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F5E42">
      <w:pPr>
        <w:jc w:val="center"/>
        <w:outlineLvl w:val="0"/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 xml:space="preserve"> 新安银行车辆线上评估服务采购项目</w:t>
      </w:r>
    </w:p>
    <w:p w14:paraId="6EE07873">
      <w:pPr>
        <w:jc w:val="center"/>
        <w:outlineLvl w:val="0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  <w:lang w:val="en-US" w:eastAsia="zh-CN"/>
        </w:rPr>
        <w:t>详细</w:t>
      </w: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  <w:t>评审</w:t>
      </w: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  <w:lang w:val="en-US" w:eastAsia="zh-CN"/>
        </w:rPr>
        <w:t>表</w:t>
      </w:r>
    </w:p>
    <w:tbl>
      <w:tblPr>
        <w:tblStyle w:val="14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61"/>
        <w:gridCol w:w="6491"/>
      </w:tblGrid>
      <w:tr w14:paraId="1231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tblHeader/>
          <w:jc w:val="center"/>
        </w:trPr>
        <w:tc>
          <w:tcPr>
            <w:tcW w:w="1188" w:type="dxa"/>
            <w:noWrap w:val="0"/>
            <w:vAlign w:val="center"/>
          </w:tcPr>
          <w:p w14:paraId="5C08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评分因素</w:t>
            </w:r>
          </w:p>
        </w:tc>
        <w:tc>
          <w:tcPr>
            <w:tcW w:w="861" w:type="dxa"/>
            <w:noWrap w:val="0"/>
            <w:vAlign w:val="center"/>
          </w:tcPr>
          <w:p w14:paraId="0FBC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分值</w:t>
            </w:r>
          </w:p>
        </w:tc>
        <w:tc>
          <w:tcPr>
            <w:tcW w:w="6491" w:type="dxa"/>
            <w:noWrap w:val="0"/>
            <w:vAlign w:val="center"/>
          </w:tcPr>
          <w:p w14:paraId="4AC9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评分标准</w:t>
            </w:r>
          </w:p>
        </w:tc>
      </w:tr>
      <w:tr w14:paraId="270D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8" w:type="dxa"/>
            <w:noWrap w:val="0"/>
            <w:vAlign w:val="center"/>
          </w:tcPr>
          <w:p w14:paraId="089A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报价</w:t>
            </w:r>
          </w:p>
        </w:tc>
        <w:tc>
          <w:tcPr>
            <w:tcW w:w="861" w:type="dxa"/>
            <w:noWrap w:val="0"/>
            <w:vAlign w:val="center"/>
          </w:tcPr>
          <w:p w14:paraId="5D24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30分</w:t>
            </w:r>
          </w:p>
        </w:tc>
        <w:tc>
          <w:tcPr>
            <w:tcW w:w="6491" w:type="dxa"/>
            <w:noWrap w:val="0"/>
            <w:vAlign w:val="center"/>
          </w:tcPr>
          <w:p w14:paraId="12A1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（一）评标基准价：</w:t>
            </w:r>
          </w:p>
          <w:p w14:paraId="2E00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满足采购文件项目需求，取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投标价格最低的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有效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投标报价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（指初步审查都合格的投标人的含税投标报价）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为评标基准价。</w:t>
            </w:r>
          </w:p>
          <w:p w14:paraId="53C0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（二）得分计算方法：</w:t>
            </w:r>
          </w:p>
          <w:p w14:paraId="5128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各有效投标人的有效投标报价与评标基准价相比，相等的得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0分，每高1％扣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分，（偏离值百分号前的数字保留小数点后两位数字，第3位四舍五入），得分相同时由评标委员会确定顺序。</w:t>
            </w:r>
          </w:p>
        </w:tc>
      </w:tr>
      <w:tr w14:paraId="4276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1E68D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项目实施方案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417D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6491" w:type="dxa"/>
            <w:shd w:val="clear" w:color="auto" w:fill="auto"/>
            <w:noWrap w:val="0"/>
            <w:vAlign w:val="center"/>
          </w:tcPr>
          <w:p w14:paraId="2C3C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根据投标人实施方案中表述的技术方案、估值模型及业务方面的内容和特性，数据、系统安全，服务质量，接口文档等是否全面、合理、符合项目实际情况进行综合评分。</w:t>
            </w:r>
          </w:p>
          <w:p w14:paraId="3E9E3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满足采购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文件项目需求，取</w:t>
            </w: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投标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人核心数据源最多的</w:t>
            </w: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为评标基准，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得10分</w:t>
            </w: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根据核心数据源排名，每下降一个名次扣1分最多扣5分。</w:t>
            </w:r>
          </w:p>
          <w:p w14:paraId="5E5A7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微软雅黑" w:hAnsi="微软雅黑" w:eastAsia="微软雅黑" w:cs="微软雅黑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满足采购文件项目需求，承诺车况查得率不低于90%</w:t>
            </w:r>
            <w:r>
              <w:rPr>
                <w:rFonts w:hint="eastAsia" w:ascii="微软雅黑" w:hAnsi="微软雅黑" w:eastAsia="微软雅黑" w:cs="微软雅黑"/>
                <w:b/>
                <w:bCs/>
                <w:highlight w:val="none"/>
                <w:lang w:val="en-US" w:eastAsia="zh-CN"/>
              </w:rPr>
              <w:t>（该比例将写入合同，影响后续合作考评请审慎填写）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准入基准，得5分，每增加一个百分点加0.5分，最多得10分。</w:t>
            </w:r>
          </w:p>
          <w:p w14:paraId="054FC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满足采购文件项目需求，取</w:t>
            </w: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投标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人车型库最多的</w:t>
            </w: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为评标基准，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得5分</w:t>
            </w: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根据车型库数据排名，每下降一个名次扣0.5分，扣完为止。</w:t>
            </w:r>
          </w:p>
          <w:p w14:paraId="3C6FB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满足采购文件项目需求，整体方案定性评价5分，由各位委员根据综合方案打分。</w:t>
            </w:r>
          </w:p>
        </w:tc>
      </w:tr>
      <w:tr w14:paraId="70FF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8" w:type="dxa"/>
            <w:noWrap w:val="0"/>
            <w:vAlign w:val="center"/>
          </w:tcPr>
          <w:p w14:paraId="232B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投标人案例</w:t>
            </w:r>
          </w:p>
        </w:tc>
        <w:tc>
          <w:tcPr>
            <w:tcW w:w="861" w:type="dxa"/>
            <w:noWrap w:val="0"/>
            <w:vAlign w:val="center"/>
          </w:tcPr>
          <w:p w14:paraId="15E5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10分</w:t>
            </w:r>
          </w:p>
        </w:tc>
        <w:tc>
          <w:tcPr>
            <w:tcW w:w="6491" w:type="dxa"/>
            <w:noWrap w:val="0"/>
            <w:vAlign w:val="center"/>
          </w:tcPr>
          <w:p w14:paraId="25DB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2022年1月1日（以合同签订时间为准）以来，投标人具有银行业车辆线上评估服务合作项目的案例：</w:t>
            </w:r>
          </w:p>
          <w:p w14:paraId="254C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提供2个合同案例得5分；</w:t>
            </w:r>
          </w:p>
          <w:p w14:paraId="024C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在2个基础上每增加一个得1分，最多不超过10分。</w:t>
            </w:r>
          </w:p>
          <w:p w14:paraId="5618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注：1.同一合同采购主体仅作为一个有效案例，低于2个不准入；</w:t>
            </w:r>
          </w:p>
          <w:p w14:paraId="2760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2.提供合同关键页扫描件（包括但不限于合同首页、主要内容页、签字盖章页等）及对应发票扫描件，若合同中无法体现评审要素的，另须提供合同甲方加盖公章的证明材料扫描件予以说明；</w:t>
            </w:r>
          </w:p>
        </w:tc>
      </w:tr>
      <w:tr w14:paraId="13ED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4CFE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技术参数响应情况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66923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10分</w:t>
            </w:r>
          </w:p>
        </w:tc>
        <w:tc>
          <w:tcPr>
            <w:tcW w:w="6491" w:type="dxa"/>
            <w:shd w:val="clear" w:color="auto" w:fill="auto"/>
            <w:noWrap w:val="0"/>
            <w:vAlign w:val="center"/>
          </w:tcPr>
          <w:p w14:paraId="72BD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投标人如</w:t>
            </w:r>
            <w:r>
              <w:rPr>
                <w:rFonts w:hint="eastAsia" w:ascii="微软雅黑" w:hAnsi="微软雅黑" w:eastAsia="微软雅黑" w:cs="微软雅黑"/>
              </w:rPr>
              <w:t>具备如下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</w:t>
            </w:r>
            <w:r>
              <w:rPr>
                <w:rFonts w:hint="eastAsia" w:ascii="微软雅黑" w:hAnsi="微软雅黑" w:eastAsia="微软雅黑" w:cs="微软雅黑"/>
              </w:rPr>
              <w:t>资质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：</w:t>
            </w:r>
          </w:p>
          <w:p w14:paraId="1576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、CMMI一级得1分，</w:t>
            </w:r>
          </w:p>
          <w:p w14:paraId="4337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2、CMMI二级得2分，</w:t>
            </w:r>
          </w:p>
          <w:p w14:paraId="0560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3、CMMI三级得4分，</w:t>
            </w:r>
          </w:p>
          <w:p w14:paraId="0AFA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4、CMMI四级得6分，</w:t>
            </w:r>
          </w:p>
          <w:p w14:paraId="7EDF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5、CMMI五级得8分，（以上同时有多个证书的取最高等级，如无不得分）</w:t>
            </w:r>
          </w:p>
          <w:p w14:paraId="2DB7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6、车辆评估相关专利，每提供2个得1分，最多得2分。</w:t>
            </w:r>
          </w:p>
          <w:p w14:paraId="0F17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注：投标文件中提供证书扫描件，并投标人需提供证书复印件。不提供的该项不得分。</w:t>
            </w:r>
          </w:p>
        </w:tc>
      </w:tr>
      <w:tr w14:paraId="1518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8" w:type="dxa"/>
            <w:noWrap w:val="0"/>
            <w:vAlign w:val="center"/>
          </w:tcPr>
          <w:p w14:paraId="13AB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企业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实力</w:t>
            </w:r>
          </w:p>
        </w:tc>
        <w:tc>
          <w:tcPr>
            <w:tcW w:w="861" w:type="dxa"/>
            <w:noWrap w:val="0"/>
            <w:vAlign w:val="center"/>
          </w:tcPr>
          <w:p w14:paraId="2991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10分</w:t>
            </w:r>
          </w:p>
        </w:tc>
        <w:tc>
          <w:tcPr>
            <w:tcW w:w="6491" w:type="dxa"/>
            <w:noWrap w:val="0"/>
            <w:vAlign w:val="center"/>
          </w:tcPr>
          <w:p w14:paraId="1741B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投标人须</w:t>
            </w:r>
            <w:r>
              <w:rPr>
                <w:rFonts w:hint="eastAsia" w:ascii="微软雅黑" w:hAnsi="微软雅黑" w:eastAsia="微软雅黑" w:cs="微软雅黑"/>
              </w:rPr>
              <w:t>具备如下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认证</w:t>
            </w:r>
            <w:r>
              <w:rPr>
                <w:rFonts w:hint="eastAsia" w:ascii="微软雅黑" w:hAnsi="微软雅黑" w:eastAsia="微软雅黑" w:cs="微软雅黑"/>
              </w:rPr>
              <w:t>资质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：</w:t>
            </w:r>
          </w:p>
          <w:p w14:paraId="5C58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、商务部备案每提供1个得2分，</w:t>
            </w:r>
          </w:p>
          <w:p w14:paraId="35D8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2、法院备案每提供1个得2分，</w:t>
            </w:r>
          </w:p>
          <w:p w14:paraId="7DC4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综合最多得10分。</w:t>
            </w:r>
          </w:p>
          <w:p w14:paraId="44FD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注：投标文件中提供证书扫描件，并</w:t>
            </w:r>
            <w:r>
              <w:rPr>
                <w:rFonts w:hint="eastAsia" w:ascii="微软雅黑" w:hAnsi="微软雅黑" w:eastAsia="微软雅黑" w:cs="微软雅黑"/>
              </w:rPr>
              <w:t>投标人需提供证书复印件以及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政府部门</w:t>
            </w:r>
            <w:r>
              <w:rPr>
                <w:rFonts w:hint="eastAsia" w:ascii="微软雅黑" w:hAnsi="微软雅黑" w:eastAsia="微软雅黑" w:cs="微软雅黑"/>
              </w:rPr>
              <w:t>认证认可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</w:rPr>
              <w:t>服务平台网站查询截图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</w:rPr>
              <w:t>不提供的该项不得分。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低于1家不准入。</w:t>
            </w:r>
          </w:p>
        </w:tc>
      </w:tr>
      <w:tr w14:paraId="6A6D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2CFF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售后服务能力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4A42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10分</w:t>
            </w:r>
          </w:p>
        </w:tc>
        <w:tc>
          <w:tcPr>
            <w:tcW w:w="6491" w:type="dxa"/>
            <w:shd w:val="clear" w:color="auto" w:fill="auto"/>
            <w:noWrap w:val="0"/>
            <w:vAlign w:val="center"/>
          </w:tcPr>
          <w:p w14:paraId="04CF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1、持有《二手车鉴定评估师证书》的专业人员不少于6名的，得2分，每增加2名得1分，最多得5分。（少于6名不得分）</w:t>
            </w:r>
          </w:p>
          <w:p w14:paraId="3AD8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2、提供季度车辆价值批量重估增值服务的，得5分。</w:t>
            </w:r>
          </w:p>
        </w:tc>
      </w:tr>
      <w:tr w14:paraId="70F0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9" w:type="dxa"/>
            <w:gridSpan w:val="2"/>
            <w:noWrap w:val="0"/>
            <w:vAlign w:val="center"/>
          </w:tcPr>
          <w:p w14:paraId="5FBC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总分</w:t>
            </w:r>
          </w:p>
        </w:tc>
        <w:tc>
          <w:tcPr>
            <w:tcW w:w="6491" w:type="dxa"/>
            <w:noWrap w:val="0"/>
            <w:vAlign w:val="center"/>
          </w:tcPr>
          <w:p w14:paraId="5A15A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100分</w:t>
            </w:r>
          </w:p>
        </w:tc>
      </w:tr>
      <w:tr w14:paraId="43BD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49" w:type="dxa"/>
            <w:gridSpan w:val="2"/>
            <w:noWrap w:val="0"/>
            <w:vAlign w:val="center"/>
          </w:tcPr>
          <w:p w14:paraId="501E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491" w:type="dxa"/>
            <w:noWrap w:val="0"/>
            <w:vAlign w:val="center"/>
          </w:tcPr>
          <w:p w14:paraId="1BD7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 w14:paraId="6D587979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746C6"/>
    <w:multiLevelType w:val="singleLevel"/>
    <w:tmpl w:val="3C2746C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E8AEA6"/>
    <w:multiLevelType w:val="multilevel"/>
    <w:tmpl w:val="3EE8AEA6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GIxZmZjZWRhYjRiYTJhNzUzM2YyZjdmNjIyMDUifQ=="/>
  </w:docVars>
  <w:rsids>
    <w:rsidRoot w:val="5ACA460F"/>
    <w:rsid w:val="00F50CDF"/>
    <w:rsid w:val="00FF4C68"/>
    <w:rsid w:val="01170C55"/>
    <w:rsid w:val="021A09FD"/>
    <w:rsid w:val="040E1A53"/>
    <w:rsid w:val="041871BE"/>
    <w:rsid w:val="0446166B"/>
    <w:rsid w:val="04762DAE"/>
    <w:rsid w:val="05882122"/>
    <w:rsid w:val="05CA44E8"/>
    <w:rsid w:val="06250E92"/>
    <w:rsid w:val="0654081F"/>
    <w:rsid w:val="0733430F"/>
    <w:rsid w:val="07C64D36"/>
    <w:rsid w:val="08A365C9"/>
    <w:rsid w:val="0A1643A6"/>
    <w:rsid w:val="0A5922E8"/>
    <w:rsid w:val="0C833643"/>
    <w:rsid w:val="0CF119F4"/>
    <w:rsid w:val="0E122B6E"/>
    <w:rsid w:val="0EA22B8E"/>
    <w:rsid w:val="0FBD0FEF"/>
    <w:rsid w:val="0FE97C61"/>
    <w:rsid w:val="0FF77E3C"/>
    <w:rsid w:val="11902A8A"/>
    <w:rsid w:val="11E903EC"/>
    <w:rsid w:val="11FA6155"/>
    <w:rsid w:val="13141499"/>
    <w:rsid w:val="13B32A60"/>
    <w:rsid w:val="14D033FF"/>
    <w:rsid w:val="14D47131"/>
    <w:rsid w:val="15444CB2"/>
    <w:rsid w:val="15B074C6"/>
    <w:rsid w:val="1635775C"/>
    <w:rsid w:val="169716D2"/>
    <w:rsid w:val="170F4451"/>
    <w:rsid w:val="17B84660"/>
    <w:rsid w:val="17FB5FFE"/>
    <w:rsid w:val="1A976F23"/>
    <w:rsid w:val="1B1B155A"/>
    <w:rsid w:val="1B300E3A"/>
    <w:rsid w:val="1E6F1C79"/>
    <w:rsid w:val="1F226E8C"/>
    <w:rsid w:val="1FED10A7"/>
    <w:rsid w:val="20992FDD"/>
    <w:rsid w:val="22CF5BA5"/>
    <w:rsid w:val="24D215AA"/>
    <w:rsid w:val="24E73A96"/>
    <w:rsid w:val="27BD3A55"/>
    <w:rsid w:val="27E9484A"/>
    <w:rsid w:val="283C0E1E"/>
    <w:rsid w:val="28902F18"/>
    <w:rsid w:val="29263300"/>
    <w:rsid w:val="2A257AC6"/>
    <w:rsid w:val="2C8F3532"/>
    <w:rsid w:val="2CDE4FA6"/>
    <w:rsid w:val="2DB41456"/>
    <w:rsid w:val="2E1277BE"/>
    <w:rsid w:val="2F0D60FE"/>
    <w:rsid w:val="30D20571"/>
    <w:rsid w:val="31570A76"/>
    <w:rsid w:val="316867E0"/>
    <w:rsid w:val="32055340"/>
    <w:rsid w:val="32810FD8"/>
    <w:rsid w:val="32D86607"/>
    <w:rsid w:val="33485D6A"/>
    <w:rsid w:val="33BB5540"/>
    <w:rsid w:val="34D643A8"/>
    <w:rsid w:val="35246EC1"/>
    <w:rsid w:val="36962041"/>
    <w:rsid w:val="36DB7A54"/>
    <w:rsid w:val="386F48F8"/>
    <w:rsid w:val="3C7E276E"/>
    <w:rsid w:val="3D915310"/>
    <w:rsid w:val="3E2241BA"/>
    <w:rsid w:val="3F2942CF"/>
    <w:rsid w:val="3FEC2CD2"/>
    <w:rsid w:val="40A137C5"/>
    <w:rsid w:val="40C559FD"/>
    <w:rsid w:val="4153304A"/>
    <w:rsid w:val="41A70D9F"/>
    <w:rsid w:val="43AD5DF6"/>
    <w:rsid w:val="4577644A"/>
    <w:rsid w:val="46AB7443"/>
    <w:rsid w:val="48335942"/>
    <w:rsid w:val="49022877"/>
    <w:rsid w:val="4B3648CA"/>
    <w:rsid w:val="4BD20FCE"/>
    <w:rsid w:val="4C885B30"/>
    <w:rsid w:val="4D227D33"/>
    <w:rsid w:val="4D6F325F"/>
    <w:rsid w:val="4D801FF4"/>
    <w:rsid w:val="4D9A3D6D"/>
    <w:rsid w:val="4FBE3730"/>
    <w:rsid w:val="502A762A"/>
    <w:rsid w:val="517B2107"/>
    <w:rsid w:val="51F50B52"/>
    <w:rsid w:val="525210BA"/>
    <w:rsid w:val="527016FA"/>
    <w:rsid w:val="53373E0C"/>
    <w:rsid w:val="54534C76"/>
    <w:rsid w:val="55D3606E"/>
    <w:rsid w:val="563A433F"/>
    <w:rsid w:val="572F584B"/>
    <w:rsid w:val="574627A7"/>
    <w:rsid w:val="57945CD1"/>
    <w:rsid w:val="59012EF2"/>
    <w:rsid w:val="59C75EEA"/>
    <w:rsid w:val="5A3D61AC"/>
    <w:rsid w:val="5A3F1F24"/>
    <w:rsid w:val="5ACA460F"/>
    <w:rsid w:val="5BB16E51"/>
    <w:rsid w:val="5D4A130C"/>
    <w:rsid w:val="5F144150"/>
    <w:rsid w:val="6022007E"/>
    <w:rsid w:val="603F7C37"/>
    <w:rsid w:val="605070A6"/>
    <w:rsid w:val="605263F9"/>
    <w:rsid w:val="62F87114"/>
    <w:rsid w:val="65307892"/>
    <w:rsid w:val="654E74BF"/>
    <w:rsid w:val="662D3578"/>
    <w:rsid w:val="66B5531C"/>
    <w:rsid w:val="67246703"/>
    <w:rsid w:val="67CC6DC1"/>
    <w:rsid w:val="68332651"/>
    <w:rsid w:val="69C578DC"/>
    <w:rsid w:val="6A696B49"/>
    <w:rsid w:val="6A955B90"/>
    <w:rsid w:val="6B040264"/>
    <w:rsid w:val="6CA17C34"/>
    <w:rsid w:val="6F7A7FF3"/>
    <w:rsid w:val="70402CFC"/>
    <w:rsid w:val="70965FAC"/>
    <w:rsid w:val="737427E7"/>
    <w:rsid w:val="75F73A28"/>
    <w:rsid w:val="773F135E"/>
    <w:rsid w:val="774E120E"/>
    <w:rsid w:val="77E96DCA"/>
    <w:rsid w:val="7820387C"/>
    <w:rsid w:val="79C946CC"/>
    <w:rsid w:val="7B412F34"/>
    <w:rsid w:val="7C2A5C33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Chars="0"/>
      <w:outlineLvl w:val="0"/>
    </w:pPr>
    <w:rPr>
      <w:rFonts w:ascii="Calibri" w:hAnsi="Calibri" w:cs="Times New Roman"/>
      <w:b/>
      <w:kern w:val="44"/>
      <w:sz w:val="48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 w:firstLineChars="0"/>
      <w:outlineLvl w:val="1"/>
    </w:pPr>
    <w:rPr>
      <w:rFonts w:ascii="Arial" w:hAnsi="Arial" w:cs="Times New Roman"/>
      <w:b/>
      <w:sz w:val="36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rFonts w:ascii="Arial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1109</Characters>
  <Lines>0</Lines>
  <Paragraphs>0</Paragraphs>
  <TotalTime>63</TotalTime>
  <ScaleCrop>false</ScaleCrop>
  <LinksUpToDate>false</LinksUpToDate>
  <CharactersWithSpaces>1114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2025-05-21T04:34:00Z</dcterms:created>
  <dc:creator>super user</dc:creator>
  <cp:lastModifiedBy>Administrator</cp:lastModifiedBy>
  <dcterms:modified xsi:type="dcterms:W3CDTF">2025-08-08T01:41:21Z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A54791CA3662424190666A066A3E8A42_13</vt:lpwstr>
  </property>
  <property fmtid="{D5CDD505-2E9C-101B-9397-08002B2CF9AE}" pid="4" name="KSOTemplateDocerSaveRecord">
    <vt:lpwstr>eyJoZGlkIjoiMTNiZDZkMTUzY2RhOGY4NjYwNWY1YTI1ZDE0ODczNmEifQ==</vt:lpwstr>
  </property>
</Properties>
</file>