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方正小标宋简体"/>
          <w:sz w:val="84"/>
          <w:szCs w:val="84"/>
        </w:rPr>
      </w:pPr>
    </w:p>
    <w:p>
      <w:pPr>
        <w:spacing w:line="0" w:lineRule="atLeast"/>
        <w:jc w:val="center"/>
        <w:rPr>
          <w:rFonts w:hint="eastAsia" w:ascii="Times New Roman" w:eastAsia="方正小标宋简体"/>
          <w:w w:val="95"/>
          <w:sz w:val="44"/>
          <w:szCs w:val="44"/>
        </w:rPr>
      </w:pPr>
      <w:r>
        <w:rPr>
          <w:rFonts w:hint="eastAsia" w:ascii="Times New Roman" w:eastAsia="方正小标宋简体"/>
          <w:w w:val="95"/>
          <w:sz w:val="44"/>
          <w:szCs w:val="44"/>
        </w:rPr>
        <w:t>安徽新安银行</w:t>
      </w:r>
    </w:p>
    <w:p>
      <w:pPr>
        <w:spacing w:line="0" w:lineRule="atLeast"/>
        <w:jc w:val="center"/>
        <w:rPr>
          <w:rFonts w:ascii="Times New Roman" w:eastAsia="方正小标宋简体"/>
          <w:sz w:val="44"/>
          <w:szCs w:val="44"/>
        </w:rPr>
      </w:pPr>
      <w:r>
        <w:rPr>
          <w:rFonts w:hint="eastAsia" w:ascii="Times New Roman" w:eastAsia="方正小标宋简体"/>
          <w:w w:val="95"/>
          <w:sz w:val="44"/>
          <w:szCs w:val="44"/>
        </w:rPr>
        <w:t>互联网业务客服服务</w:t>
      </w:r>
      <w:r>
        <w:rPr>
          <w:rFonts w:hint="eastAsia" w:ascii="Times New Roman" w:eastAsia="方正小标宋简体"/>
          <w:sz w:val="44"/>
          <w:szCs w:val="44"/>
        </w:rPr>
        <w:t>采购</w:t>
      </w:r>
      <w:r>
        <w:rPr>
          <w:rFonts w:ascii="Times New Roman" w:eastAsia="方正小标宋简体"/>
          <w:sz w:val="44"/>
          <w:szCs w:val="44"/>
        </w:rPr>
        <w:t>文件</w:t>
      </w:r>
    </w:p>
    <w:p>
      <w:pPr>
        <w:jc w:val="center"/>
        <w:rPr>
          <w:rFonts w:ascii="Times New Roman" w:eastAsia="方正小标宋简体"/>
          <w:sz w:val="84"/>
          <w:szCs w:val="84"/>
        </w:rPr>
      </w:pPr>
    </w:p>
    <w:p>
      <w:pPr>
        <w:jc w:val="center"/>
        <w:rPr>
          <w:rFonts w:ascii="Times New Roman" w:eastAsia="方正小标宋简体"/>
          <w:sz w:val="84"/>
          <w:szCs w:val="84"/>
        </w:rPr>
      </w:pPr>
    </w:p>
    <w:p>
      <w:pPr>
        <w:jc w:val="center"/>
        <w:rPr>
          <w:rFonts w:ascii="Times New Roman" w:eastAsia="方正小标宋简体"/>
          <w:sz w:val="84"/>
          <w:szCs w:val="84"/>
        </w:rPr>
      </w:pPr>
    </w:p>
    <w:p>
      <w:pPr>
        <w:jc w:val="center"/>
        <w:rPr>
          <w:rFonts w:ascii="Times New Roman" w:eastAsia="方正小标宋简体"/>
          <w:sz w:val="84"/>
          <w:szCs w:val="84"/>
        </w:rPr>
      </w:pPr>
    </w:p>
    <w:p>
      <w:pPr>
        <w:jc w:val="center"/>
        <w:rPr>
          <w:rFonts w:ascii="Times New Roman" w:eastAsia="方正小标宋简体"/>
          <w:sz w:val="84"/>
          <w:szCs w:val="84"/>
        </w:rPr>
      </w:pPr>
    </w:p>
    <w:p>
      <w:pPr>
        <w:spacing w:line="0" w:lineRule="atLeast"/>
        <w:ind w:firstLine="540" w:firstLineChars="150"/>
        <w:jc w:val="center"/>
        <w:rPr>
          <w:rFonts w:ascii="Times New Roman" w:eastAsia="方正小标宋简体"/>
          <w:sz w:val="36"/>
          <w:szCs w:val="36"/>
        </w:rPr>
      </w:pPr>
      <w:r>
        <w:rPr>
          <w:rFonts w:ascii="Times New Roman" w:eastAsia="方正小标宋简体"/>
          <w:sz w:val="36"/>
          <w:szCs w:val="36"/>
        </w:rPr>
        <w:t>采购人：</w:t>
      </w:r>
      <w:r>
        <w:rPr>
          <w:rFonts w:hint="eastAsia" w:ascii="Times New Roman" w:eastAsia="方正小标宋简体"/>
          <w:sz w:val="36"/>
          <w:szCs w:val="36"/>
        </w:rPr>
        <w:t>安徽新安银行股份</w:t>
      </w:r>
      <w:r>
        <w:rPr>
          <w:rFonts w:ascii="Times New Roman" w:eastAsia="方正小标宋简体"/>
          <w:sz w:val="36"/>
          <w:szCs w:val="36"/>
        </w:rPr>
        <w:t>有限公司</w:t>
      </w:r>
    </w:p>
    <w:p>
      <w:pPr>
        <w:spacing w:line="0" w:lineRule="atLeast"/>
        <w:ind w:firstLine="540" w:firstLineChars="150"/>
        <w:jc w:val="center"/>
        <w:rPr>
          <w:rFonts w:ascii="Times New Roman" w:eastAsia="仿宋_GB2312"/>
          <w:b/>
          <w:sz w:val="44"/>
          <w:szCs w:val="44"/>
        </w:rPr>
      </w:pPr>
      <w:r>
        <w:rPr>
          <w:rFonts w:ascii="Times New Roman" w:eastAsia="方正小标宋简体"/>
          <w:sz w:val="36"/>
          <w:szCs w:val="36"/>
        </w:rPr>
        <w:t>日期：20</w:t>
      </w:r>
      <w:r>
        <w:rPr>
          <w:rFonts w:hint="eastAsia" w:ascii="Times New Roman" w:eastAsia="方正小标宋简体"/>
          <w:sz w:val="36"/>
          <w:szCs w:val="36"/>
        </w:rPr>
        <w:t>25</w:t>
      </w:r>
      <w:r>
        <w:rPr>
          <w:rFonts w:ascii="Times New Roman" w:eastAsia="方正小标宋简体"/>
          <w:sz w:val="36"/>
          <w:szCs w:val="36"/>
        </w:rPr>
        <w:t>年</w:t>
      </w:r>
      <w:r>
        <w:rPr>
          <w:rFonts w:hint="eastAsia" w:ascii="Times New Roman" w:eastAsia="方正小标宋简体"/>
          <w:sz w:val="36"/>
          <w:szCs w:val="36"/>
        </w:rPr>
        <w:t>7</w:t>
      </w:r>
      <w:r>
        <w:rPr>
          <w:rFonts w:ascii="Times New Roman" w:eastAsia="方正小标宋简体"/>
          <w:sz w:val="36"/>
          <w:szCs w:val="36"/>
        </w:rPr>
        <w:t>月</w:t>
      </w:r>
      <w:r>
        <w:rPr>
          <w:rFonts w:hint="eastAsia" w:ascii="Times New Roman" w:eastAsia="方正小标宋简体"/>
          <w:sz w:val="36"/>
          <w:szCs w:val="36"/>
          <w:lang w:val="en-US" w:eastAsia="zh-CN"/>
        </w:rPr>
        <w:t>24</w:t>
      </w:r>
      <w:r>
        <w:rPr>
          <w:rFonts w:ascii="Times New Roman" w:eastAsia="方正小标宋简体"/>
          <w:sz w:val="36"/>
          <w:szCs w:val="36"/>
        </w:rPr>
        <w:t>日</w:t>
      </w:r>
    </w:p>
    <w:p>
      <w:pPr>
        <w:tabs>
          <w:tab w:val="center" w:pos="4252"/>
          <w:tab w:val="left" w:pos="7572"/>
        </w:tabs>
        <w:jc w:val="left"/>
        <w:rPr>
          <w:rFonts w:ascii="Times New Roman" w:eastAsia="仿宋_GB2312"/>
          <w:sz w:val="44"/>
          <w:szCs w:val="44"/>
        </w:rPr>
        <w:sectPr>
          <w:headerReference r:id="rId5" w:type="default"/>
          <w:footerReference r:id="rId6" w:type="even"/>
          <w:pgSz w:w="11906" w:h="16838"/>
          <w:pgMar w:top="1418" w:right="1701" w:bottom="1418" w:left="1701" w:header="851" w:footer="992" w:gutter="0"/>
          <w:pgNumType w:fmt="numberInDash" w:start="1"/>
          <w:cols w:space="420" w:num="1"/>
          <w:docGrid w:linePitch="312" w:charSpace="47087"/>
        </w:sectPr>
      </w:pPr>
    </w:p>
    <w:p>
      <w:pPr>
        <w:jc w:val="center"/>
        <w:rPr>
          <w:rFonts w:ascii="Times New Roman" w:eastAsia="仿宋_GB2312"/>
          <w:b/>
          <w:sz w:val="44"/>
          <w:szCs w:val="44"/>
        </w:rPr>
      </w:pPr>
    </w:p>
    <w:p>
      <w:pPr>
        <w:wordWrap w:val="0"/>
        <w:jc w:val="center"/>
        <w:rPr>
          <w:rFonts w:ascii="方正小标宋简体" w:eastAsia="方正小标宋简体"/>
          <w:sz w:val="44"/>
          <w:szCs w:val="44"/>
        </w:rPr>
      </w:pPr>
      <w:r>
        <w:rPr>
          <w:rFonts w:hint="eastAsia" w:ascii="方正小标宋简体" w:eastAsia="方正小标宋简体"/>
          <w:sz w:val="44"/>
          <w:szCs w:val="44"/>
        </w:rPr>
        <w:t>目录</w:t>
      </w:r>
    </w:p>
    <w:p>
      <w:pPr>
        <w:wordWrap w:val="0"/>
        <w:rPr>
          <w:rFonts w:ascii="Times New Roman" w:eastAsia="仿宋_GB2312"/>
          <w:sz w:val="30"/>
          <w:szCs w:val="30"/>
        </w:rPr>
      </w:pPr>
    </w:p>
    <w:p>
      <w:pPr>
        <w:ind w:firstLine="1800" w:firstLineChars="500"/>
        <w:jc w:val="left"/>
        <w:rPr>
          <w:rFonts w:ascii="Times New Roman" w:eastAsia="仿宋_GB2312"/>
          <w:sz w:val="36"/>
          <w:szCs w:val="36"/>
        </w:rPr>
      </w:pPr>
      <w:r>
        <w:rPr>
          <w:rFonts w:hint="eastAsia" w:ascii="Times New Roman" w:eastAsia="仿宋_GB2312"/>
          <w:sz w:val="36"/>
          <w:szCs w:val="36"/>
        </w:rPr>
        <w:t>第一部分</w:t>
      </w:r>
      <w:r>
        <w:rPr>
          <w:rFonts w:hint="eastAsia" w:ascii="Times New Roman" w:eastAsia="仿宋_GB2312"/>
          <w:sz w:val="36"/>
          <w:szCs w:val="36"/>
          <w:lang w:val="en-US" w:eastAsia="zh-CN"/>
        </w:rPr>
        <w:t xml:space="preserve"> </w:t>
      </w:r>
      <w:r>
        <w:rPr>
          <w:rFonts w:hint="eastAsia" w:ascii="Times New Roman" w:eastAsia="仿宋_GB2312"/>
          <w:sz w:val="36"/>
          <w:szCs w:val="36"/>
        </w:rPr>
        <w:t>采购邀请函</w:t>
      </w:r>
    </w:p>
    <w:p>
      <w:pPr>
        <w:ind w:firstLine="1800" w:firstLineChars="500"/>
        <w:jc w:val="left"/>
        <w:rPr>
          <w:rFonts w:ascii="Times New Roman" w:eastAsia="仿宋_GB2312"/>
          <w:sz w:val="36"/>
          <w:szCs w:val="36"/>
        </w:rPr>
      </w:pPr>
    </w:p>
    <w:p>
      <w:pPr>
        <w:ind w:firstLine="1800" w:firstLineChars="500"/>
        <w:jc w:val="left"/>
        <w:rPr>
          <w:rFonts w:ascii="Times New Roman" w:eastAsia="仿宋_GB2312"/>
          <w:sz w:val="36"/>
          <w:szCs w:val="36"/>
        </w:rPr>
      </w:pPr>
      <w:r>
        <w:rPr>
          <w:rFonts w:hint="eastAsia" w:ascii="Times New Roman" w:eastAsia="仿宋_GB2312"/>
          <w:sz w:val="36"/>
          <w:szCs w:val="36"/>
        </w:rPr>
        <w:t>第二部分</w:t>
      </w:r>
      <w:r>
        <w:rPr>
          <w:rFonts w:hint="eastAsia" w:ascii="Times New Roman" w:eastAsia="仿宋_GB2312"/>
          <w:sz w:val="36"/>
          <w:szCs w:val="36"/>
          <w:lang w:val="en-US" w:eastAsia="zh-CN"/>
        </w:rPr>
        <w:t xml:space="preserve"> </w:t>
      </w:r>
      <w:r>
        <w:rPr>
          <w:rFonts w:hint="eastAsia" w:ascii="Times New Roman" w:eastAsia="仿宋_GB2312"/>
          <w:sz w:val="36"/>
          <w:szCs w:val="36"/>
        </w:rPr>
        <w:t>报价须知</w:t>
      </w:r>
    </w:p>
    <w:p>
      <w:pPr>
        <w:ind w:firstLine="1800" w:firstLineChars="500"/>
        <w:jc w:val="left"/>
        <w:rPr>
          <w:rFonts w:ascii="Times New Roman" w:eastAsia="仿宋_GB2312"/>
          <w:sz w:val="36"/>
          <w:szCs w:val="36"/>
        </w:rPr>
      </w:pPr>
    </w:p>
    <w:p>
      <w:pPr>
        <w:ind w:firstLine="1800" w:firstLineChars="500"/>
        <w:jc w:val="left"/>
        <w:rPr>
          <w:rFonts w:ascii="Times New Roman" w:eastAsia="仿宋_GB2312"/>
          <w:sz w:val="36"/>
          <w:szCs w:val="36"/>
        </w:rPr>
      </w:pPr>
      <w:r>
        <w:rPr>
          <w:rFonts w:hint="eastAsia" w:ascii="Times New Roman" w:eastAsia="仿宋_GB2312"/>
          <w:sz w:val="36"/>
          <w:szCs w:val="36"/>
        </w:rPr>
        <w:t>第三部分</w:t>
      </w:r>
      <w:r>
        <w:rPr>
          <w:rFonts w:hint="eastAsia" w:ascii="Times New Roman" w:eastAsia="仿宋_GB2312"/>
          <w:sz w:val="36"/>
          <w:szCs w:val="36"/>
          <w:lang w:val="en-US" w:eastAsia="zh-CN"/>
        </w:rPr>
        <w:t xml:space="preserve"> </w:t>
      </w:r>
      <w:r>
        <w:rPr>
          <w:rFonts w:hint="eastAsia" w:ascii="Times New Roman" w:eastAsia="仿宋_GB2312"/>
          <w:sz w:val="36"/>
          <w:szCs w:val="36"/>
        </w:rPr>
        <w:t>报价文件装订顺序</w:t>
      </w:r>
    </w:p>
    <w:p>
      <w:pPr>
        <w:ind w:firstLine="1800" w:firstLineChars="500"/>
        <w:jc w:val="left"/>
        <w:rPr>
          <w:rFonts w:ascii="Times New Roman" w:eastAsia="仿宋_GB2312"/>
          <w:sz w:val="36"/>
          <w:szCs w:val="36"/>
        </w:rPr>
      </w:pPr>
    </w:p>
    <w:p>
      <w:pPr>
        <w:ind w:firstLine="1800" w:firstLineChars="500"/>
        <w:jc w:val="left"/>
        <w:rPr>
          <w:rFonts w:ascii="Times New Roman" w:eastAsia="仿宋_GB2312"/>
          <w:sz w:val="36"/>
          <w:szCs w:val="36"/>
        </w:rPr>
      </w:pPr>
      <w:r>
        <w:rPr>
          <w:rFonts w:hint="eastAsia" w:ascii="Times New Roman" w:eastAsia="仿宋_GB2312"/>
          <w:sz w:val="36"/>
          <w:szCs w:val="36"/>
        </w:rPr>
        <w:t>第四部分</w:t>
      </w:r>
      <w:r>
        <w:rPr>
          <w:rFonts w:hint="eastAsia" w:ascii="Times New Roman" w:eastAsia="仿宋_GB2312"/>
          <w:sz w:val="36"/>
          <w:szCs w:val="36"/>
          <w:lang w:val="en-US" w:eastAsia="zh-CN"/>
        </w:rPr>
        <w:t xml:space="preserve"> </w:t>
      </w:r>
      <w:r>
        <w:rPr>
          <w:rFonts w:hint="eastAsia" w:ascii="Times New Roman" w:eastAsia="仿宋_GB2312"/>
          <w:sz w:val="36"/>
          <w:szCs w:val="36"/>
        </w:rPr>
        <w:t>相关格式</w:t>
      </w:r>
    </w:p>
    <w:p>
      <w:pPr>
        <w:ind w:firstLine="1800" w:firstLineChars="500"/>
        <w:jc w:val="left"/>
        <w:rPr>
          <w:rFonts w:ascii="Times New Roman" w:eastAsia="仿宋_GB2312"/>
          <w:sz w:val="36"/>
          <w:szCs w:val="36"/>
        </w:rPr>
      </w:pPr>
    </w:p>
    <w:p>
      <w:pPr>
        <w:ind w:firstLine="1800" w:firstLineChars="500"/>
        <w:jc w:val="left"/>
        <w:rPr>
          <w:rFonts w:ascii="Times New Roman" w:eastAsia="仿宋_GB2312"/>
          <w:sz w:val="36"/>
          <w:szCs w:val="36"/>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ind w:firstLine="1500" w:firstLineChars="500"/>
        <w:jc w:val="left"/>
        <w:rPr>
          <w:rFonts w:ascii="Times New Roman" w:eastAsia="仿宋_GB2312"/>
          <w:sz w:val="30"/>
          <w:szCs w:val="30"/>
        </w:rPr>
      </w:pPr>
    </w:p>
    <w:p>
      <w:pPr>
        <w:pStyle w:val="15"/>
        <w:ind w:left="1200" w:firstLine="0" w:firstLineChars="0"/>
        <w:jc w:val="right"/>
        <w:rPr>
          <w:rFonts w:ascii="方正小标宋简体" w:eastAsia="方正小标宋简体"/>
          <w:sz w:val="36"/>
          <w:szCs w:val="36"/>
        </w:rPr>
      </w:pPr>
    </w:p>
    <w:p>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第一部分采购邀请函</w:t>
      </w:r>
    </w:p>
    <w:p>
      <w:pPr>
        <w:ind w:firstLine="560"/>
        <w:rPr>
          <w:rFonts w:ascii="Times New Roman" w:eastAsia="仿宋_GB2312"/>
          <w:sz w:val="30"/>
          <w:szCs w:val="30"/>
        </w:rPr>
      </w:pPr>
    </w:p>
    <w:p>
      <w:pPr>
        <w:rPr>
          <w:rFonts w:ascii="Times New Roman" w:eastAsia="仿宋_GB2312"/>
          <w:sz w:val="30"/>
          <w:szCs w:val="30"/>
        </w:rPr>
      </w:pPr>
      <w:r>
        <w:rPr>
          <w:rFonts w:ascii="Times New Roman" w:eastAsia="仿宋_GB2312"/>
          <w:sz w:val="30"/>
          <w:szCs w:val="30"/>
          <w:u w:val="single"/>
        </w:rPr>
        <w:t>致：有关</w:t>
      </w:r>
      <w:r>
        <w:rPr>
          <w:rFonts w:hint="eastAsia" w:ascii="Times New Roman" w:eastAsia="仿宋_GB2312"/>
          <w:sz w:val="30"/>
          <w:szCs w:val="30"/>
          <w:u w:val="single"/>
        </w:rPr>
        <w:t>客服服务公司</w:t>
      </w:r>
    </w:p>
    <w:p>
      <w:pPr>
        <w:ind w:firstLine="640" w:firstLineChars="200"/>
        <w:rPr>
          <w:rFonts w:ascii="Times New Roman" w:eastAsia="仿宋_GB2312"/>
          <w:sz w:val="32"/>
          <w:szCs w:val="32"/>
        </w:rPr>
      </w:pPr>
      <w:r>
        <w:rPr>
          <w:rFonts w:hint="eastAsia" w:ascii="Times New Roman" w:eastAsia="仿宋_GB2312"/>
          <w:sz w:val="32"/>
          <w:szCs w:val="32"/>
        </w:rPr>
        <w:t>我行拟选聘客服服务公司对新安银行互联网业务</w:t>
      </w:r>
      <w:r>
        <w:rPr>
          <w:rFonts w:hint="eastAsia" w:ascii="Times New Roman" w:eastAsia="仿宋_GB2312"/>
          <w:sz w:val="32"/>
          <w:szCs w:val="32"/>
          <w:lang w:val="en-US" w:eastAsia="zh-CN"/>
        </w:rPr>
        <w:t>提供客户服务，</w:t>
      </w:r>
      <w:r>
        <w:rPr>
          <w:rFonts w:hint="eastAsia" w:ascii="Times New Roman" w:eastAsia="仿宋_GB2312"/>
          <w:sz w:val="32"/>
          <w:szCs w:val="32"/>
        </w:rPr>
        <w:t>开展外呼+企微营销</w:t>
      </w:r>
      <w:r>
        <w:rPr>
          <w:rFonts w:hint="eastAsia" w:ascii="Times New Roman" w:eastAsia="仿宋_GB2312"/>
          <w:sz w:val="32"/>
          <w:szCs w:val="32"/>
          <w:lang w:val="en-US" w:eastAsia="zh-CN"/>
        </w:rPr>
        <w:t>并负责</w:t>
      </w:r>
      <w:r>
        <w:rPr>
          <w:rFonts w:hint="eastAsia" w:ascii="Times New Roman" w:eastAsia="仿宋_GB2312"/>
          <w:sz w:val="32"/>
          <w:szCs w:val="32"/>
        </w:rPr>
        <w:t>客诉处理，现邀请贵单位参加。</w:t>
      </w:r>
    </w:p>
    <w:p>
      <w:pPr>
        <w:ind w:firstLine="640" w:firstLineChars="200"/>
        <w:outlineLvl w:val="1"/>
        <w:rPr>
          <w:rFonts w:hint="eastAsia" w:ascii="黑体" w:hAnsi="黑体" w:eastAsia="黑体"/>
          <w:sz w:val="32"/>
          <w:szCs w:val="32"/>
        </w:rPr>
      </w:pPr>
      <w:r>
        <w:rPr>
          <w:rFonts w:hint="eastAsia" w:ascii="黑体" w:hAnsi="黑体" w:eastAsia="黑体"/>
          <w:sz w:val="32"/>
          <w:szCs w:val="32"/>
        </w:rPr>
        <w:t>一、采购项目基本情况</w:t>
      </w:r>
    </w:p>
    <w:p>
      <w:pPr>
        <w:ind w:firstLine="640" w:firstLineChars="200"/>
        <w:rPr>
          <w:rFonts w:ascii="Times New Roman" w:eastAsia="仿宋_GB2312"/>
          <w:sz w:val="32"/>
          <w:szCs w:val="32"/>
        </w:rPr>
      </w:pPr>
      <w:r>
        <w:rPr>
          <w:rFonts w:hint="eastAsia" w:ascii="Times New Roman" w:eastAsia="仿宋_GB2312"/>
          <w:sz w:val="32"/>
          <w:szCs w:val="32"/>
        </w:rPr>
        <w:t>安徽新安银行总部实际办公地点在合肥市，目前互联网业务的客户触达方式是外呼+企微。本次采购拟选聘客服服务公司对新安银行互联网业务开展外呼+企微营销，同时处理互联网业务客诉，服务时长为6个月。</w:t>
      </w:r>
    </w:p>
    <w:p>
      <w:pPr>
        <w:ind w:firstLine="640" w:firstLineChars="200"/>
        <w:outlineLvl w:val="1"/>
        <w:rPr>
          <w:rFonts w:hint="eastAsia" w:ascii="黑体" w:hAnsi="黑体" w:eastAsia="黑体"/>
          <w:sz w:val="32"/>
          <w:szCs w:val="32"/>
        </w:rPr>
      </w:pPr>
      <w:r>
        <w:rPr>
          <w:rFonts w:hint="eastAsia" w:ascii="黑体" w:hAnsi="黑体" w:eastAsia="黑体"/>
          <w:sz w:val="32"/>
          <w:szCs w:val="32"/>
        </w:rPr>
        <w:t>二、合格供应商应具备的条件</w:t>
      </w:r>
    </w:p>
    <w:p>
      <w:pPr>
        <w:numPr>
          <w:ilvl w:val="0"/>
          <w:numId w:val="2"/>
        </w:num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须在中华人民共和国境内依法注册，具有独立承担民事责任的能力，提供最新的营业执照、税务登记证、组织机构代码证或三证合一营业执照的复印件并加盖公章。</w:t>
      </w:r>
    </w:p>
    <w:p>
      <w:pPr>
        <w:numPr>
          <w:ilvl w:val="0"/>
          <w:numId w:val="2"/>
        </w:numPr>
        <w:ind w:firstLine="600" w:firstLineChars="200"/>
        <w:jc w:val="left"/>
        <w:rPr>
          <w:rFonts w:hint="eastAsia" w:ascii="仿宋" w:hAnsi="仿宋" w:eastAsia="仿宋" w:cs="仿宋"/>
          <w:sz w:val="30"/>
          <w:szCs w:val="30"/>
        </w:rPr>
      </w:pPr>
      <w:bookmarkStart w:id="0" w:name="_Hlk201139065"/>
      <w:r>
        <w:rPr>
          <w:rFonts w:hint="eastAsia" w:ascii="仿宋" w:hAnsi="仿宋" w:eastAsia="仿宋" w:cs="仿宋"/>
          <w:sz w:val="30"/>
          <w:szCs w:val="30"/>
        </w:rPr>
        <w:t>应诚实守信，不得提供虚假材料，无提供虚假材料报名参加采购或招标的历史行为，不得被“信用中国”网站（www.creditchina.gov.cn）列入严重失信主体名单，也不得被国家企业信用信息公示系统（www.gsxt.gov.cn）列入严重违法失信名单。</w:t>
      </w:r>
      <w:bookmarkStart w:id="1" w:name="_Hlk201139106"/>
      <w:r>
        <w:rPr>
          <w:rFonts w:hint="eastAsia" w:ascii="仿宋" w:hAnsi="仿宋" w:eastAsia="仿宋" w:cs="仿宋"/>
          <w:sz w:val="30"/>
          <w:szCs w:val="30"/>
        </w:rPr>
        <w:t>（须提供“信用中国”网站及国家企业信用信息公示系统查询的信用记录截图打印稿并加盖单位公章）。必须未被招投标监督管理部门限制投标（禁止期内），提供承诺书，格式自拟。</w:t>
      </w:r>
      <w:bookmarkEnd w:id="1"/>
    </w:p>
    <w:bookmarkEnd w:id="0"/>
    <w:p>
      <w:pPr>
        <w:widowControl/>
        <w:ind w:firstLine="600" w:firstLineChars="200"/>
        <w:jc w:val="left"/>
        <w:rPr>
          <w:rFonts w:hint="eastAsia" w:ascii="仿宋" w:hAnsi="仿宋" w:eastAsia="仿宋" w:cs="仿宋"/>
          <w:sz w:val="30"/>
          <w:szCs w:val="30"/>
        </w:rPr>
      </w:pPr>
      <w:r>
        <w:rPr>
          <w:rFonts w:hint="eastAsia" w:ascii="仿宋" w:hAnsi="仿宋" w:eastAsia="仿宋" w:cs="仿宋"/>
          <w:sz w:val="30"/>
          <w:szCs w:val="30"/>
        </w:rPr>
        <w:t>3、2023年至今，供应商需要有不少于两个金融机构客服服务的工作业绩（需提供相关协议用印扫描件和业绩证明等材料）。</w:t>
      </w:r>
    </w:p>
    <w:p>
      <w:pPr>
        <w:widowControl/>
        <w:ind w:firstLine="600" w:firstLineChars="200"/>
        <w:jc w:val="left"/>
        <w:rPr>
          <w:rFonts w:hint="eastAsia"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、须提供《供应商廉洁承诺书》并加盖公章。</w:t>
      </w:r>
    </w:p>
    <w:p>
      <w:pPr>
        <w:widowControl/>
        <w:ind w:firstLine="600" w:firstLineChars="200"/>
        <w:jc w:val="left"/>
        <w:rPr>
          <w:rFonts w:hint="eastAsia"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、不接受联合体参加，选中单位不得转包或分包。</w:t>
      </w:r>
    </w:p>
    <w:p>
      <w:pPr>
        <w:ind w:firstLine="640" w:firstLineChars="200"/>
        <w:rPr>
          <w:rFonts w:ascii="Times New Roman" w:eastAsia="仿宋_GB2312"/>
          <w:sz w:val="32"/>
          <w:szCs w:val="32"/>
        </w:rPr>
      </w:pPr>
    </w:p>
    <w:p>
      <w:pPr>
        <w:wordWrap w:val="0"/>
        <w:ind w:firstLine="560"/>
        <w:jc w:val="right"/>
        <w:rPr>
          <w:rFonts w:ascii="Times New Roman" w:eastAsia="仿宋_GB2312"/>
          <w:sz w:val="32"/>
          <w:szCs w:val="32"/>
        </w:rPr>
      </w:pPr>
      <w:r>
        <w:rPr>
          <w:rFonts w:hint="eastAsia" w:ascii="Times New Roman" w:eastAsia="仿宋_GB2312"/>
          <w:sz w:val="32"/>
          <w:szCs w:val="32"/>
        </w:rPr>
        <w:t>安徽新安银行股份</w:t>
      </w:r>
      <w:r>
        <w:rPr>
          <w:rFonts w:ascii="Times New Roman" w:eastAsia="仿宋_GB2312"/>
          <w:sz w:val="32"/>
          <w:szCs w:val="32"/>
        </w:rPr>
        <w:t>有限公司</w:t>
      </w:r>
    </w:p>
    <w:p>
      <w:pPr>
        <w:wordWrap w:val="0"/>
        <w:ind w:firstLine="560"/>
        <w:jc w:val="right"/>
        <w:rPr>
          <w:rFonts w:ascii="Times New Roman" w:eastAsia="仿宋_GB2312"/>
          <w:sz w:val="32"/>
          <w:szCs w:val="32"/>
        </w:rPr>
      </w:pPr>
      <w:r>
        <w:rPr>
          <w:rFonts w:ascii="Times New Roman" w:eastAsia="仿宋_GB2312"/>
          <w:sz w:val="32"/>
          <w:szCs w:val="32"/>
        </w:rPr>
        <w:t>20</w:t>
      </w:r>
      <w:r>
        <w:rPr>
          <w:rFonts w:hint="eastAsia" w:ascii="Times New Roman" w:eastAsia="仿宋_GB2312"/>
          <w:sz w:val="32"/>
          <w:szCs w:val="32"/>
        </w:rPr>
        <w:t>25年7月10日</w:t>
      </w:r>
    </w:p>
    <w:p>
      <w:pPr>
        <w:jc w:val="center"/>
        <w:rPr>
          <w:rFonts w:ascii="方正小标宋简体" w:eastAsia="方正小标宋简体"/>
          <w:sz w:val="36"/>
          <w:szCs w:val="32"/>
        </w:rPr>
      </w:pPr>
    </w:p>
    <w:p>
      <w:pPr>
        <w:widowControl/>
        <w:spacing w:line="240" w:lineRule="auto"/>
        <w:jc w:val="left"/>
        <w:rPr>
          <w:rFonts w:ascii="方正小标宋简体" w:eastAsia="方正小标宋简体"/>
          <w:sz w:val="36"/>
          <w:szCs w:val="32"/>
        </w:rPr>
      </w:pPr>
      <w:r>
        <w:rPr>
          <w:rFonts w:ascii="方正小标宋简体" w:eastAsia="方正小标宋简体"/>
          <w:sz w:val="36"/>
          <w:szCs w:val="32"/>
        </w:rPr>
        <w:br w:type="page"/>
      </w:r>
    </w:p>
    <w:p>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第二部分报价须知</w:t>
      </w:r>
    </w:p>
    <w:p>
      <w:pPr>
        <w:ind w:firstLine="640" w:firstLineChars="200"/>
        <w:outlineLvl w:val="1"/>
        <w:rPr>
          <w:rFonts w:ascii="黑体" w:hAnsi="黑体" w:eastAsia="黑体"/>
          <w:sz w:val="32"/>
          <w:szCs w:val="32"/>
        </w:rPr>
      </w:pPr>
      <w:r>
        <w:rPr>
          <w:rFonts w:ascii="黑体" w:hAnsi="黑体" w:eastAsia="黑体"/>
          <w:sz w:val="32"/>
          <w:szCs w:val="32"/>
        </w:rPr>
        <w:t>一、总则</w:t>
      </w:r>
    </w:p>
    <w:p>
      <w:pPr>
        <w:ind w:firstLine="640" w:firstLineChars="200"/>
        <w:outlineLvl w:val="1"/>
        <w:rPr>
          <w:rFonts w:ascii="Times New Roman" w:eastAsia="楷体_GB2312"/>
          <w:sz w:val="32"/>
          <w:szCs w:val="32"/>
        </w:rPr>
      </w:pPr>
      <w:r>
        <w:rPr>
          <w:rFonts w:ascii="Times New Roman" w:eastAsia="楷体_GB2312"/>
          <w:sz w:val="32"/>
          <w:szCs w:val="32"/>
        </w:rPr>
        <w:t>（一）适用范围</w:t>
      </w:r>
    </w:p>
    <w:p>
      <w:pPr>
        <w:ind w:firstLine="640" w:firstLineChars="200"/>
        <w:outlineLvl w:val="1"/>
        <w:rPr>
          <w:rFonts w:hint="eastAsia" w:ascii="Times New Roman" w:eastAsia="仿宋_GB2312"/>
          <w:sz w:val="32"/>
          <w:szCs w:val="32"/>
        </w:rPr>
      </w:pPr>
      <w:r>
        <w:rPr>
          <w:rFonts w:hint="eastAsia" w:ascii="Times New Roman" w:eastAsia="仿宋_GB2312"/>
          <w:sz w:val="32"/>
          <w:szCs w:val="32"/>
        </w:rPr>
        <w:t>本文件为安徽</w:t>
      </w:r>
      <w:r>
        <w:rPr>
          <w:rFonts w:ascii="Times New Roman" w:eastAsia="仿宋_GB2312"/>
          <w:sz w:val="32"/>
          <w:szCs w:val="32"/>
        </w:rPr>
        <w:t>新安银行股份有限公司</w:t>
      </w:r>
      <w:r>
        <w:rPr>
          <w:rFonts w:hint="eastAsia" w:ascii="Times New Roman" w:eastAsia="仿宋_GB2312"/>
          <w:sz w:val="32"/>
          <w:szCs w:val="32"/>
        </w:rPr>
        <w:t>（以下简称“采购方”或“新安银行”）对互联网业务客服服务供应商提出的采购需求书，将作为方案、商务谈判以及合同签定的基础。</w:t>
      </w:r>
    </w:p>
    <w:p>
      <w:pPr>
        <w:ind w:firstLine="640" w:firstLineChars="200"/>
        <w:outlineLvl w:val="1"/>
        <w:rPr>
          <w:rFonts w:ascii="Times New Roman" w:eastAsia="楷体_GB2312"/>
          <w:bCs/>
          <w:sz w:val="32"/>
          <w:szCs w:val="32"/>
        </w:rPr>
      </w:pPr>
      <w:r>
        <w:rPr>
          <w:rFonts w:ascii="Times New Roman" w:eastAsia="楷体_GB2312"/>
          <w:bCs/>
          <w:sz w:val="32"/>
          <w:szCs w:val="32"/>
        </w:rPr>
        <w:t>（二）定义</w:t>
      </w:r>
    </w:p>
    <w:p>
      <w:pPr>
        <w:ind w:firstLine="640" w:firstLineChars="200"/>
        <w:outlineLvl w:val="1"/>
        <w:rPr>
          <w:rFonts w:ascii="Times New Roman" w:eastAsia="仿宋_GB2312"/>
          <w:sz w:val="32"/>
          <w:szCs w:val="32"/>
        </w:rPr>
      </w:pPr>
      <w:r>
        <w:rPr>
          <w:rFonts w:ascii="Times New Roman" w:eastAsia="仿宋_GB2312"/>
          <w:sz w:val="32"/>
          <w:szCs w:val="32"/>
        </w:rPr>
        <w:t>1.采购人名称：</w:t>
      </w:r>
      <w:r>
        <w:rPr>
          <w:rFonts w:hint="eastAsia" w:ascii="Times New Roman" w:eastAsia="仿宋_GB2312"/>
          <w:sz w:val="32"/>
          <w:szCs w:val="32"/>
        </w:rPr>
        <w:t>安徽新安银行股份</w:t>
      </w:r>
      <w:r>
        <w:rPr>
          <w:rFonts w:ascii="Times New Roman" w:eastAsia="仿宋_GB2312"/>
          <w:sz w:val="32"/>
          <w:szCs w:val="32"/>
        </w:rPr>
        <w:t>有限公司。</w:t>
      </w:r>
    </w:p>
    <w:p>
      <w:pPr>
        <w:ind w:firstLine="640" w:firstLineChars="200"/>
        <w:outlineLvl w:val="1"/>
        <w:rPr>
          <w:rFonts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采购</w:t>
      </w:r>
      <w:r>
        <w:rPr>
          <w:rFonts w:ascii="Times New Roman" w:eastAsia="仿宋_GB2312"/>
          <w:sz w:val="32"/>
          <w:szCs w:val="32"/>
        </w:rPr>
        <w:t>文件：</w:t>
      </w:r>
      <w:r>
        <w:rPr>
          <w:rFonts w:hint="eastAsia" w:ascii="Times New Roman" w:eastAsia="仿宋_GB2312"/>
          <w:sz w:val="32"/>
          <w:szCs w:val="32"/>
        </w:rPr>
        <w:t>新安银行</w:t>
      </w:r>
      <w:r>
        <w:rPr>
          <w:rFonts w:ascii="Times New Roman" w:eastAsia="仿宋_GB2312"/>
          <w:sz w:val="32"/>
          <w:szCs w:val="32"/>
        </w:rPr>
        <w:t>向拟参加报价的</w:t>
      </w:r>
      <w:r>
        <w:rPr>
          <w:rFonts w:hint="eastAsia" w:ascii="Times New Roman" w:eastAsia="仿宋_GB2312"/>
          <w:sz w:val="32"/>
          <w:szCs w:val="32"/>
        </w:rPr>
        <w:t>客服服务公司</w:t>
      </w:r>
      <w:r>
        <w:rPr>
          <w:rFonts w:ascii="Times New Roman" w:eastAsia="仿宋_GB2312"/>
          <w:sz w:val="32"/>
          <w:szCs w:val="32"/>
        </w:rPr>
        <w:t>所提供的文件。</w:t>
      </w:r>
    </w:p>
    <w:p>
      <w:pPr>
        <w:ind w:firstLine="640" w:firstLineChars="200"/>
        <w:outlineLvl w:val="1"/>
        <w:rPr>
          <w:rFonts w:ascii="Times New Roman" w:eastAsia="仿宋_GB2312"/>
          <w:sz w:val="32"/>
          <w:szCs w:val="32"/>
        </w:rPr>
      </w:pPr>
      <w:r>
        <w:rPr>
          <w:rFonts w:ascii="Times New Roman" w:eastAsia="仿宋_GB2312"/>
          <w:sz w:val="32"/>
          <w:szCs w:val="32"/>
        </w:rPr>
        <w:t>3.报价文件：参加报价的</w:t>
      </w:r>
      <w:r>
        <w:rPr>
          <w:rFonts w:hint="eastAsia" w:ascii="Times New Roman" w:eastAsia="仿宋_GB2312"/>
          <w:sz w:val="32"/>
          <w:szCs w:val="32"/>
        </w:rPr>
        <w:t>客服服务公司</w:t>
      </w:r>
      <w:r>
        <w:rPr>
          <w:rFonts w:ascii="Times New Roman" w:eastAsia="仿宋_GB2312"/>
          <w:sz w:val="32"/>
          <w:szCs w:val="32"/>
        </w:rPr>
        <w:t>向</w:t>
      </w:r>
      <w:r>
        <w:rPr>
          <w:rFonts w:hint="eastAsia" w:ascii="Times New Roman" w:eastAsia="仿宋_GB2312"/>
          <w:sz w:val="32"/>
          <w:szCs w:val="32"/>
        </w:rPr>
        <w:t>新安银行</w:t>
      </w:r>
      <w:r>
        <w:rPr>
          <w:rFonts w:ascii="Times New Roman" w:eastAsia="仿宋_GB2312"/>
          <w:sz w:val="32"/>
          <w:szCs w:val="32"/>
        </w:rPr>
        <w:t>递交的为响应本项目</w:t>
      </w:r>
      <w:r>
        <w:rPr>
          <w:rFonts w:hint="eastAsia" w:ascii="Times New Roman" w:eastAsia="仿宋_GB2312"/>
          <w:sz w:val="32"/>
          <w:szCs w:val="32"/>
        </w:rPr>
        <w:t>采购</w:t>
      </w:r>
      <w:r>
        <w:rPr>
          <w:rFonts w:ascii="Times New Roman" w:eastAsia="仿宋_GB2312"/>
          <w:sz w:val="32"/>
          <w:szCs w:val="32"/>
        </w:rPr>
        <w:t>文件内容而编制的文件。</w:t>
      </w:r>
    </w:p>
    <w:p>
      <w:pPr>
        <w:ind w:firstLine="640" w:firstLineChars="200"/>
        <w:outlineLvl w:val="1"/>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采购</w:t>
      </w:r>
      <w:r>
        <w:rPr>
          <w:rFonts w:ascii="黑体" w:hAnsi="黑体" w:eastAsia="黑体"/>
          <w:sz w:val="32"/>
          <w:szCs w:val="32"/>
        </w:rPr>
        <w:t>文件</w:t>
      </w:r>
    </w:p>
    <w:p>
      <w:pPr>
        <w:ind w:firstLine="640" w:firstLineChars="200"/>
        <w:outlineLvl w:val="1"/>
        <w:rPr>
          <w:rFonts w:asci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采购</w:t>
      </w:r>
      <w:r>
        <w:rPr>
          <w:rFonts w:ascii="Times New Roman" w:eastAsia="仿宋_GB2312"/>
          <w:sz w:val="32"/>
          <w:szCs w:val="32"/>
        </w:rPr>
        <w:t>文件用以阐明所需服务内容、</w:t>
      </w:r>
      <w:r>
        <w:rPr>
          <w:rFonts w:hint="eastAsia" w:ascii="Times New Roman" w:eastAsia="仿宋_GB2312"/>
          <w:sz w:val="32"/>
          <w:szCs w:val="32"/>
        </w:rPr>
        <w:t>采购</w:t>
      </w:r>
      <w:r>
        <w:rPr>
          <w:rFonts w:ascii="Times New Roman" w:eastAsia="仿宋_GB2312"/>
          <w:sz w:val="32"/>
          <w:szCs w:val="32"/>
        </w:rPr>
        <w:t>程序及评定中选单位的标准方法等事项。</w:t>
      </w:r>
      <w:r>
        <w:rPr>
          <w:rFonts w:hint="eastAsia" w:ascii="Times New Roman" w:eastAsia="仿宋_GB2312"/>
          <w:sz w:val="32"/>
          <w:szCs w:val="32"/>
        </w:rPr>
        <w:t>采购</w:t>
      </w:r>
      <w:r>
        <w:rPr>
          <w:rFonts w:ascii="Times New Roman" w:eastAsia="仿宋_GB2312"/>
          <w:sz w:val="32"/>
          <w:szCs w:val="32"/>
        </w:rPr>
        <w:t>文件包括</w:t>
      </w:r>
      <w:r>
        <w:rPr>
          <w:rFonts w:hint="eastAsia" w:ascii="Times New Roman" w:eastAsia="仿宋_GB2312"/>
          <w:sz w:val="32"/>
          <w:szCs w:val="32"/>
        </w:rPr>
        <w:t>采购</w:t>
      </w:r>
      <w:r>
        <w:rPr>
          <w:rFonts w:ascii="Times New Roman" w:eastAsia="仿宋_GB2312"/>
          <w:sz w:val="32"/>
          <w:szCs w:val="32"/>
        </w:rPr>
        <w:t>邀请函、报价须知、报价文件及装订顺序</w:t>
      </w:r>
      <w:r>
        <w:rPr>
          <w:rFonts w:hint="eastAsia" w:ascii="Times New Roman" w:eastAsia="仿宋_GB2312"/>
          <w:sz w:val="32"/>
          <w:szCs w:val="32"/>
        </w:rPr>
        <w:t>、相关文件格式</w:t>
      </w:r>
      <w:r>
        <w:rPr>
          <w:rFonts w:ascii="Times New Roman" w:eastAsia="仿宋_GB2312"/>
          <w:sz w:val="32"/>
          <w:szCs w:val="32"/>
        </w:rPr>
        <w:t>等内容。</w:t>
      </w:r>
    </w:p>
    <w:p>
      <w:pPr>
        <w:ind w:firstLine="640" w:firstLineChars="200"/>
        <w:outlineLvl w:val="1"/>
        <w:rPr>
          <w:rFonts w:ascii="Times New Roman" w:eastAsia="楷体_GB2312"/>
          <w:bCs/>
          <w:sz w:val="32"/>
          <w:szCs w:val="32"/>
        </w:rPr>
      </w:pPr>
      <w:r>
        <w:rPr>
          <w:rFonts w:ascii="Times New Roman" w:eastAsia="楷体_GB2312"/>
          <w:bCs/>
          <w:sz w:val="32"/>
          <w:szCs w:val="32"/>
        </w:rPr>
        <w:t>（</w:t>
      </w:r>
      <w:r>
        <w:rPr>
          <w:rFonts w:hint="eastAsia" w:ascii="Times New Roman" w:eastAsia="楷体_GB2312"/>
          <w:bCs/>
          <w:sz w:val="32"/>
          <w:szCs w:val="32"/>
        </w:rPr>
        <w:t>二</w:t>
      </w:r>
      <w:r>
        <w:rPr>
          <w:rFonts w:ascii="Times New Roman" w:eastAsia="楷体_GB2312"/>
          <w:bCs/>
          <w:sz w:val="32"/>
          <w:szCs w:val="32"/>
        </w:rPr>
        <w:t>）</w:t>
      </w:r>
      <w:r>
        <w:rPr>
          <w:rFonts w:hint="eastAsia" w:ascii="Times New Roman" w:eastAsia="楷体_GB2312"/>
          <w:bCs/>
          <w:sz w:val="32"/>
          <w:szCs w:val="32"/>
        </w:rPr>
        <w:t>采购</w:t>
      </w:r>
      <w:r>
        <w:rPr>
          <w:rFonts w:ascii="Times New Roman" w:eastAsia="楷体_GB2312"/>
          <w:bCs/>
          <w:sz w:val="32"/>
          <w:szCs w:val="32"/>
        </w:rPr>
        <w:t>文件的修改与补充</w:t>
      </w:r>
    </w:p>
    <w:p>
      <w:pPr>
        <w:ind w:firstLine="640" w:firstLineChars="200"/>
        <w:outlineLvl w:val="1"/>
        <w:rPr>
          <w:rFonts w:ascii="Times New Roman" w:eastAsia="仿宋_GB2312"/>
          <w:sz w:val="32"/>
          <w:szCs w:val="32"/>
        </w:rPr>
      </w:pPr>
      <w:r>
        <w:rPr>
          <w:rFonts w:ascii="Times New Roman" w:eastAsia="仿宋_GB2312"/>
          <w:sz w:val="32"/>
          <w:szCs w:val="32"/>
        </w:rPr>
        <w:t>在提交报价文件截止时间</w:t>
      </w:r>
      <w:r>
        <w:rPr>
          <w:rFonts w:hint="eastAsia" w:ascii="Times New Roman" w:eastAsia="仿宋_GB2312"/>
          <w:sz w:val="32"/>
          <w:szCs w:val="32"/>
        </w:rPr>
        <w:t>2个工作日</w:t>
      </w:r>
      <w:r>
        <w:rPr>
          <w:rFonts w:ascii="Times New Roman" w:eastAsia="仿宋_GB2312"/>
          <w:sz w:val="32"/>
          <w:szCs w:val="32"/>
        </w:rPr>
        <w:t>前，采购人有权修改或补充已发出的</w:t>
      </w:r>
      <w:r>
        <w:rPr>
          <w:rFonts w:hint="eastAsia" w:ascii="Times New Roman" w:eastAsia="仿宋_GB2312"/>
          <w:sz w:val="32"/>
          <w:szCs w:val="32"/>
        </w:rPr>
        <w:t>采购</w:t>
      </w:r>
      <w:r>
        <w:rPr>
          <w:rFonts w:ascii="Times New Roman" w:eastAsia="仿宋_GB2312"/>
          <w:sz w:val="32"/>
          <w:szCs w:val="32"/>
        </w:rPr>
        <w:t>文件，</w:t>
      </w:r>
      <w:r>
        <w:rPr>
          <w:rFonts w:hint="eastAsia" w:ascii="Times New Roman" w:eastAsia="仿宋_GB2312"/>
          <w:sz w:val="32"/>
          <w:szCs w:val="32"/>
        </w:rPr>
        <w:t>但</w:t>
      </w:r>
      <w:r>
        <w:rPr>
          <w:rFonts w:ascii="Times New Roman" w:eastAsia="仿宋_GB2312"/>
          <w:sz w:val="32"/>
          <w:szCs w:val="32"/>
        </w:rPr>
        <w:t>需以书面或电子邮件形式将</w:t>
      </w:r>
      <w:r>
        <w:rPr>
          <w:rFonts w:hint="eastAsia" w:ascii="Times New Roman" w:eastAsia="仿宋_GB2312"/>
          <w:sz w:val="32"/>
          <w:szCs w:val="32"/>
        </w:rPr>
        <w:t>采购</w:t>
      </w:r>
      <w:r>
        <w:rPr>
          <w:rFonts w:ascii="Times New Roman" w:eastAsia="仿宋_GB2312"/>
          <w:sz w:val="32"/>
          <w:szCs w:val="32"/>
        </w:rPr>
        <w:t>文件的修改或补充内容通知所有领取</w:t>
      </w:r>
      <w:r>
        <w:rPr>
          <w:rFonts w:hint="eastAsia" w:ascii="Times New Roman" w:eastAsia="仿宋_GB2312"/>
          <w:sz w:val="32"/>
          <w:szCs w:val="32"/>
        </w:rPr>
        <w:t>采购</w:t>
      </w:r>
      <w:r>
        <w:rPr>
          <w:rFonts w:ascii="Times New Roman" w:eastAsia="仿宋_GB2312"/>
          <w:sz w:val="32"/>
          <w:szCs w:val="32"/>
        </w:rPr>
        <w:t>文件的</w:t>
      </w:r>
      <w:r>
        <w:rPr>
          <w:rFonts w:hint="eastAsia" w:ascii="Times New Roman" w:eastAsia="仿宋_GB2312"/>
          <w:sz w:val="32"/>
          <w:szCs w:val="32"/>
        </w:rPr>
        <w:t>客服服务公司</w:t>
      </w:r>
      <w:r>
        <w:rPr>
          <w:rFonts w:ascii="Times New Roman" w:eastAsia="仿宋_GB2312"/>
          <w:sz w:val="32"/>
          <w:szCs w:val="32"/>
        </w:rPr>
        <w:t>，修改或补充内容将构成</w:t>
      </w:r>
      <w:r>
        <w:rPr>
          <w:rFonts w:hint="eastAsia" w:ascii="Times New Roman" w:eastAsia="仿宋_GB2312"/>
          <w:sz w:val="32"/>
          <w:szCs w:val="32"/>
        </w:rPr>
        <w:t>采购</w:t>
      </w:r>
      <w:r>
        <w:rPr>
          <w:rFonts w:ascii="Times New Roman" w:eastAsia="仿宋_GB2312"/>
          <w:sz w:val="32"/>
          <w:szCs w:val="32"/>
        </w:rPr>
        <w:t>文件的一部分。</w:t>
      </w:r>
    </w:p>
    <w:p>
      <w:pPr>
        <w:ind w:firstLine="640" w:firstLineChars="200"/>
        <w:outlineLvl w:val="1"/>
        <w:rPr>
          <w:rFonts w:ascii="黑体" w:hAnsi="黑体" w:eastAsia="黑体"/>
          <w:sz w:val="32"/>
          <w:szCs w:val="32"/>
        </w:rPr>
      </w:pPr>
      <w:r>
        <w:rPr>
          <w:rFonts w:ascii="黑体" w:hAnsi="黑体" w:eastAsia="黑体"/>
          <w:sz w:val="32"/>
          <w:szCs w:val="32"/>
        </w:rPr>
        <w:t>三、报价文件的编写</w:t>
      </w:r>
    </w:p>
    <w:p>
      <w:pPr>
        <w:ind w:firstLine="640" w:firstLineChars="200"/>
        <w:outlineLvl w:val="1"/>
        <w:rPr>
          <w:rFonts w:ascii="Times New Roman" w:eastAsia="楷体_GB2312"/>
          <w:bCs/>
          <w:sz w:val="32"/>
          <w:szCs w:val="32"/>
        </w:rPr>
      </w:pPr>
      <w:r>
        <w:rPr>
          <w:rFonts w:ascii="Times New Roman" w:eastAsia="楷体_GB2312"/>
          <w:bCs/>
          <w:sz w:val="32"/>
          <w:szCs w:val="32"/>
        </w:rPr>
        <w:t>（一）报价文件的组成</w:t>
      </w:r>
    </w:p>
    <w:p>
      <w:pPr>
        <w:ind w:firstLine="640" w:firstLineChars="200"/>
        <w:outlineLvl w:val="1"/>
        <w:rPr>
          <w:rFonts w:hint="eastAsia" w:ascii="Times New Roman" w:eastAsia="仿宋_GB2312"/>
          <w:sz w:val="32"/>
          <w:szCs w:val="32"/>
        </w:rPr>
      </w:pPr>
      <w:r>
        <w:rPr>
          <w:rFonts w:hint="eastAsia" w:ascii="Times New Roman" w:eastAsia="仿宋_GB2312"/>
          <w:sz w:val="32"/>
          <w:szCs w:val="32"/>
        </w:rPr>
        <w:t>详见“第三部分报价文件及装订顺序”</w:t>
      </w:r>
    </w:p>
    <w:p>
      <w:pPr>
        <w:ind w:firstLine="633" w:firstLineChars="198"/>
        <w:rPr>
          <w:rFonts w:ascii="Times New Roman" w:eastAsia="楷体_GB2312"/>
          <w:bCs/>
          <w:sz w:val="32"/>
          <w:szCs w:val="32"/>
        </w:rPr>
      </w:pPr>
      <w:r>
        <w:rPr>
          <w:rFonts w:ascii="Times New Roman" w:eastAsia="楷体_GB2312"/>
          <w:bCs/>
          <w:sz w:val="32"/>
          <w:szCs w:val="32"/>
        </w:rPr>
        <w:t>（二）装订要求</w:t>
      </w:r>
    </w:p>
    <w:p>
      <w:pPr>
        <w:ind w:firstLine="633" w:firstLineChars="198"/>
        <w:rPr>
          <w:rFonts w:hint="eastAsia" w:ascii="Times New Roman" w:eastAsia="仿宋_GB2312"/>
          <w:sz w:val="32"/>
          <w:szCs w:val="32"/>
        </w:rPr>
      </w:pPr>
      <w:r>
        <w:rPr>
          <w:rFonts w:ascii="Times New Roman" w:eastAsia="仿宋_GB2312"/>
          <w:sz w:val="32"/>
          <w:szCs w:val="32"/>
        </w:rPr>
        <w:t>应按</w:t>
      </w:r>
      <w:r>
        <w:rPr>
          <w:rFonts w:hint="eastAsia" w:ascii="Times New Roman" w:eastAsia="仿宋_GB2312"/>
          <w:sz w:val="32"/>
          <w:szCs w:val="32"/>
        </w:rPr>
        <w:t>采购</w:t>
      </w:r>
      <w:r>
        <w:rPr>
          <w:rFonts w:ascii="Times New Roman" w:eastAsia="仿宋_GB2312"/>
          <w:sz w:val="32"/>
          <w:szCs w:val="32"/>
        </w:rPr>
        <w:t>文件中规定的顺序装订报价文件，不得采用活页装订，否则否决其报价。</w:t>
      </w:r>
      <w:r>
        <w:rPr>
          <w:rFonts w:hint="eastAsia" w:ascii="Times New Roman" w:eastAsia="仿宋_GB2312"/>
          <w:sz w:val="32"/>
          <w:szCs w:val="32"/>
        </w:rPr>
        <w:t>采购一览表应单独用信封密封，附于采购文件内。</w:t>
      </w:r>
    </w:p>
    <w:p>
      <w:pPr>
        <w:ind w:firstLine="633" w:firstLineChars="198"/>
        <w:rPr>
          <w:rFonts w:ascii="Times New Roman" w:eastAsia="楷体_GB2312"/>
          <w:bCs/>
          <w:sz w:val="32"/>
          <w:szCs w:val="32"/>
        </w:rPr>
      </w:pPr>
      <w:r>
        <w:rPr>
          <w:rFonts w:ascii="Times New Roman" w:eastAsia="楷体_GB2312"/>
          <w:bCs/>
          <w:sz w:val="32"/>
          <w:szCs w:val="32"/>
        </w:rPr>
        <w:t>（三）报价</w:t>
      </w:r>
    </w:p>
    <w:p>
      <w:pPr>
        <w:ind w:firstLine="633" w:firstLineChars="198"/>
        <w:rPr>
          <w:rFonts w:hint="eastAsia" w:ascii="Times New Roman" w:eastAsia="仿宋_GB2312"/>
          <w:sz w:val="32"/>
          <w:szCs w:val="32"/>
        </w:rPr>
      </w:pPr>
      <w:r>
        <w:rPr>
          <w:rFonts w:ascii="Times New Roman" w:eastAsia="仿宋_GB2312"/>
          <w:sz w:val="32"/>
          <w:szCs w:val="32"/>
        </w:rPr>
        <w:t>1.</w:t>
      </w:r>
      <w:r>
        <w:rPr>
          <w:rFonts w:hint="eastAsia" w:ascii="Times New Roman" w:eastAsia="仿宋_GB2312"/>
          <w:sz w:val="32"/>
          <w:szCs w:val="32"/>
        </w:rPr>
        <w:t>客服服务费应是完成本项目所必须的一切费用，包括按照要求及相关规范进行营销推广、器材和系统购买、绩效激励、员工福利、加班工资、人力综合成本等全部工作所需要费用、企业利润、管理费、税金、差旅费、住宿费等。</w:t>
      </w:r>
    </w:p>
    <w:p>
      <w:pPr>
        <w:ind w:firstLine="633" w:firstLineChars="198"/>
        <w:rPr>
          <w:rFonts w:hint="eastAsia"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本次报价最高限价为29万元（不含），</w:t>
      </w:r>
      <w:r>
        <w:rPr>
          <w:rFonts w:hint="eastAsia" w:ascii="Times New Roman" w:eastAsia="仿宋_GB2312"/>
          <w:sz w:val="32"/>
          <w:szCs w:val="30"/>
        </w:rPr>
        <w:t>报价超过最高限价将不被接受，</w:t>
      </w:r>
      <w:r>
        <w:rPr>
          <w:rFonts w:hint="eastAsia" w:ascii="Times New Roman" w:eastAsia="仿宋_GB2312"/>
          <w:sz w:val="32"/>
          <w:szCs w:val="32"/>
        </w:rPr>
        <w:t>投标人报价时自行考虑报价风险，合理报价。</w:t>
      </w:r>
    </w:p>
    <w:p>
      <w:pPr>
        <w:ind w:firstLine="633" w:firstLineChars="198"/>
        <w:rPr>
          <w:rFonts w:ascii="Times New Roman" w:eastAsia="楷体_GB2312"/>
          <w:sz w:val="32"/>
          <w:szCs w:val="32"/>
        </w:rPr>
      </w:pPr>
      <w:r>
        <w:rPr>
          <w:rFonts w:ascii="Times New Roman" w:eastAsia="楷体_GB2312"/>
          <w:sz w:val="32"/>
          <w:szCs w:val="32"/>
        </w:rPr>
        <w:t>（四）报价文件的签署及规定</w:t>
      </w:r>
    </w:p>
    <w:p>
      <w:pPr>
        <w:ind w:firstLine="633" w:firstLineChars="198"/>
        <w:rPr>
          <w:rFonts w:ascii="Times New Roman" w:eastAsia="仿宋_GB2312"/>
          <w:sz w:val="32"/>
          <w:szCs w:val="32"/>
        </w:rPr>
      </w:pPr>
      <w:r>
        <w:rPr>
          <w:rFonts w:ascii="Times New Roman" w:eastAsia="仿宋_GB2312"/>
          <w:sz w:val="32"/>
          <w:szCs w:val="32"/>
        </w:rPr>
        <w:t>1.报价文件中企业证件及资格证书等复印件均应加盖单位公章。</w:t>
      </w:r>
    </w:p>
    <w:p>
      <w:pPr>
        <w:ind w:firstLine="633" w:firstLineChars="198"/>
        <w:rPr>
          <w:rFonts w:ascii="Times New Roman" w:eastAsia="仿宋_GB2312"/>
          <w:sz w:val="32"/>
          <w:szCs w:val="32"/>
        </w:rPr>
      </w:pPr>
      <w:r>
        <w:rPr>
          <w:rFonts w:ascii="Times New Roman" w:eastAsia="仿宋_GB2312"/>
          <w:sz w:val="32"/>
          <w:szCs w:val="32"/>
        </w:rPr>
        <w:t>2.报价文件不得有加行、涂抹或改写。</w:t>
      </w:r>
    </w:p>
    <w:p>
      <w:pPr>
        <w:ind w:firstLine="633" w:firstLineChars="198"/>
        <w:rPr>
          <w:rFonts w:ascii="黑体" w:hAnsi="黑体" w:eastAsia="黑体"/>
          <w:sz w:val="32"/>
          <w:szCs w:val="32"/>
        </w:rPr>
      </w:pPr>
      <w:r>
        <w:rPr>
          <w:rFonts w:ascii="黑体" w:hAnsi="黑体" w:eastAsia="黑体"/>
          <w:sz w:val="32"/>
          <w:szCs w:val="32"/>
        </w:rPr>
        <w:t>四、报价文件的递交</w:t>
      </w:r>
    </w:p>
    <w:p>
      <w:pPr>
        <w:ind w:firstLine="633" w:firstLineChars="198"/>
        <w:rPr>
          <w:rFonts w:ascii="Times New Roman" w:eastAsia="楷体_GB2312"/>
          <w:sz w:val="32"/>
          <w:szCs w:val="32"/>
        </w:rPr>
      </w:pPr>
      <w:r>
        <w:rPr>
          <w:rFonts w:ascii="Times New Roman" w:eastAsia="楷体_GB2312"/>
          <w:sz w:val="32"/>
          <w:szCs w:val="32"/>
        </w:rPr>
        <w:t>（一）密封和标记</w:t>
      </w:r>
    </w:p>
    <w:p>
      <w:pPr>
        <w:ind w:firstLine="633" w:firstLineChars="198"/>
        <w:rPr>
          <w:rFonts w:ascii="Times New Roman" w:eastAsia="仿宋_GB2312"/>
          <w:sz w:val="32"/>
          <w:szCs w:val="32"/>
        </w:rPr>
      </w:pPr>
      <w:r>
        <w:rPr>
          <w:rFonts w:ascii="Times New Roman" w:eastAsia="仿宋_GB2312"/>
          <w:sz w:val="32"/>
          <w:szCs w:val="32"/>
        </w:rPr>
        <w:t>应按本</w:t>
      </w:r>
      <w:r>
        <w:rPr>
          <w:rFonts w:hint="eastAsia" w:ascii="Times New Roman" w:eastAsia="仿宋_GB2312"/>
          <w:sz w:val="32"/>
          <w:szCs w:val="32"/>
        </w:rPr>
        <w:t>采购</w:t>
      </w:r>
      <w:r>
        <w:rPr>
          <w:rFonts w:ascii="Times New Roman" w:eastAsia="仿宋_GB2312"/>
          <w:sz w:val="32"/>
          <w:szCs w:val="32"/>
        </w:rPr>
        <w:t>文件要求编制报价文件，报价文件一式</w:t>
      </w:r>
      <w:r>
        <w:rPr>
          <w:rFonts w:hint="eastAsia" w:ascii="Times New Roman" w:eastAsia="仿宋_GB2312"/>
          <w:sz w:val="32"/>
          <w:szCs w:val="32"/>
        </w:rPr>
        <w:t>五</w:t>
      </w:r>
      <w:r>
        <w:rPr>
          <w:rFonts w:ascii="Times New Roman" w:eastAsia="仿宋_GB2312"/>
          <w:sz w:val="32"/>
          <w:szCs w:val="32"/>
        </w:rPr>
        <w:t>份（正</w:t>
      </w:r>
      <w:r>
        <w:rPr>
          <w:rFonts w:hint="eastAsia" w:ascii="Times New Roman" w:eastAsia="仿宋_GB2312"/>
          <w:sz w:val="32"/>
          <w:szCs w:val="32"/>
        </w:rPr>
        <w:t>本一份、</w:t>
      </w:r>
      <w:r>
        <w:rPr>
          <w:rFonts w:ascii="Times New Roman" w:eastAsia="仿宋_GB2312"/>
          <w:sz w:val="32"/>
          <w:szCs w:val="32"/>
        </w:rPr>
        <w:t>副</w:t>
      </w:r>
      <w:r>
        <w:rPr>
          <w:rFonts w:hint="eastAsia" w:ascii="Times New Roman" w:eastAsia="仿宋_GB2312"/>
          <w:sz w:val="32"/>
          <w:szCs w:val="32"/>
        </w:rPr>
        <w:t>本四</w:t>
      </w:r>
      <w:r>
        <w:rPr>
          <w:rFonts w:ascii="Times New Roman" w:eastAsia="仿宋_GB2312"/>
          <w:sz w:val="32"/>
          <w:szCs w:val="32"/>
        </w:rPr>
        <w:t>份，封面标明正、副本字样），正本与副本不一致，以正本为准。</w:t>
      </w:r>
    </w:p>
    <w:p>
      <w:pPr>
        <w:ind w:firstLine="633" w:firstLineChars="198"/>
        <w:rPr>
          <w:rFonts w:ascii="Times New Roman" w:eastAsia="仿宋_GB2312"/>
          <w:sz w:val="32"/>
          <w:szCs w:val="32"/>
        </w:rPr>
      </w:pPr>
      <w:r>
        <w:rPr>
          <w:rFonts w:ascii="Times New Roman" w:eastAsia="仿宋_GB2312"/>
          <w:sz w:val="32"/>
          <w:szCs w:val="32"/>
        </w:rPr>
        <w:t>1.报价文件正本和副本应密封在一个非透明的封袋中。</w:t>
      </w:r>
    </w:p>
    <w:p>
      <w:pPr>
        <w:ind w:firstLine="633" w:firstLineChars="198"/>
        <w:rPr>
          <w:rFonts w:ascii="Times New Roman" w:eastAsia="仿宋_GB2312"/>
          <w:sz w:val="32"/>
          <w:szCs w:val="32"/>
        </w:rPr>
      </w:pPr>
      <w:r>
        <w:rPr>
          <w:rFonts w:ascii="Times New Roman" w:eastAsia="仿宋_GB2312"/>
          <w:sz w:val="32"/>
          <w:szCs w:val="32"/>
        </w:rPr>
        <w:t>2.密封袋外包封上应写明：</w:t>
      </w:r>
    </w:p>
    <w:p>
      <w:pPr>
        <w:ind w:firstLine="633" w:firstLineChars="198"/>
        <w:rPr>
          <w:rFonts w:ascii="Times New Roman" w:eastAsia="仿宋_GB2312"/>
          <w:sz w:val="32"/>
          <w:szCs w:val="32"/>
        </w:rPr>
      </w:pPr>
      <w:r>
        <w:rPr>
          <w:rFonts w:ascii="Times New Roman" w:eastAsia="仿宋_GB2312"/>
          <w:sz w:val="32"/>
          <w:szCs w:val="32"/>
        </w:rPr>
        <w:t>（1）项目名称：</w:t>
      </w:r>
      <w:r>
        <w:rPr>
          <w:rFonts w:hint="eastAsia" w:ascii="Times New Roman" w:eastAsia="仿宋_GB2312"/>
          <w:sz w:val="32"/>
          <w:szCs w:val="32"/>
        </w:rPr>
        <w:t>新安银行互联网业务客服服务</w:t>
      </w:r>
      <w:r>
        <w:rPr>
          <w:rFonts w:ascii="Times New Roman" w:eastAsia="仿宋_GB2312"/>
          <w:sz w:val="32"/>
          <w:szCs w:val="32"/>
        </w:rPr>
        <w:t>报价文件；</w:t>
      </w:r>
    </w:p>
    <w:p>
      <w:pPr>
        <w:ind w:firstLine="633" w:firstLineChars="198"/>
        <w:rPr>
          <w:rFonts w:hint="eastAsia"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客服服务公司</w:t>
      </w:r>
      <w:r>
        <w:rPr>
          <w:rFonts w:ascii="Times New Roman" w:eastAsia="仿宋_GB2312"/>
          <w:sz w:val="32"/>
          <w:szCs w:val="32"/>
        </w:rPr>
        <w:t>名称（加盖单位公章）</w:t>
      </w:r>
      <w:r>
        <w:rPr>
          <w:rFonts w:hint="eastAsia" w:ascii="Times New Roman" w:eastAsia="仿宋_GB2312"/>
          <w:sz w:val="32"/>
          <w:szCs w:val="32"/>
        </w:rPr>
        <w:t>；</w:t>
      </w:r>
    </w:p>
    <w:p>
      <w:pPr>
        <w:ind w:firstLine="633" w:firstLineChars="198"/>
        <w:rPr>
          <w:rFonts w:hint="eastAsia" w:ascii="Times New Roman" w:eastAsia="仿宋_GB2312"/>
          <w:sz w:val="32"/>
          <w:szCs w:val="32"/>
        </w:rPr>
      </w:pPr>
      <w:r>
        <w:rPr>
          <w:rFonts w:hint="eastAsia" w:ascii="Times New Roman" w:eastAsia="仿宋_GB2312"/>
          <w:sz w:val="32"/>
          <w:szCs w:val="32"/>
        </w:rPr>
        <w:t>（3）联系人及联系方式。</w:t>
      </w:r>
    </w:p>
    <w:p>
      <w:pPr>
        <w:ind w:firstLine="633" w:firstLineChars="198"/>
        <w:rPr>
          <w:rFonts w:hint="eastAsia" w:ascii="Times New Roman" w:eastAsia="仿宋_GB2312"/>
          <w:sz w:val="32"/>
          <w:szCs w:val="32"/>
        </w:rPr>
      </w:pPr>
      <w:r>
        <w:rPr>
          <w:rFonts w:hint="eastAsia" w:ascii="Times New Roman" w:eastAsia="仿宋_GB2312"/>
          <w:sz w:val="32"/>
          <w:szCs w:val="32"/>
        </w:rPr>
        <w:t>3.采购一览表应单独用信封密封，附于采购文件内。</w:t>
      </w:r>
    </w:p>
    <w:p>
      <w:pPr>
        <w:ind w:firstLine="633" w:firstLineChars="198"/>
        <w:rPr>
          <w:rFonts w:ascii="Times New Roman" w:eastAsia="楷体_GB2312"/>
          <w:bCs/>
          <w:sz w:val="32"/>
          <w:szCs w:val="32"/>
        </w:rPr>
      </w:pPr>
      <w:r>
        <w:rPr>
          <w:rFonts w:ascii="Times New Roman" w:eastAsia="楷体_GB2312"/>
          <w:bCs/>
          <w:sz w:val="32"/>
          <w:szCs w:val="32"/>
        </w:rPr>
        <w:t>（二）报价文件的报送</w:t>
      </w:r>
    </w:p>
    <w:p>
      <w:pPr>
        <w:ind w:firstLine="633" w:firstLineChars="198"/>
        <w:rPr>
          <w:rFonts w:ascii="Times New Roman" w:eastAsia="仿宋_GB2312"/>
          <w:sz w:val="32"/>
          <w:szCs w:val="32"/>
        </w:rPr>
      </w:pPr>
      <w:r>
        <w:rPr>
          <w:rFonts w:ascii="Times New Roman" w:eastAsia="仿宋_GB2312"/>
          <w:sz w:val="32"/>
          <w:szCs w:val="32"/>
        </w:rPr>
        <w:t>应按</w:t>
      </w:r>
      <w:r>
        <w:rPr>
          <w:rFonts w:hint="eastAsia" w:ascii="Times New Roman" w:eastAsia="仿宋_GB2312"/>
          <w:sz w:val="32"/>
          <w:szCs w:val="32"/>
        </w:rPr>
        <w:t>采购</w:t>
      </w:r>
      <w:r>
        <w:rPr>
          <w:rFonts w:ascii="Times New Roman" w:eastAsia="仿宋_GB2312"/>
          <w:sz w:val="32"/>
          <w:szCs w:val="32"/>
        </w:rPr>
        <w:t>文件规定的时间派人将报价文件送至采购人。报价文件递交截止时间后送达的报价文件，采购人将拒绝接收。</w:t>
      </w:r>
    </w:p>
    <w:p>
      <w:pPr>
        <w:ind w:firstLine="633" w:firstLineChars="198"/>
        <w:rPr>
          <w:rFonts w:ascii="Times New Roman" w:eastAsia="仿宋_GB2312"/>
          <w:sz w:val="32"/>
          <w:szCs w:val="32"/>
        </w:rPr>
      </w:pPr>
      <w:r>
        <w:rPr>
          <w:rFonts w:ascii="Times New Roman" w:eastAsia="仿宋_GB2312"/>
          <w:sz w:val="32"/>
          <w:szCs w:val="32"/>
        </w:rPr>
        <w:t>报价文件有效期为60日。</w:t>
      </w:r>
    </w:p>
    <w:p>
      <w:pPr>
        <w:ind w:firstLine="633" w:firstLineChars="198"/>
        <w:rPr>
          <w:rFonts w:ascii="黑体" w:hAnsi="黑体" w:eastAsia="黑体"/>
          <w:sz w:val="32"/>
          <w:szCs w:val="32"/>
        </w:rPr>
      </w:pPr>
      <w:r>
        <w:rPr>
          <w:rFonts w:ascii="黑体" w:hAnsi="黑体" w:eastAsia="黑体"/>
          <w:sz w:val="32"/>
          <w:szCs w:val="32"/>
        </w:rPr>
        <w:t>五、推荐成交候选人</w:t>
      </w:r>
    </w:p>
    <w:p>
      <w:pPr>
        <w:ind w:firstLine="633" w:firstLineChars="198"/>
        <w:rPr>
          <w:rFonts w:ascii="Times New Roman" w:eastAsia="楷体_GB2312"/>
          <w:bCs/>
          <w:sz w:val="32"/>
          <w:szCs w:val="32"/>
        </w:rPr>
      </w:pPr>
      <w:r>
        <w:rPr>
          <w:rFonts w:ascii="Times New Roman" w:eastAsia="楷体_GB2312"/>
          <w:bCs/>
          <w:sz w:val="32"/>
          <w:szCs w:val="32"/>
        </w:rPr>
        <w:t>（一）</w:t>
      </w:r>
      <w:r>
        <w:rPr>
          <w:rFonts w:hint="eastAsia" w:ascii="Times New Roman" w:eastAsia="楷体_GB2312"/>
          <w:bCs/>
          <w:sz w:val="32"/>
          <w:szCs w:val="32"/>
        </w:rPr>
        <w:t>采购</w:t>
      </w:r>
      <w:r>
        <w:rPr>
          <w:rFonts w:ascii="Times New Roman" w:eastAsia="楷体_GB2312"/>
          <w:bCs/>
          <w:sz w:val="32"/>
          <w:szCs w:val="32"/>
        </w:rPr>
        <w:t>小组</w:t>
      </w:r>
    </w:p>
    <w:p>
      <w:pPr>
        <w:ind w:firstLine="633" w:firstLineChars="198"/>
        <w:rPr>
          <w:rFonts w:ascii="Times New Roman" w:eastAsia="仿宋_GB2312"/>
          <w:bCs/>
          <w:sz w:val="32"/>
          <w:szCs w:val="32"/>
        </w:rPr>
      </w:pPr>
      <w:r>
        <w:rPr>
          <w:rFonts w:ascii="Times New Roman" w:eastAsia="仿宋_GB2312"/>
          <w:bCs/>
          <w:sz w:val="32"/>
          <w:szCs w:val="32"/>
        </w:rPr>
        <w:t>采购人根据本项目特点组建</w:t>
      </w:r>
      <w:r>
        <w:rPr>
          <w:rFonts w:hint="eastAsia" w:ascii="Times New Roman" w:eastAsia="仿宋_GB2312"/>
          <w:bCs/>
          <w:sz w:val="32"/>
          <w:szCs w:val="32"/>
        </w:rPr>
        <w:t>采购</w:t>
      </w:r>
      <w:r>
        <w:rPr>
          <w:rFonts w:ascii="Times New Roman" w:eastAsia="仿宋_GB2312"/>
          <w:bCs/>
          <w:sz w:val="32"/>
          <w:szCs w:val="32"/>
        </w:rPr>
        <w:t>小组，其成员由有关技术、经济、法律等方面的专家组成。</w:t>
      </w:r>
    </w:p>
    <w:p>
      <w:pPr>
        <w:ind w:firstLine="633" w:firstLineChars="198"/>
        <w:rPr>
          <w:rFonts w:ascii="Times New Roman" w:eastAsia="楷体_GB2312"/>
          <w:bCs/>
          <w:sz w:val="32"/>
          <w:szCs w:val="32"/>
        </w:rPr>
      </w:pPr>
      <w:r>
        <w:rPr>
          <w:rFonts w:ascii="Times New Roman" w:eastAsia="楷体_GB2312"/>
          <w:bCs/>
          <w:sz w:val="32"/>
          <w:szCs w:val="32"/>
        </w:rPr>
        <w:t>（二）评审方法</w:t>
      </w:r>
    </w:p>
    <w:p>
      <w:pPr>
        <w:ind w:firstLine="633" w:firstLineChars="198"/>
        <w:rPr>
          <w:rFonts w:ascii="Times New Roman" w:eastAsia="仿宋_GB2312"/>
          <w:bCs/>
          <w:sz w:val="32"/>
          <w:szCs w:val="32"/>
        </w:rPr>
      </w:pPr>
      <w:r>
        <w:rPr>
          <w:rFonts w:ascii="Times New Roman" w:eastAsia="仿宋_GB2312"/>
          <w:bCs/>
          <w:sz w:val="32"/>
          <w:szCs w:val="32"/>
        </w:rPr>
        <w:t>采用</w:t>
      </w:r>
      <w:r>
        <w:rPr>
          <w:rFonts w:hint="eastAsia" w:ascii="Times New Roman" w:eastAsia="仿宋_GB2312"/>
          <w:bCs/>
          <w:sz w:val="32"/>
          <w:szCs w:val="32"/>
        </w:rPr>
        <w:t>综合评分</w:t>
      </w:r>
      <w:r>
        <w:rPr>
          <w:rFonts w:ascii="Times New Roman" w:eastAsia="仿宋_GB2312"/>
          <w:bCs/>
          <w:sz w:val="32"/>
          <w:szCs w:val="32"/>
        </w:rPr>
        <w:t>法。</w:t>
      </w:r>
      <w:r>
        <w:rPr>
          <w:rFonts w:hint="eastAsia" w:ascii="Times New Roman" w:eastAsia="仿宋_GB2312"/>
          <w:bCs/>
          <w:sz w:val="32"/>
          <w:szCs w:val="32"/>
        </w:rPr>
        <w:t>采购小组将依据采购文件和报价文件综合评审。根据采购小组成员评分均值从高到低排出名次。</w:t>
      </w:r>
      <w:r>
        <w:rPr>
          <w:rFonts w:ascii="Times New Roman" w:eastAsia="仿宋_GB2312"/>
          <w:bCs/>
          <w:sz w:val="32"/>
          <w:szCs w:val="32"/>
        </w:rPr>
        <w:t>如</w:t>
      </w:r>
      <w:r>
        <w:rPr>
          <w:rFonts w:hint="eastAsia" w:ascii="Times New Roman" w:eastAsia="仿宋_GB2312"/>
          <w:bCs/>
          <w:sz w:val="32"/>
          <w:szCs w:val="32"/>
        </w:rPr>
        <w:t>得分</w:t>
      </w:r>
      <w:r>
        <w:rPr>
          <w:rFonts w:ascii="Times New Roman" w:eastAsia="仿宋_GB2312"/>
          <w:bCs/>
          <w:sz w:val="32"/>
          <w:szCs w:val="32"/>
        </w:rPr>
        <w:t>存在并列第一名的情形，则</w:t>
      </w:r>
      <w:r>
        <w:rPr>
          <w:rFonts w:hint="eastAsia" w:ascii="Times New Roman" w:eastAsia="仿宋_GB2312"/>
          <w:bCs/>
          <w:sz w:val="32"/>
          <w:szCs w:val="32"/>
        </w:rPr>
        <w:t>按报价由低到高排定名次</w:t>
      </w:r>
      <w:r>
        <w:rPr>
          <w:rFonts w:ascii="Times New Roman" w:eastAsia="仿宋_GB2312"/>
          <w:bCs/>
          <w:sz w:val="32"/>
          <w:szCs w:val="32"/>
        </w:rPr>
        <w:t>。</w:t>
      </w:r>
    </w:p>
    <w:p>
      <w:pPr>
        <w:ind w:firstLine="633" w:firstLineChars="198"/>
        <w:rPr>
          <w:rFonts w:ascii="Times New Roman" w:eastAsia="仿宋_GB2312"/>
          <w:bCs/>
          <w:sz w:val="32"/>
          <w:szCs w:val="32"/>
        </w:rPr>
      </w:pPr>
      <w:r>
        <w:rPr>
          <w:rFonts w:ascii="Times New Roman" w:eastAsia="仿宋_GB2312"/>
          <w:bCs/>
          <w:sz w:val="32"/>
          <w:szCs w:val="32"/>
        </w:rPr>
        <w:br w:type="page"/>
      </w:r>
    </w:p>
    <w:p>
      <w:pPr>
        <w:ind w:firstLine="633" w:firstLineChars="198"/>
        <w:rPr>
          <w:rFonts w:ascii="Times New Roman" w:eastAsia="楷体_GB2312"/>
          <w:bCs/>
          <w:sz w:val="32"/>
          <w:szCs w:val="32"/>
        </w:rPr>
      </w:pPr>
      <w:r>
        <w:rPr>
          <w:rFonts w:hint="eastAsia" w:ascii="Times New Roman" w:eastAsia="楷体_GB2312"/>
          <w:bCs/>
          <w:sz w:val="32"/>
          <w:szCs w:val="32"/>
        </w:rPr>
        <w:t>（三）评审因素及分值一览表</w:t>
      </w:r>
    </w:p>
    <w:tbl>
      <w:tblPr>
        <w:tblStyle w:val="11"/>
        <w:tblpPr w:leftFromText="180" w:rightFromText="180" w:vertAnchor="text" w:tblpX="52" w:tblpY="1"/>
        <w:tblOverlap w:val="never"/>
        <w:tblW w:w="9029" w:type="dxa"/>
        <w:tblInd w:w="0" w:type="dxa"/>
        <w:tblLayout w:type="fixed"/>
        <w:tblCellMar>
          <w:top w:w="15" w:type="dxa"/>
          <w:left w:w="15" w:type="dxa"/>
          <w:bottom w:w="15" w:type="dxa"/>
          <w:right w:w="15" w:type="dxa"/>
        </w:tblCellMar>
      </w:tblPr>
      <w:tblGrid>
        <w:gridCol w:w="562"/>
        <w:gridCol w:w="786"/>
        <w:gridCol w:w="857"/>
        <w:gridCol w:w="5953"/>
        <w:gridCol w:w="871"/>
      </w:tblGrid>
      <w:tr>
        <w:tblPrEx>
          <w:tblCellMar>
            <w:top w:w="15" w:type="dxa"/>
            <w:left w:w="15" w:type="dxa"/>
            <w:bottom w:w="15" w:type="dxa"/>
            <w:right w:w="15" w:type="dxa"/>
          </w:tblCellMar>
        </w:tblPrEx>
        <w:trPr>
          <w:trHeight w:val="540" w:hRule="atLeast"/>
        </w:trPr>
        <w:tc>
          <w:tcPr>
            <w:tcW w:w="562"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hAnsi="宋体" w:cs="宋体"/>
                <w:sz w:val="22"/>
                <w:szCs w:val="22"/>
              </w:rPr>
            </w:pPr>
            <w:r>
              <w:rPr>
                <w:rFonts w:hint="eastAsia" w:hAnsi="宋体" w:cs="宋体"/>
                <w:kern w:val="0"/>
                <w:sz w:val="22"/>
                <w:szCs w:val="22"/>
              </w:rPr>
              <w:t>序号</w:t>
            </w:r>
          </w:p>
        </w:tc>
        <w:tc>
          <w:tcPr>
            <w:tcW w:w="1643" w:type="dxa"/>
            <w:gridSpan w:val="2"/>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hAnsi="宋体" w:cs="宋体"/>
                <w:sz w:val="22"/>
                <w:szCs w:val="22"/>
              </w:rPr>
            </w:pPr>
            <w:r>
              <w:rPr>
                <w:rFonts w:hint="eastAsia" w:hAnsi="宋体" w:cs="宋体"/>
                <w:kern w:val="0"/>
                <w:sz w:val="22"/>
                <w:szCs w:val="22"/>
              </w:rPr>
              <w:t>评分项目</w:t>
            </w:r>
          </w:p>
        </w:tc>
        <w:tc>
          <w:tcPr>
            <w:tcW w:w="5953"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hAnsi="宋体" w:cs="宋体"/>
                <w:sz w:val="22"/>
                <w:szCs w:val="22"/>
              </w:rPr>
            </w:pPr>
            <w:r>
              <w:rPr>
                <w:rFonts w:hint="eastAsia" w:hAnsi="宋体" w:cs="宋体"/>
                <w:kern w:val="0"/>
                <w:sz w:val="22"/>
                <w:szCs w:val="22"/>
              </w:rPr>
              <w:t>评分内容及标准</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hAnsi="宋体" w:cs="宋体"/>
                <w:sz w:val="22"/>
                <w:szCs w:val="22"/>
              </w:rPr>
            </w:pPr>
            <w:r>
              <w:rPr>
                <w:rFonts w:hint="eastAsia" w:hAnsi="宋体" w:cs="宋体"/>
                <w:kern w:val="0"/>
                <w:sz w:val="22"/>
                <w:szCs w:val="22"/>
              </w:rPr>
              <w:t>满分值</w:t>
            </w:r>
          </w:p>
        </w:tc>
      </w:tr>
      <w:tr>
        <w:tblPrEx>
          <w:tblCellMar>
            <w:top w:w="15" w:type="dxa"/>
            <w:left w:w="15" w:type="dxa"/>
            <w:bottom w:w="15" w:type="dxa"/>
            <w:right w:w="15" w:type="dxa"/>
          </w:tblCellMar>
        </w:tblPrEx>
        <w:trPr>
          <w:trHeight w:val="1110"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1</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企业综合实力</w:t>
            </w:r>
          </w:p>
          <w:p>
            <w:pPr>
              <w:jc w:val="center"/>
              <w:textAlignment w:val="center"/>
              <w:rPr>
                <w:rFonts w:hint="eastAsia" w:hAnsi="宋体" w:cs="宋体"/>
                <w:kern w:val="0"/>
                <w:sz w:val="22"/>
                <w:szCs w:val="22"/>
              </w:rPr>
            </w:pPr>
            <w:r>
              <w:rPr>
                <w:rFonts w:hint="eastAsia" w:hAnsi="宋体" w:cs="宋体"/>
                <w:kern w:val="0"/>
                <w:sz w:val="22"/>
                <w:szCs w:val="22"/>
              </w:rPr>
              <w:t>（29分）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企业实力</w:t>
            </w:r>
          </w:p>
          <w:p>
            <w:pPr>
              <w:jc w:val="center"/>
              <w:textAlignment w:val="center"/>
              <w:rPr>
                <w:rFonts w:hint="eastAsia" w:hAnsi="宋体" w:cs="宋体"/>
                <w:kern w:val="0"/>
                <w:sz w:val="22"/>
                <w:szCs w:val="22"/>
              </w:rPr>
            </w:pPr>
            <w:r>
              <w:rPr>
                <w:rFonts w:hint="eastAsia" w:hAnsi="宋体" w:cs="宋体"/>
                <w:kern w:val="0"/>
                <w:sz w:val="22"/>
                <w:szCs w:val="22"/>
              </w:rPr>
              <w:t>（6分）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从以下维度综合判断投标人实力。</w:t>
            </w:r>
          </w:p>
          <w:p>
            <w:pPr>
              <w:spacing w:line="400" w:lineRule="exact"/>
              <w:rPr>
                <w:rFonts w:hint="eastAsia" w:hAnsi="宋体" w:cs="宋体"/>
                <w:sz w:val="22"/>
                <w:szCs w:val="22"/>
              </w:rPr>
            </w:pPr>
            <w:r>
              <w:rPr>
                <w:rFonts w:hint="eastAsia" w:hAnsi="宋体" w:cs="宋体"/>
                <w:sz w:val="22"/>
                <w:szCs w:val="22"/>
              </w:rPr>
              <w:t>1.2024年度纳税信用评价A级得2分；</w:t>
            </w:r>
          </w:p>
          <w:p>
            <w:pPr>
              <w:spacing w:line="400" w:lineRule="exact"/>
              <w:rPr>
                <w:rFonts w:hint="eastAsia" w:hAnsi="宋体" w:cs="宋体"/>
                <w:sz w:val="22"/>
                <w:szCs w:val="22"/>
              </w:rPr>
            </w:pPr>
            <w:r>
              <w:rPr>
                <w:rFonts w:hint="eastAsia" w:hAnsi="宋体" w:cs="宋体"/>
                <w:sz w:val="22"/>
                <w:szCs w:val="22"/>
              </w:rPr>
              <w:t>2.企业信用等级证书AAA级得2分；</w:t>
            </w:r>
          </w:p>
          <w:p>
            <w:pPr>
              <w:spacing w:line="400" w:lineRule="exact"/>
              <w:rPr>
                <w:rFonts w:hint="eastAsia" w:hAnsi="宋体" w:cs="宋体"/>
                <w:sz w:val="22"/>
                <w:szCs w:val="22"/>
              </w:rPr>
            </w:pPr>
            <w:r>
              <w:rPr>
                <w:rFonts w:hint="eastAsia" w:hAnsi="宋体" w:cs="宋体"/>
                <w:sz w:val="22"/>
                <w:szCs w:val="22"/>
              </w:rPr>
              <w:t>3.近三年财务报告稳定，无重大违纪得2分</w:t>
            </w:r>
          </w:p>
          <w:p>
            <w:pPr>
              <w:spacing w:line="400" w:lineRule="exact"/>
              <w:rPr>
                <w:rFonts w:hint="eastAsia" w:hAnsi="宋体" w:cs="宋体"/>
                <w:sz w:val="22"/>
                <w:szCs w:val="22"/>
              </w:rPr>
            </w:pPr>
            <w:r>
              <w:rPr>
                <w:rFonts w:hint="eastAsia" w:hAnsi="宋体" w:cs="宋体"/>
                <w:sz w:val="22"/>
                <w:szCs w:val="22"/>
              </w:rPr>
              <w:t>须提供相关证明材料复印件并加盖公章。</w:t>
            </w:r>
          </w:p>
        </w:tc>
        <w:tc>
          <w:tcPr>
            <w:tcW w:w="871" w:type="dxa"/>
            <w:tcBorders>
              <w:top w:val="single" w:color="000000" w:sz="4" w:space="0"/>
              <w:left w:val="single" w:color="auto" w:sz="4" w:space="0"/>
              <w:bottom w:val="single" w:color="auto" w:sz="4" w:space="0"/>
              <w:right w:val="single" w:color="000000" w:sz="4" w:space="0"/>
            </w:tcBorders>
            <w:vAlign w:val="center"/>
          </w:tcPr>
          <w:p>
            <w:pPr>
              <w:jc w:val="center"/>
              <w:rPr>
                <w:rFonts w:hint="eastAsia" w:hAnsi="宋体" w:cs="宋体"/>
                <w:sz w:val="22"/>
                <w:szCs w:val="22"/>
              </w:rPr>
            </w:pPr>
            <w:r>
              <w:rPr>
                <w:rFonts w:hint="eastAsia" w:hAnsi="宋体" w:cs="宋体"/>
                <w:sz w:val="22"/>
                <w:szCs w:val="22"/>
              </w:rPr>
              <w:t>6分</w:t>
            </w:r>
          </w:p>
        </w:tc>
      </w:tr>
      <w:tr>
        <w:tblPrEx>
          <w:tblCellMar>
            <w:top w:w="15" w:type="dxa"/>
            <w:left w:w="15" w:type="dxa"/>
            <w:bottom w:w="15" w:type="dxa"/>
            <w:right w:w="15" w:type="dxa"/>
          </w:tblCellMar>
        </w:tblPrEx>
        <w:trPr>
          <w:trHeight w:val="1279"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2</w:t>
            </w: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资质认证</w:t>
            </w:r>
          </w:p>
          <w:p>
            <w:pPr>
              <w:pStyle w:val="5"/>
              <w:numPr>
                <w:ilvl w:val="0"/>
                <w:numId w:val="0"/>
              </w:numPr>
              <w:ind w:left="0" w:firstLine="0"/>
              <w:jc w:val="both"/>
              <w:rPr>
                <w:rFonts w:hint="eastAsia" w:ascii="宋体" w:hAnsi="宋体" w:cs="宋体"/>
                <w:kern w:val="0"/>
                <w:sz w:val="22"/>
                <w:szCs w:val="22"/>
              </w:rPr>
            </w:pPr>
            <w:r>
              <w:rPr>
                <w:rFonts w:hint="eastAsia" w:ascii="宋体" w:hAnsi="宋体" w:cs="宋体"/>
                <w:b w:val="0"/>
                <w:bCs w:val="0"/>
                <w:kern w:val="0"/>
                <w:sz w:val="22"/>
                <w:szCs w:val="22"/>
              </w:rPr>
              <w:t>（8分）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1.提供有效的ISO9001质量管理体系认证证书得2分；</w:t>
            </w:r>
          </w:p>
          <w:p>
            <w:pPr>
              <w:spacing w:line="400" w:lineRule="exact"/>
              <w:rPr>
                <w:rFonts w:hint="eastAsia" w:hAnsi="宋体" w:cs="宋体"/>
                <w:sz w:val="22"/>
                <w:szCs w:val="22"/>
              </w:rPr>
            </w:pPr>
            <w:r>
              <w:rPr>
                <w:rFonts w:hint="eastAsia" w:hAnsi="宋体" w:cs="宋体"/>
                <w:sz w:val="22"/>
                <w:szCs w:val="22"/>
              </w:rPr>
              <w:t>2.提供有效的IS027001信息安全管理体系认证得2分；</w:t>
            </w:r>
          </w:p>
          <w:p>
            <w:pPr>
              <w:spacing w:line="400" w:lineRule="exact"/>
              <w:rPr>
                <w:rFonts w:hint="eastAsia" w:hAnsi="宋体" w:cs="宋体"/>
                <w:sz w:val="22"/>
                <w:szCs w:val="22"/>
              </w:rPr>
            </w:pPr>
            <w:r>
              <w:rPr>
                <w:rFonts w:hint="eastAsia" w:hAnsi="宋体" w:cs="宋体"/>
                <w:sz w:val="22"/>
                <w:szCs w:val="22"/>
              </w:rPr>
              <w:t>3.提供有效的ISO45001职业健康安全管理体系认证得2分；</w:t>
            </w:r>
          </w:p>
          <w:p>
            <w:pPr>
              <w:spacing w:line="400" w:lineRule="exact"/>
              <w:rPr>
                <w:rFonts w:hint="eastAsia" w:hAnsi="宋体" w:cs="宋体"/>
                <w:sz w:val="22"/>
                <w:szCs w:val="22"/>
              </w:rPr>
            </w:pPr>
            <w:r>
              <w:rPr>
                <w:rFonts w:hint="eastAsia" w:hAnsi="宋体" w:cs="宋体"/>
                <w:sz w:val="22"/>
                <w:szCs w:val="22"/>
              </w:rPr>
              <w:t>4.提供有效的ISO22301业务连续性管理体系认证的得2分。</w:t>
            </w:r>
          </w:p>
          <w:p>
            <w:pPr>
              <w:spacing w:line="400" w:lineRule="exact"/>
              <w:rPr>
                <w:rFonts w:hint="eastAsia" w:hAnsi="宋体" w:cs="宋体"/>
                <w:b/>
                <w:sz w:val="22"/>
                <w:szCs w:val="22"/>
              </w:rPr>
            </w:pPr>
            <w:r>
              <w:rPr>
                <w:rFonts w:hint="eastAsia" w:hAnsi="宋体" w:cs="宋体"/>
                <w:bCs/>
                <w:sz w:val="22"/>
                <w:szCs w:val="22"/>
              </w:rPr>
              <w:t>须提供有效且在认证期内证书复印件并加盖公章。</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8分</w:t>
            </w:r>
          </w:p>
        </w:tc>
      </w:tr>
      <w:tr>
        <w:tblPrEx>
          <w:tblCellMar>
            <w:top w:w="15" w:type="dxa"/>
            <w:left w:w="15" w:type="dxa"/>
            <w:bottom w:w="15" w:type="dxa"/>
            <w:right w:w="15" w:type="dxa"/>
          </w:tblCellMar>
        </w:tblPrEx>
        <w:trPr>
          <w:trHeight w:val="1921" w:hRule="atLeast"/>
        </w:trPr>
        <w:tc>
          <w:tcPr>
            <w:tcW w:w="562" w:type="dxa"/>
            <w:tcBorders>
              <w:top w:val="single" w:color="auto" w:sz="4" w:space="0"/>
              <w:left w:val="single" w:color="000000" w:sz="4" w:space="0"/>
              <w:right w:val="single" w:color="000000"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3</w:t>
            </w:r>
          </w:p>
        </w:tc>
        <w:tc>
          <w:tcPr>
            <w:tcW w:w="786" w:type="dxa"/>
            <w:vMerge w:val="continue"/>
            <w:tcBorders>
              <w:top w:val="single" w:color="auto" w:sz="4" w:space="0"/>
              <w:left w:val="single" w:color="000000" w:sz="4" w:space="0"/>
              <w:right w:val="single" w:color="000000" w:sz="4" w:space="0"/>
            </w:tcBorders>
            <w:vAlign w:val="center"/>
          </w:tcPr>
          <w:p>
            <w:pPr>
              <w:jc w:val="center"/>
              <w:textAlignment w:val="center"/>
              <w:rPr>
                <w:rFonts w:hint="eastAsia" w:hAnsi="宋体" w:cs="宋体"/>
                <w:kern w:val="0"/>
                <w:sz w:val="22"/>
                <w:szCs w:val="22"/>
              </w:rPr>
            </w:pPr>
          </w:p>
        </w:tc>
        <w:tc>
          <w:tcPr>
            <w:tcW w:w="857" w:type="dxa"/>
            <w:tcBorders>
              <w:top w:val="single" w:color="auto" w:sz="4" w:space="0"/>
              <w:left w:val="single" w:color="000000"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投标人业绩</w:t>
            </w:r>
          </w:p>
          <w:p>
            <w:pPr>
              <w:jc w:val="center"/>
              <w:textAlignment w:val="center"/>
              <w:rPr>
                <w:rFonts w:hint="eastAsia" w:hAnsi="宋体"/>
                <w:sz w:val="22"/>
                <w:szCs w:val="22"/>
              </w:rPr>
            </w:pPr>
            <w:r>
              <w:rPr>
                <w:rFonts w:hint="eastAsia" w:hAnsi="宋体" w:cs="宋体"/>
                <w:kern w:val="0"/>
                <w:sz w:val="22"/>
                <w:szCs w:val="22"/>
              </w:rPr>
              <w:t>（15分）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提供近三年（2022年1月1日至今）银行业客服类业务外包项目业绩，每个案例得3分。</w:t>
            </w:r>
          </w:p>
          <w:p>
            <w:pPr>
              <w:spacing w:line="400" w:lineRule="exact"/>
              <w:rPr>
                <w:rFonts w:hint="eastAsia" w:hAnsi="宋体" w:cs="宋体"/>
                <w:sz w:val="22"/>
                <w:szCs w:val="22"/>
              </w:rPr>
            </w:pPr>
            <w:r>
              <w:rPr>
                <w:rFonts w:hint="eastAsia" w:hAnsi="宋体" w:cs="宋体"/>
                <w:sz w:val="22"/>
                <w:szCs w:val="22"/>
              </w:rPr>
              <w:t>须提供合同关键页：服务内容、金额、签章页并加盖公章，同一机构的多个合同案例不可重复计分，同一银行的总行和不同分行视为不同机构。</w:t>
            </w:r>
          </w:p>
          <w:p>
            <w:pPr>
              <w:spacing w:line="400" w:lineRule="exact"/>
              <w:rPr>
                <w:rFonts w:hint="eastAsia" w:hAnsi="宋体" w:cs="宋体"/>
                <w:b/>
                <w:sz w:val="22"/>
                <w:szCs w:val="22"/>
              </w:rPr>
            </w:pPr>
            <w:r>
              <w:rPr>
                <w:rFonts w:hint="eastAsia" w:hAnsi="宋体" w:cs="宋体"/>
                <w:sz w:val="22"/>
                <w:szCs w:val="22"/>
              </w:rPr>
              <w:t>限5个案例（超5个不计）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15分</w:t>
            </w:r>
          </w:p>
        </w:tc>
      </w:tr>
      <w:tr>
        <w:tblPrEx>
          <w:tblCellMar>
            <w:top w:w="15" w:type="dxa"/>
            <w:left w:w="15" w:type="dxa"/>
            <w:bottom w:w="15" w:type="dxa"/>
            <w:right w:w="15" w:type="dxa"/>
          </w:tblCellMar>
        </w:tblPrEx>
        <w:trPr>
          <w:trHeight w:val="1279" w:hRule="atLeast"/>
        </w:trPr>
        <w:tc>
          <w:tcPr>
            <w:tcW w:w="562"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hAnsi="宋体" w:cs="宋体"/>
                <w:kern w:val="0"/>
                <w:sz w:val="22"/>
                <w:szCs w:val="22"/>
              </w:rPr>
            </w:pPr>
          </w:p>
        </w:tc>
        <w:tc>
          <w:tcPr>
            <w:tcW w:w="786"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员工队伍</w:t>
            </w:r>
          </w:p>
          <w:p>
            <w:pPr>
              <w:jc w:val="center"/>
              <w:textAlignment w:val="center"/>
              <w:rPr>
                <w:rFonts w:hint="eastAsia" w:hAnsi="宋体" w:cs="宋体"/>
                <w:kern w:val="0"/>
                <w:sz w:val="22"/>
                <w:szCs w:val="22"/>
              </w:rPr>
            </w:pPr>
            <w:r>
              <w:rPr>
                <w:rFonts w:hint="eastAsia" w:hAnsi="宋体" w:cs="宋体"/>
                <w:kern w:val="0"/>
                <w:sz w:val="22"/>
                <w:szCs w:val="22"/>
              </w:rPr>
              <w:t>（17分）</w:t>
            </w:r>
          </w:p>
        </w:tc>
        <w:tc>
          <w:tcPr>
            <w:tcW w:w="857" w:type="dxa"/>
            <w:tcBorders>
              <w:top w:val="single" w:color="000000" w:sz="4" w:space="0"/>
              <w:left w:val="single" w:color="000000"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客服人员资历（5分）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5名客服人员应提供1 年以上金融产品销售经验、银行业电话营销经历，每提供一份，得1分</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5分</w:t>
            </w:r>
          </w:p>
        </w:tc>
      </w:tr>
      <w:tr>
        <w:tblPrEx>
          <w:tblCellMar>
            <w:top w:w="15" w:type="dxa"/>
            <w:left w:w="15" w:type="dxa"/>
            <w:bottom w:w="15" w:type="dxa"/>
            <w:right w:w="15" w:type="dxa"/>
          </w:tblCellMar>
        </w:tblPrEx>
        <w:trPr>
          <w:trHeight w:val="1279" w:hRule="atLeast"/>
        </w:trPr>
        <w:tc>
          <w:tcPr>
            <w:tcW w:w="562"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4</w:t>
            </w:r>
          </w:p>
        </w:tc>
        <w:tc>
          <w:tcPr>
            <w:tcW w:w="786" w:type="dxa"/>
            <w:vMerge w:val="continue"/>
            <w:tcBorders>
              <w:left w:val="single" w:color="000000" w:sz="4" w:space="0"/>
              <w:right w:val="single" w:color="000000" w:sz="4" w:space="0"/>
            </w:tcBorders>
            <w:vAlign w:val="center"/>
          </w:tcPr>
          <w:p>
            <w:pPr>
              <w:jc w:val="center"/>
              <w:textAlignment w:val="center"/>
              <w:rPr>
                <w:rFonts w:hint="eastAsia" w:hAnsi="宋体" w:cs="宋体"/>
                <w:kern w:val="0"/>
                <w:sz w:val="22"/>
                <w:szCs w:val="22"/>
              </w:rPr>
            </w:pPr>
          </w:p>
        </w:tc>
        <w:tc>
          <w:tcPr>
            <w:tcW w:w="857" w:type="dxa"/>
            <w:tcBorders>
              <w:top w:val="single" w:color="000000" w:sz="4" w:space="0"/>
              <w:left w:val="single" w:color="000000"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月流失率控制</w:t>
            </w:r>
          </w:p>
          <w:p>
            <w:pPr>
              <w:pStyle w:val="5"/>
              <w:numPr>
                <w:ilvl w:val="0"/>
                <w:numId w:val="0"/>
              </w:numPr>
              <w:ind w:left="0" w:firstLine="0"/>
              <w:jc w:val="both"/>
              <w:rPr>
                <w:rFonts w:hint="eastAsia" w:ascii="宋体" w:hAnsi="宋体" w:cs="宋体"/>
                <w:b w:val="0"/>
                <w:bCs w:val="0"/>
                <w:kern w:val="0"/>
                <w:sz w:val="22"/>
                <w:szCs w:val="22"/>
              </w:rPr>
            </w:pPr>
            <w:r>
              <w:rPr>
                <w:rFonts w:hint="eastAsia" w:ascii="宋体" w:hAnsi="宋体" w:cs="宋体"/>
                <w:b w:val="0"/>
                <w:bCs w:val="0"/>
                <w:kern w:val="0"/>
                <w:sz w:val="22"/>
                <w:szCs w:val="22"/>
              </w:rPr>
              <w:t>（6分）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投标人应保障客服人员队伍稳定，降低人员流失率，并提供服务方案以及应急预案。</w:t>
            </w:r>
          </w:p>
          <w:p>
            <w:pPr>
              <w:spacing w:line="400" w:lineRule="exact"/>
              <w:rPr>
                <w:rFonts w:hint="eastAsia" w:hAnsi="宋体" w:cs="宋体"/>
                <w:b/>
                <w:sz w:val="22"/>
                <w:szCs w:val="22"/>
              </w:rPr>
            </w:pPr>
            <w:r>
              <w:rPr>
                <w:rFonts w:hint="eastAsia" w:hAnsi="宋体" w:cs="宋体"/>
                <w:sz w:val="22"/>
                <w:szCs w:val="22"/>
              </w:rPr>
              <w:t>评标委员会根据方案是否科学合理，是否具有可操作性进行评分，完全符合要求得5-6分，基本符合要求得3-4分，部分符合要求或描述不全面得1-2分，不符合要求不得分。</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6分</w:t>
            </w:r>
          </w:p>
        </w:tc>
      </w:tr>
      <w:tr>
        <w:tblPrEx>
          <w:tblCellMar>
            <w:top w:w="15" w:type="dxa"/>
            <w:left w:w="15" w:type="dxa"/>
            <w:bottom w:w="15" w:type="dxa"/>
            <w:right w:w="15" w:type="dxa"/>
          </w:tblCellMar>
        </w:tblPrEx>
        <w:trPr>
          <w:trHeight w:val="1279" w:hRule="atLeast"/>
        </w:trPr>
        <w:tc>
          <w:tcPr>
            <w:tcW w:w="562"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5</w:t>
            </w:r>
          </w:p>
        </w:tc>
        <w:tc>
          <w:tcPr>
            <w:tcW w:w="786" w:type="dxa"/>
            <w:vMerge w:val="continue"/>
            <w:tcBorders>
              <w:left w:val="single" w:color="000000" w:sz="4" w:space="0"/>
              <w:bottom w:val="single" w:color="auto" w:sz="4" w:space="0"/>
              <w:right w:val="single" w:color="000000" w:sz="4" w:space="0"/>
            </w:tcBorders>
            <w:vAlign w:val="center"/>
          </w:tcPr>
          <w:p>
            <w:pPr>
              <w:jc w:val="center"/>
              <w:textAlignment w:val="center"/>
              <w:rPr>
                <w:rFonts w:hint="eastAsia" w:hAnsi="宋体" w:cs="宋体"/>
                <w:kern w:val="0"/>
                <w:sz w:val="22"/>
                <w:szCs w:val="22"/>
              </w:rPr>
            </w:pPr>
          </w:p>
        </w:tc>
        <w:tc>
          <w:tcPr>
            <w:tcW w:w="857" w:type="dxa"/>
            <w:tcBorders>
              <w:top w:val="single" w:color="auto" w:sz="4" w:space="0"/>
              <w:left w:val="single" w:color="000000"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管理人员配置</w:t>
            </w:r>
          </w:p>
          <w:p>
            <w:pPr>
              <w:jc w:val="center"/>
              <w:textAlignment w:val="center"/>
              <w:rPr>
                <w:rFonts w:hint="eastAsia" w:hAnsi="宋体" w:cs="宋体"/>
                <w:kern w:val="0"/>
                <w:sz w:val="22"/>
                <w:szCs w:val="22"/>
              </w:rPr>
            </w:pPr>
            <w:r>
              <w:rPr>
                <w:rFonts w:hint="eastAsia" w:hAnsi="宋体" w:cs="宋体"/>
                <w:kern w:val="0"/>
                <w:sz w:val="22"/>
                <w:szCs w:val="22"/>
              </w:rPr>
              <w:t>（6分）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bookmarkStart w:id="2" w:name="OLE_LINK5"/>
            <w:r>
              <w:rPr>
                <w:rFonts w:hint="eastAsia" w:hAnsi="宋体" w:cs="宋体"/>
                <w:sz w:val="22"/>
                <w:szCs w:val="22"/>
              </w:rPr>
              <w:t>为本项目配备项目经理（一名）具备从事客服业务外包项目管理工作3年及以上工作经验，得1分；</w:t>
            </w:r>
          </w:p>
          <w:bookmarkEnd w:id="2"/>
          <w:p>
            <w:pPr>
              <w:spacing w:line="400" w:lineRule="exact"/>
              <w:rPr>
                <w:rFonts w:hint="eastAsia" w:hAnsi="宋体" w:cs="宋体"/>
                <w:sz w:val="22"/>
                <w:szCs w:val="22"/>
              </w:rPr>
            </w:pPr>
            <w:r>
              <w:rPr>
                <w:rFonts w:hint="eastAsia" w:hAnsi="宋体" w:cs="宋体"/>
                <w:sz w:val="22"/>
                <w:szCs w:val="22"/>
              </w:rPr>
              <w:t>项目经理具备项目管理专业人员认证(PMP)、企业人力资源管理师、中级及以上经济师的，每项1分，最高3分。</w:t>
            </w:r>
          </w:p>
          <w:p>
            <w:pPr>
              <w:spacing w:line="400" w:lineRule="exact"/>
              <w:rPr>
                <w:rFonts w:hint="eastAsia" w:hAnsi="宋体" w:cs="宋体"/>
                <w:sz w:val="22"/>
                <w:szCs w:val="22"/>
              </w:rPr>
            </w:pPr>
            <w:r>
              <w:rPr>
                <w:rFonts w:hint="eastAsia" w:hAnsi="宋体" w:cs="宋体"/>
                <w:sz w:val="22"/>
                <w:szCs w:val="22"/>
              </w:rPr>
              <w:t>提供管理人员应急处理及舆情管理成功案例，得2分</w:t>
            </w:r>
          </w:p>
          <w:p>
            <w:pPr>
              <w:spacing w:line="400" w:lineRule="exact"/>
              <w:rPr>
                <w:rFonts w:hint="eastAsia" w:hAnsi="宋体" w:cs="宋体"/>
                <w:sz w:val="22"/>
                <w:szCs w:val="22"/>
              </w:rPr>
            </w:pPr>
            <w:r>
              <w:rPr>
                <w:rFonts w:hint="eastAsia" w:hAnsi="宋体" w:cs="宋体"/>
                <w:sz w:val="22"/>
                <w:szCs w:val="22"/>
              </w:rPr>
              <w:t>须提供有效且在认证期内证书复印件并加盖公章。</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6分</w:t>
            </w:r>
          </w:p>
        </w:tc>
      </w:tr>
      <w:tr>
        <w:tblPrEx>
          <w:tblCellMar>
            <w:top w:w="15" w:type="dxa"/>
            <w:left w:w="15" w:type="dxa"/>
            <w:bottom w:w="15" w:type="dxa"/>
            <w:right w:w="15" w:type="dxa"/>
          </w:tblCellMar>
        </w:tblPrEx>
        <w:trPr>
          <w:trHeight w:val="1279"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6</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项目管理费占比</w:t>
            </w:r>
          </w:p>
          <w:p>
            <w:pPr>
              <w:jc w:val="center"/>
              <w:textAlignment w:val="center"/>
              <w:rPr>
                <w:rFonts w:hint="eastAsia" w:hAnsi="宋体" w:cs="宋体"/>
                <w:kern w:val="0"/>
                <w:sz w:val="22"/>
                <w:szCs w:val="22"/>
              </w:rPr>
            </w:pPr>
            <w:r>
              <w:rPr>
                <w:rFonts w:hint="eastAsia" w:hAnsi="宋体" w:cs="宋体"/>
                <w:kern w:val="0"/>
                <w:sz w:val="22"/>
                <w:szCs w:val="22"/>
              </w:rPr>
              <w:t>（4分）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项目管理费占比≤8%，得4分；</w:t>
            </w:r>
          </w:p>
          <w:p>
            <w:pPr>
              <w:spacing w:line="400" w:lineRule="exact"/>
              <w:rPr>
                <w:rFonts w:hint="eastAsia" w:hAnsi="宋体" w:cs="宋体"/>
                <w:sz w:val="22"/>
                <w:szCs w:val="22"/>
              </w:rPr>
            </w:pPr>
            <w:r>
              <w:rPr>
                <w:rFonts w:hint="eastAsia" w:hAnsi="宋体" w:cs="宋体"/>
                <w:sz w:val="22"/>
                <w:szCs w:val="22"/>
              </w:rPr>
              <w:t>项目管理费占比＞8%且≤9%，得2分；</w:t>
            </w:r>
          </w:p>
          <w:p>
            <w:pPr>
              <w:spacing w:line="400" w:lineRule="exact"/>
              <w:rPr>
                <w:rFonts w:hint="eastAsia" w:hAnsi="宋体" w:cs="宋体"/>
                <w:sz w:val="22"/>
                <w:szCs w:val="22"/>
              </w:rPr>
            </w:pPr>
            <w:r>
              <w:rPr>
                <w:rFonts w:hint="eastAsia" w:hAnsi="宋体" w:cs="宋体"/>
                <w:sz w:val="22"/>
                <w:szCs w:val="22"/>
              </w:rPr>
              <w:t>项目管理费占比＞9%且≤10%，得1分；</w:t>
            </w:r>
          </w:p>
          <w:p>
            <w:pPr>
              <w:spacing w:line="400" w:lineRule="exact"/>
              <w:rPr>
                <w:rFonts w:hint="eastAsia" w:hAnsi="宋体" w:cs="宋体"/>
                <w:sz w:val="22"/>
                <w:szCs w:val="22"/>
              </w:rPr>
            </w:pPr>
            <w:r>
              <w:rPr>
                <w:rFonts w:hint="eastAsia" w:hAnsi="宋体" w:cs="宋体"/>
                <w:sz w:val="22"/>
                <w:szCs w:val="22"/>
              </w:rPr>
              <w:t>投标人须提供关于项目管理费比例的承诺。投标人</w:t>
            </w:r>
            <w:bookmarkStart w:id="3" w:name="_Hlk202949141"/>
            <w:r>
              <w:rPr>
                <w:rFonts w:hint="eastAsia" w:hAnsi="宋体" w:cs="宋体"/>
                <w:sz w:val="22"/>
                <w:szCs w:val="22"/>
              </w:rPr>
              <w:t>投标报价的60%为基础服务费，投标报价的40%根据项目考核结果结算，实际结算费用为业绩服务费</w:t>
            </w:r>
            <w:bookmarkEnd w:id="3"/>
            <w:r>
              <w:rPr>
                <w:rFonts w:hint="eastAsia" w:hAnsi="宋体" w:cs="宋体"/>
                <w:sz w:val="22"/>
                <w:szCs w:val="22"/>
              </w:rPr>
              <w:t>。服务费=基础服务费+业绩服务费。</w:t>
            </w:r>
          </w:p>
          <w:p>
            <w:pPr>
              <w:spacing w:line="400" w:lineRule="exact"/>
              <w:rPr>
                <w:rFonts w:hint="eastAsia" w:hAnsi="宋体" w:cs="宋体"/>
                <w:sz w:val="22"/>
                <w:szCs w:val="22"/>
              </w:rPr>
            </w:pPr>
            <w:r>
              <w:rPr>
                <w:rFonts w:hint="eastAsia" w:hAnsi="宋体" w:cs="宋体"/>
                <w:sz w:val="22"/>
                <w:szCs w:val="22"/>
              </w:rPr>
              <w:t>项目管理费是指服务提供商为支持本项目开展所发生的经营成本及合理利润，包含在服务费内，按服务费的一定比例收取。项目管理费=服务费*项目管理费占比，项目管理费不包含本项目服务人员的工资、奖金、社保、公积金和日常福利支出，该部分人员成本及其他所有项目成本均包含在投标总报价中。</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4分</w:t>
            </w:r>
          </w:p>
        </w:tc>
      </w:tr>
      <w:tr>
        <w:tblPrEx>
          <w:tblCellMar>
            <w:top w:w="15" w:type="dxa"/>
            <w:left w:w="15" w:type="dxa"/>
            <w:bottom w:w="15" w:type="dxa"/>
            <w:right w:w="15" w:type="dxa"/>
          </w:tblCellMar>
        </w:tblPrEx>
        <w:trPr>
          <w:trHeight w:val="1110"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sz w:val="22"/>
                <w:szCs w:val="22"/>
              </w:rPr>
            </w:pPr>
            <w:r>
              <w:rPr>
                <w:rFonts w:hint="eastAsia" w:hAnsi="宋体"/>
                <w:sz w:val="22"/>
                <w:szCs w:val="22"/>
              </w:rPr>
              <w:t>7</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项目运营</w:t>
            </w:r>
          </w:p>
          <w:p>
            <w:pPr>
              <w:jc w:val="center"/>
              <w:textAlignment w:val="center"/>
              <w:rPr>
                <w:rFonts w:hint="eastAsia" w:hAnsi="宋体" w:cs="宋体"/>
                <w:kern w:val="0"/>
                <w:sz w:val="22"/>
                <w:szCs w:val="22"/>
              </w:rPr>
            </w:pPr>
            <w:r>
              <w:rPr>
                <w:rFonts w:hint="eastAsia" w:hAnsi="宋体" w:cs="宋体"/>
                <w:kern w:val="0"/>
                <w:sz w:val="22"/>
                <w:szCs w:val="22"/>
              </w:rPr>
              <w:t>（40分）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应急管理方案</w:t>
            </w:r>
          </w:p>
          <w:p>
            <w:pPr>
              <w:jc w:val="center"/>
              <w:textAlignment w:val="center"/>
              <w:rPr>
                <w:rFonts w:hint="eastAsia" w:hAnsi="宋体" w:cs="宋体"/>
                <w:kern w:val="0"/>
                <w:sz w:val="22"/>
                <w:szCs w:val="22"/>
              </w:rPr>
            </w:pPr>
            <w:r>
              <w:rPr>
                <w:rFonts w:hint="eastAsia" w:hAnsi="宋体" w:cs="宋体"/>
                <w:kern w:val="0"/>
                <w:sz w:val="22"/>
                <w:szCs w:val="22"/>
              </w:rPr>
              <w:t>（15分）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投标人根据本项目的需求，提供详细完整的应急管理措施，包括但不限于风险预案、人员预案、系统预案、应急管理以及与招标单位的对接等，评标委员会根据方案进行综合评审：</w:t>
            </w:r>
          </w:p>
          <w:p>
            <w:pPr>
              <w:pStyle w:val="2"/>
              <w:spacing w:line="400" w:lineRule="exact"/>
              <w:rPr>
                <w:rFonts w:hint="eastAsia" w:hAnsi="宋体" w:cs="宋体"/>
              </w:rPr>
            </w:pPr>
            <w:r>
              <w:rPr>
                <w:rFonts w:hint="eastAsia" w:hAnsi="宋体" w:cs="宋体"/>
                <w:sz w:val="22"/>
                <w:szCs w:val="22"/>
              </w:rPr>
              <w:t>风险预案（3分）、人员预案（3分）、系统预案（3分）、应急管理（3分）、与招标单位的对接（2分）、其他措施（1分）</w:t>
            </w:r>
          </w:p>
          <w:p>
            <w:pPr>
              <w:spacing w:line="400" w:lineRule="exact"/>
              <w:rPr>
                <w:rFonts w:hint="eastAsia" w:hAnsi="宋体" w:cs="宋体"/>
                <w:sz w:val="22"/>
                <w:szCs w:val="22"/>
              </w:rPr>
            </w:pPr>
            <w:r>
              <w:rPr>
                <w:rFonts w:hint="eastAsia" w:hAnsi="宋体" w:cs="宋体"/>
                <w:sz w:val="22"/>
                <w:szCs w:val="22"/>
              </w:rPr>
              <w:t>1.制度设计合理完善，可行性强的，各管理措施得分区间[2.5,3]，与招标单位的对接得分区间[1.5-2],有其他措施得1分</w:t>
            </w:r>
          </w:p>
          <w:p>
            <w:pPr>
              <w:spacing w:line="400" w:lineRule="exact"/>
              <w:rPr>
                <w:rFonts w:hint="eastAsia" w:hAnsi="宋体" w:cs="宋体"/>
                <w:sz w:val="22"/>
                <w:szCs w:val="22"/>
              </w:rPr>
            </w:pPr>
            <w:r>
              <w:rPr>
                <w:rFonts w:hint="eastAsia" w:hAnsi="宋体" w:cs="宋体"/>
                <w:sz w:val="22"/>
                <w:szCs w:val="22"/>
              </w:rPr>
              <w:t>2.制度设计较合理完善，可行性较强的，各管理措施得分区间[1.5，2.5）,与招标单位的对接得分区间[0.5，1.5）,其他措施0.5分；</w:t>
            </w:r>
          </w:p>
          <w:p>
            <w:pPr>
              <w:spacing w:line="400" w:lineRule="exact"/>
              <w:rPr>
                <w:rFonts w:hint="eastAsia" w:hAnsi="宋体" w:cs="宋体"/>
                <w:sz w:val="22"/>
                <w:szCs w:val="22"/>
              </w:rPr>
            </w:pPr>
            <w:r>
              <w:rPr>
                <w:rFonts w:hint="eastAsia" w:hAnsi="宋体" w:cs="宋体"/>
                <w:sz w:val="22"/>
                <w:szCs w:val="22"/>
              </w:rPr>
              <w:t>3.制度设计不太完善，可行性一般的，各管理措施得分区间(0，1.5）,与招标单位的对接得分区间(0，0.5）；</w:t>
            </w:r>
          </w:p>
          <w:p>
            <w:pPr>
              <w:spacing w:line="400" w:lineRule="exact"/>
              <w:rPr>
                <w:rFonts w:hint="eastAsia" w:hAnsi="宋体" w:cs="宋体"/>
                <w:kern w:val="0"/>
                <w:sz w:val="22"/>
                <w:szCs w:val="22"/>
              </w:rPr>
            </w:pPr>
            <w:r>
              <w:rPr>
                <w:rFonts w:hint="eastAsia" w:hAnsi="宋体" w:cs="宋体"/>
                <w:sz w:val="22"/>
                <w:szCs w:val="22"/>
              </w:rPr>
              <w:t>4.未提供相关内容的不得分。</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2"/>
                <w:szCs w:val="22"/>
              </w:rPr>
            </w:pPr>
            <w:r>
              <w:rPr>
                <w:rFonts w:hint="eastAsia" w:hAnsi="宋体" w:cs="宋体"/>
                <w:sz w:val="22"/>
                <w:szCs w:val="22"/>
              </w:rPr>
              <w:t>15分</w:t>
            </w:r>
          </w:p>
        </w:tc>
      </w:tr>
      <w:tr>
        <w:tblPrEx>
          <w:tblCellMar>
            <w:top w:w="15" w:type="dxa"/>
            <w:left w:w="15" w:type="dxa"/>
            <w:bottom w:w="15" w:type="dxa"/>
            <w:right w:w="15" w:type="dxa"/>
          </w:tblCellMar>
        </w:tblPrEx>
        <w:trPr>
          <w:trHeight w:val="495"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8</w:t>
            </w: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日常管理方案</w:t>
            </w:r>
          </w:p>
          <w:p>
            <w:pPr>
              <w:jc w:val="center"/>
              <w:textAlignment w:val="center"/>
              <w:rPr>
                <w:rFonts w:hint="eastAsia" w:hAnsi="宋体" w:cs="宋体"/>
                <w:kern w:val="0"/>
                <w:sz w:val="22"/>
                <w:szCs w:val="22"/>
              </w:rPr>
            </w:pPr>
            <w:r>
              <w:rPr>
                <w:rFonts w:hint="eastAsia" w:hAnsi="宋体" w:cs="宋体"/>
                <w:kern w:val="0"/>
                <w:sz w:val="22"/>
                <w:szCs w:val="22"/>
              </w:rPr>
              <w:t>（15分）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投标人提供完整详细的便利化日常服务方案，包括但不限于人员招聘、现场管理、风险控制、劳动纪律、排班计划、请假制度、和员工关怀以及与招标单位的日常沟通对接等，在保证风险可控的基础上有序高效的进行客户服务工作，保障日常运营的稳定性。评标委员会根据方案进行综合评审：</w:t>
            </w:r>
          </w:p>
          <w:p>
            <w:pPr>
              <w:spacing w:line="400" w:lineRule="exact"/>
              <w:rPr>
                <w:rFonts w:hint="eastAsia" w:hAnsi="宋体" w:cs="宋体"/>
                <w:sz w:val="22"/>
                <w:szCs w:val="22"/>
              </w:rPr>
            </w:pPr>
            <w:r>
              <w:rPr>
                <w:rFonts w:hint="eastAsia" w:hAnsi="宋体" w:cs="宋体"/>
                <w:sz w:val="22"/>
                <w:szCs w:val="22"/>
              </w:rPr>
              <w:t>1.制度设计合理完善，可行性强的，得11-15分；</w:t>
            </w:r>
          </w:p>
          <w:p>
            <w:pPr>
              <w:spacing w:line="400" w:lineRule="exact"/>
              <w:rPr>
                <w:rFonts w:hint="eastAsia" w:hAnsi="宋体" w:cs="宋体"/>
                <w:sz w:val="22"/>
                <w:szCs w:val="22"/>
              </w:rPr>
            </w:pPr>
            <w:r>
              <w:rPr>
                <w:rFonts w:hint="eastAsia" w:hAnsi="宋体" w:cs="宋体"/>
                <w:sz w:val="22"/>
                <w:szCs w:val="22"/>
              </w:rPr>
              <w:t>2.制度设计较合理完善，可行性较强的，得6-10分；</w:t>
            </w:r>
          </w:p>
          <w:p>
            <w:pPr>
              <w:spacing w:line="400" w:lineRule="exact"/>
              <w:rPr>
                <w:rFonts w:hint="eastAsia" w:hAnsi="宋体" w:cs="宋体"/>
                <w:sz w:val="22"/>
                <w:szCs w:val="22"/>
              </w:rPr>
            </w:pPr>
            <w:r>
              <w:rPr>
                <w:rFonts w:hint="eastAsia" w:hAnsi="宋体" w:cs="宋体"/>
                <w:sz w:val="22"/>
                <w:szCs w:val="22"/>
              </w:rPr>
              <w:t>3.制度设计不太完善，可行性一般的，得1-5分；</w:t>
            </w:r>
          </w:p>
          <w:p>
            <w:pPr>
              <w:spacing w:line="400" w:lineRule="exact"/>
              <w:rPr>
                <w:rFonts w:hint="eastAsia" w:hAnsi="宋体" w:cs="宋体"/>
                <w:sz w:val="22"/>
                <w:szCs w:val="22"/>
              </w:rPr>
            </w:pPr>
            <w:r>
              <w:rPr>
                <w:rFonts w:hint="eastAsia" w:hAnsi="宋体" w:cs="宋体"/>
                <w:sz w:val="22"/>
                <w:szCs w:val="22"/>
              </w:rPr>
              <w:t>4.未提供相关内容的不得分。</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sz w:val="22"/>
                <w:szCs w:val="22"/>
              </w:rPr>
            </w:pPr>
            <w:r>
              <w:rPr>
                <w:rFonts w:hint="eastAsia" w:hAnsi="宋体" w:cs="宋体"/>
                <w:kern w:val="0"/>
                <w:sz w:val="22"/>
                <w:szCs w:val="22"/>
              </w:rPr>
              <w:t>15分</w:t>
            </w:r>
          </w:p>
        </w:tc>
      </w:tr>
      <w:tr>
        <w:tblPrEx>
          <w:tblCellMar>
            <w:top w:w="15" w:type="dxa"/>
            <w:left w:w="15" w:type="dxa"/>
            <w:bottom w:w="15" w:type="dxa"/>
            <w:right w:w="15" w:type="dxa"/>
          </w:tblCellMar>
        </w:tblPrEx>
        <w:trPr>
          <w:trHeight w:val="495"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9</w:t>
            </w: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sz w:val="22"/>
                <w:szCs w:val="22"/>
              </w:rPr>
            </w:pPr>
            <w:r>
              <w:rPr>
                <w:rFonts w:hint="eastAsia" w:hAnsi="宋体" w:cs="宋体"/>
                <w:sz w:val="22"/>
                <w:szCs w:val="22"/>
              </w:rPr>
              <w:t>员工绩效和</w:t>
            </w:r>
            <w:r>
              <w:rPr>
                <w:rFonts w:hint="eastAsia" w:hAnsi="宋体" w:cs="宋体"/>
                <w:kern w:val="0"/>
                <w:sz w:val="22"/>
                <w:szCs w:val="22"/>
              </w:rPr>
              <w:t>培训</w:t>
            </w:r>
          </w:p>
          <w:p>
            <w:pPr>
              <w:jc w:val="center"/>
              <w:textAlignment w:val="center"/>
              <w:rPr>
                <w:rFonts w:hint="eastAsia" w:hAnsi="宋体" w:cs="宋体"/>
                <w:kern w:val="0"/>
                <w:sz w:val="22"/>
                <w:szCs w:val="22"/>
              </w:rPr>
            </w:pPr>
            <w:r>
              <w:rPr>
                <w:rFonts w:hint="eastAsia" w:hAnsi="宋体" w:cs="宋体"/>
                <w:sz w:val="22"/>
                <w:szCs w:val="22"/>
              </w:rPr>
              <w:t>（10分）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投标人提供完整详细的员工绩效薪酬体系方案和培训方案，包括但不限于基本薪酬、绩效薪酬、考核体系、社保公积金、员工福利、培训计划等，评标委员会根据方案进行综合评审：</w:t>
            </w:r>
          </w:p>
          <w:p>
            <w:pPr>
              <w:spacing w:line="400" w:lineRule="exact"/>
              <w:rPr>
                <w:rFonts w:hint="eastAsia" w:hAnsi="宋体" w:cs="宋体"/>
                <w:sz w:val="22"/>
                <w:szCs w:val="22"/>
              </w:rPr>
            </w:pPr>
            <w:r>
              <w:rPr>
                <w:rFonts w:hint="eastAsia" w:hAnsi="宋体" w:cs="宋体"/>
                <w:sz w:val="22"/>
                <w:szCs w:val="22"/>
              </w:rPr>
              <w:t>绩效薪酬体系方案（6分）、培训方案（4分）</w:t>
            </w:r>
          </w:p>
          <w:p>
            <w:pPr>
              <w:spacing w:line="400" w:lineRule="exact"/>
              <w:rPr>
                <w:rFonts w:hint="eastAsia" w:hAnsi="宋体" w:cs="宋体"/>
                <w:sz w:val="22"/>
                <w:szCs w:val="22"/>
              </w:rPr>
            </w:pPr>
            <w:r>
              <w:rPr>
                <w:rFonts w:hint="eastAsia" w:hAnsi="宋体" w:cs="宋体"/>
                <w:sz w:val="22"/>
                <w:szCs w:val="22"/>
              </w:rPr>
              <w:t>1.制度设计合理完善，可行性强的，绩效薪酬体系方案得分区间[5,6]，培训方案得分区间[3,4]；</w:t>
            </w:r>
          </w:p>
          <w:p>
            <w:pPr>
              <w:spacing w:line="400" w:lineRule="exact"/>
              <w:rPr>
                <w:rFonts w:hint="eastAsia" w:hAnsi="宋体" w:cs="宋体"/>
                <w:sz w:val="22"/>
                <w:szCs w:val="22"/>
              </w:rPr>
            </w:pPr>
            <w:r>
              <w:rPr>
                <w:rFonts w:hint="eastAsia" w:hAnsi="宋体" w:cs="宋体"/>
                <w:sz w:val="22"/>
                <w:szCs w:val="22"/>
              </w:rPr>
              <w:t>2.制度设计较合理完善，可行性较强的，绩效薪酬体系方案得分区间[2,5)，培训方案的分区间[1,3)；</w:t>
            </w:r>
          </w:p>
          <w:p>
            <w:pPr>
              <w:spacing w:line="400" w:lineRule="exact"/>
              <w:rPr>
                <w:rFonts w:hint="eastAsia" w:hAnsi="宋体" w:cs="宋体"/>
                <w:sz w:val="22"/>
                <w:szCs w:val="22"/>
              </w:rPr>
            </w:pPr>
            <w:r>
              <w:rPr>
                <w:rFonts w:hint="eastAsia" w:hAnsi="宋体" w:cs="宋体"/>
                <w:sz w:val="22"/>
                <w:szCs w:val="22"/>
              </w:rPr>
              <w:t>3.制度设计不太完善，可行性一般的，绩效薪酬体系方案得分区间(0,2)，培训方案的分区间(0,1)；</w:t>
            </w:r>
          </w:p>
          <w:p>
            <w:pPr>
              <w:spacing w:line="400" w:lineRule="exact"/>
              <w:rPr>
                <w:rFonts w:hint="eastAsia" w:hAnsi="宋体" w:cs="宋体"/>
                <w:sz w:val="22"/>
                <w:szCs w:val="22"/>
              </w:rPr>
            </w:pPr>
            <w:r>
              <w:rPr>
                <w:rFonts w:hint="eastAsia" w:hAnsi="宋体" w:cs="宋体"/>
                <w:sz w:val="22"/>
                <w:szCs w:val="22"/>
              </w:rPr>
              <w:t>4.未提供相关内容的不得分。</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sz w:val="22"/>
                <w:szCs w:val="22"/>
              </w:rPr>
              <w:t>10分</w:t>
            </w:r>
          </w:p>
        </w:tc>
      </w:tr>
      <w:tr>
        <w:tblPrEx>
          <w:tblCellMar>
            <w:top w:w="15" w:type="dxa"/>
            <w:left w:w="15" w:type="dxa"/>
            <w:bottom w:w="15" w:type="dxa"/>
            <w:right w:w="15" w:type="dxa"/>
          </w:tblCellMar>
        </w:tblPrEx>
        <w:trPr>
          <w:trHeight w:val="495" w:hRule="atLeast"/>
        </w:trPr>
        <w:tc>
          <w:tcPr>
            <w:tcW w:w="5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10</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sz w:val="22"/>
                <w:szCs w:val="22"/>
              </w:rPr>
            </w:pPr>
            <w:r>
              <w:rPr>
                <w:rFonts w:hint="eastAsia" w:hAnsi="宋体" w:cs="宋体"/>
                <w:sz w:val="22"/>
                <w:szCs w:val="22"/>
              </w:rPr>
              <w:t>投标报价（10分）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sz w:val="22"/>
                <w:szCs w:val="22"/>
              </w:rPr>
            </w:pPr>
            <w:r>
              <w:rPr>
                <w:rFonts w:hint="eastAsia" w:hAnsi="宋体" w:cs="宋体"/>
                <w:sz w:val="22"/>
                <w:szCs w:val="22"/>
              </w:rPr>
              <w:t>价格分统一采用低价优先法，即满足招标文件要求且投标价格最低的投标报价为评标基准价，其价格分为满分10分。其他投标人的价格分统一按照下列公式计算：</w:t>
            </w:r>
          </w:p>
          <w:p>
            <w:pPr>
              <w:spacing w:line="400" w:lineRule="exact"/>
              <w:rPr>
                <w:rFonts w:hint="eastAsia" w:hAnsi="宋体" w:cs="宋体"/>
                <w:sz w:val="22"/>
                <w:szCs w:val="22"/>
              </w:rPr>
            </w:pPr>
            <w:r>
              <w:rPr>
                <w:rFonts w:hint="eastAsia" w:hAnsi="宋体" w:cs="宋体"/>
                <w:sz w:val="22"/>
                <w:szCs w:val="22"/>
              </w:rPr>
              <w:t>投标报价得分＝（评标基准价/投标报价）*10</w:t>
            </w:r>
          </w:p>
          <w:p>
            <w:pPr>
              <w:rPr>
                <w:rFonts w:hint="eastAsia" w:hAnsi="宋体" w:cs="宋体"/>
                <w:sz w:val="22"/>
                <w:szCs w:val="22"/>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kern w:val="0"/>
                <w:sz w:val="22"/>
                <w:szCs w:val="22"/>
              </w:rPr>
            </w:pPr>
            <w:r>
              <w:rPr>
                <w:rFonts w:hint="eastAsia" w:hAnsi="宋体" w:cs="宋体"/>
                <w:kern w:val="0"/>
                <w:sz w:val="22"/>
                <w:szCs w:val="22"/>
              </w:rPr>
              <w:t>10分</w:t>
            </w:r>
          </w:p>
        </w:tc>
      </w:tr>
      <w:tr>
        <w:tblPrEx>
          <w:tblCellMar>
            <w:top w:w="15" w:type="dxa"/>
            <w:left w:w="15" w:type="dxa"/>
            <w:bottom w:w="15" w:type="dxa"/>
            <w:right w:w="15" w:type="dxa"/>
          </w:tblCellMar>
        </w:tblPrEx>
        <w:trPr>
          <w:trHeight w:val="495" w:hRule="atLeast"/>
        </w:trPr>
        <w:tc>
          <w:tcPr>
            <w:tcW w:w="902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hAnsi="宋体" w:cs="宋体"/>
                <w:b/>
                <w:sz w:val="22"/>
                <w:szCs w:val="22"/>
              </w:rPr>
            </w:pPr>
            <w:r>
              <w:rPr>
                <w:rFonts w:hint="eastAsia" w:hAnsi="宋体" w:cs="宋体"/>
                <w:b/>
                <w:kern w:val="0"/>
                <w:sz w:val="22"/>
                <w:szCs w:val="22"/>
              </w:rPr>
              <w:t>合计（100分）</w:t>
            </w:r>
          </w:p>
        </w:tc>
      </w:tr>
    </w:tbl>
    <w:p>
      <w:pPr>
        <w:ind w:firstLine="633" w:firstLineChars="198"/>
        <w:rPr>
          <w:rFonts w:ascii="Times New Roman" w:eastAsia="楷体_GB2312"/>
          <w:bCs/>
          <w:sz w:val="32"/>
          <w:szCs w:val="32"/>
        </w:rPr>
      </w:pPr>
    </w:p>
    <w:p>
      <w:pPr>
        <w:ind w:firstLine="633" w:firstLineChars="198"/>
        <w:rPr>
          <w:rFonts w:ascii="Times New Roman" w:eastAsia="楷体_GB2312"/>
          <w:bCs/>
          <w:sz w:val="32"/>
          <w:szCs w:val="32"/>
        </w:rPr>
      </w:pPr>
      <w:r>
        <w:rPr>
          <w:rFonts w:hint="eastAsia" w:ascii="Times New Roman" w:eastAsia="楷体_GB2312"/>
          <w:bCs/>
          <w:sz w:val="32"/>
          <w:szCs w:val="32"/>
        </w:rPr>
        <w:t>（四）</w:t>
      </w:r>
      <w:r>
        <w:rPr>
          <w:rFonts w:ascii="Times New Roman" w:eastAsia="楷体_GB2312"/>
          <w:bCs/>
          <w:sz w:val="32"/>
          <w:szCs w:val="32"/>
        </w:rPr>
        <w:t>确定成交人</w:t>
      </w:r>
    </w:p>
    <w:p>
      <w:pPr>
        <w:ind w:firstLine="633" w:firstLineChars="198"/>
        <w:rPr>
          <w:rFonts w:hint="eastAsia" w:ascii="Times New Roman" w:eastAsia="仿宋_GB2312"/>
          <w:sz w:val="32"/>
          <w:szCs w:val="32"/>
        </w:rPr>
      </w:pPr>
      <w:r>
        <w:rPr>
          <w:rFonts w:ascii="Times New Roman" w:eastAsia="仿宋_GB2312"/>
          <w:sz w:val="32"/>
          <w:szCs w:val="32"/>
        </w:rPr>
        <w:t>1.确定成交人原则。本次</w:t>
      </w:r>
      <w:r>
        <w:rPr>
          <w:rFonts w:hint="eastAsia" w:ascii="Times New Roman" w:eastAsia="仿宋_GB2312"/>
          <w:sz w:val="32"/>
          <w:szCs w:val="32"/>
        </w:rPr>
        <w:t>采购</w:t>
      </w:r>
      <w:r>
        <w:rPr>
          <w:rFonts w:ascii="Times New Roman" w:eastAsia="仿宋_GB2312"/>
          <w:sz w:val="32"/>
          <w:szCs w:val="32"/>
        </w:rPr>
        <w:t>将遵循“公开、公平、公正、择优”的原则，对所</w:t>
      </w:r>
      <w:r>
        <w:rPr>
          <w:rFonts w:hint="eastAsia" w:ascii="Times New Roman" w:eastAsia="仿宋_GB2312"/>
          <w:sz w:val="32"/>
          <w:szCs w:val="32"/>
        </w:rPr>
        <w:t>有参加报价单位的评定，以相同的程序和方法严格按照询价文件的要求进行。</w:t>
      </w:r>
    </w:p>
    <w:p>
      <w:pPr>
        <w:ind w:firstLine="633" w:firstLineChars="198"/>
        <w:rPr>
          <w:rFonts w:hint="eastAsia" w:ascii="Times New Roman" w:eastAsia="仿宋_GB2312"/>
          <w:sz w:val="32"/>
          <w:szCs w:val="32"/>
        </w:rPr>
      </w:pPr>
      <w:r>
        <w:rPr>
          <w:rFonts w:ascii="Times New Roman" w:eastAsia="仿宋_GB2312"/>
          <w:sz w:val="32"/>
          <w:szCs w:val="32"/>
        </w:rPr>
        <w:t>2.确定成交人。</w:t>
      </w:r>
      <w:r>
        <w:rPr>
          <w:rFonts w:hint="eastAsia" w:ascii="Times New Roman" w:eastAsia="仿宋_GB2312"/>
          <w:sz w:val="32"/>
          <w:szCs w:val="32"/>
        </w:rPr>
        <w:t>新安银行</w:t>
      </w:r>
      <w:r>
        <w:rPr>
          <w:rFonts w:ascii="Times New Roman" w:eastAsia="仿宋_GB2312"/>
          <w:sz w:val="32"/>
          <w:szCs w:val="32"/>
        </w:rPr>
        <w:t>根据</w:t>
      </w:r>
      <w:r>
        <w:rPr>
          <w:rFonts w:hint="eastAsia" w:ascii="Times New Roman" w:eastAsia="仿宋_GB2312"/>
          <w:sz w:val="32"/>
          <w:szCs w:val="32"/>
        </w:rPr>
        <w:t>采购</w:t>
      </w:r>
      <w:r>
        <w:rPr>
          <w:rFonts w:ascii="Times New Roman" w:eastAsia="仿宋_GB2312"/>
          <w:sz w:val="32"/>
          <w:szCs w:val="32"/>
        </w:rPr>
        <w:t>小组推荐的候选人研究确定成交人</w:t>
      </w:r>
      <w:r>
        <w:rPr>
          <w:rFonts w:hint="eastAsia" w:ascii="Times New Roman" w:eastAsia="仿宋_GB2312"/>
          <w:sz w:val="32"/>
          <w:szCs w:val="32"/>
        </w:rPr>
        <w:t>，原则上应确定排名第一的候选人为成交人。如果排名在前的报价人放弃中选资格则根据排名由后续候选人依次递补或重新采购。</w:t>
      </w:r>
    </w:p>
    <w:p>
      <w:pPr>
        <w:ind w:firstLine="633" w:firstLineChars="198"/>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中选</w:t>
      </w:r>
      <w:r>
        <w:rPr>
          <w:rFonts w:ascii="黑体" w:hAnsi="黑体" w:eastAsia="黑体"/>
          <w:sz w:val="32"/>
          <w:szCs w:val="32"/>
        </w:rPr>
        <w:t>通知</w:t>
      </w:r>
    </w:p>
    <w:p>
      <w:pPr>
        <w:ind w:firstLine="633" w:firstLineChars="198"/>
        <w:rPr>
          <w:rFonts w:ascii="Times New Roman" w:eastAsia="仿宋_GB2312"/>
          <w:sz w:val="32"/>
          <w:szCs w:val="32"/>
        </w:rPr>
      </w:pPr>
      <w:r>
        <w:rPr>
          <w:rFonts w:ascii="Times New Roman" w:eastAsia="仿宋_GB2312"/>
          <w:sz w:val="32"/>
          <w:szCs w:val="32"/>
        </w:rPr>
        <w:t>确定中选</w:t>
      </w:r>
      <w:r>
        <w:rPr>
          <w:rFonts w:hint="eastAsia" w:ascii="Times New Roman" w:eastAsia="仿宋_GB2312"/>
          <w:sz w:val="32"/>
          <w:szCs w:val="32"/>
        </w:rPr>
        <w:t>供给方</w:t>
      </w:r>
      <w:r>
        <w:rPr>
          <w:rFonts w:hint="eastAsia" w:ascii="Times New Roman" w:eastAsia="仿宋_GB2312"/>
          <w:sz w:val="32"/>
          <w:szCs w:val="32"/>
          <w:lang w:val="en-US" w:eastAsia="zh-CN"/>
        </w:rPr>
        <w:t>并在本行官网公示3天，确定无疑异</w:t>
      </w:r>
      <w:r>
        <w:rPr>
          <w:rFonts w:ascii="Times New Roman" w:eastAsia="仿宋_GB2312"/>
          <w:sz w:val="32"/>
          <w:szCs w:val="32"/>
        </w:rPr>
        <w:t>后，采购人签发《中选通知书》并通知中选</w:t>
      </w:r>
      <w:r>
        <w:rPr>
          <w:rFonts w:hint="eastAsia" w:ascii="Times New Roman" w:eastAsia="仿宋_GB2312"/>
          <w:sz w:val="32"/>
          <w:szCs w:val="32"/>
        </w:rPr>
        <w:t>单位</w:t>
      </w:r>
      <w:r>
        <w:rPr>
          <w:rFonts w:ascii="Times New Roman" w:eastAsia="仿宋_GB2312"/>
          <w:sz w:val="32"/>
          <w:szCs w:val="32"/>
        </w:rPr>
        <w:t>。</w:t>
      </w:r>
    </w:p>
    <w:p>
      <w:pPr>
        <w:ind w:firstLine="633" w:firstLineChars="198"/>
        <w:rPr>
          <w:rFonts w:ascii="黑体" w:hAnsi="黑体" w:eastAsia="黑体"/>
          <w:sz w:val="32"/>
          <w:szCs w:val="32"/>
        </w:rPr>
      </w:pPr>
      <w:r>
        <w:rPr>
          <w:rFonts w:ascii="黑体" w:hAnsi="黑体" w:eastAsia="黑体"/>
          <w:sz w:val="32"/>
          <w:szCs w:val="32"/>
        </w:rPr>
        <w:t>七、付款方式及程序</w:t>
      </w:r>
    </w:p>
    <w:p>
      <w:pPr>
        <w:ind w:firstLine="633" w:firstLineChars="198"/>
        <w:rPr>
          <w:rFonts w:ascii="Times New Roman" w:eastAsia="仿宋_GB2312"/>
          <w:sz w:val="32"/>
          <w:szCs w:val="32"/>
        </w:rPr>
      </w:pPr>
      <w:r>
        <w:rPr>
          <w:rFonts w:hint="eastAsia" w:ascii="Times New Roman" w:eastAsia="仿宋_GB2312"/>
          <w:sz w:val="32"/>
          <w:szCs w:val="32"/>
        </w:rPr>
        <w:t>合同有效期内按月付费，由采购人按照委托合同约定的方式支付服务费，按投标人投标报价的60%为基础服务费，投标报价的40%根据《新安银行互联网业务客服工作考核细则》进行考核，根据项目考核结果结算，实际结算费用为业绩服务费，具体考核细则见附件八。费用计算公式如下：</w:t>
      </w:r>
    </w:p>
    <w:p>
      <w:pPr>
        <w:ind w:firstLine="600" w:firstLineChars="200"/>
        <w:rPr>
          <w:rFonts w:ascii="Times New Roman" w:eastAsia="仿宋_GB2312"/>
          <w:sz w:val="32"/>
          <w:szCs w:val="32"/>
        </w:rPr>
      </w:pPr>
      <w:r>
        <w:rPr>
          <w:rFonts w:hint="eastAsia" w:ascii="仿宋" w:hAnsi="仿宋" w:eastAsia="仿宋" w:cs="仿宋"/>
          <w:sz w:val="30"/>
          <w:szCs w:val="30"/>
        </w:rPr>
        <w:t>服务费=基础服务费+业绩服务费。</w:t>
      </w:r>
      <w:r>
        <w:rPr>
          <w:rFonts w:ascii="Times New Roman" w:eastAsia="仿宋_GB2312"/>
          <w:sz w:val="32"/>
          <w:szCs w:val="32"/>
        </w:rPr>
        <w:t>如</w:t>
      </w:r>
      <w:r>
        <w:rPr>
          <w:rFonts w:hint="eastAsia" w:ascii="Times New Roman" w:eastAsia="仿宋_GB2312"/>
          <w:sz w:val="32"/>
          <w:szCs w:val="32"/>
        </w:rPr>
        <w:t>果产生舆情、客诉或合规消保问责事项，将视情况采取扣除部分费用或追缴已支付的费用等处罚措施，并保留追究因工作失误而给采购人造成相</w:t>
      </w:r>
      <w:r>
        <w:rPr>
          <w:rFonts w:ascii="Times New Roman" w:eastAsia="仿宋_GB2312"/>
          <w:sz w:val="32"/>
          <w:szCs w:val="32"/>
        </w:rPr>
        <w:t>应经济损失的权利。</w:t>
      </w:r>
    </w:p>
    <w:p>
      <w:pPr>
        <w:ind w:firstLine="640" w:firstLineChars="200"/>
        <w:rPr>
          <w:rFonts w:hint="eastAsia" w:ascii="黑体" w:hAnsi="黑体" w:eastAsia="黑体"/>
          <w:sz w:val="32"/>
          <w:szCs w:val="32"/>
        </w:rPr>
      </w:pPr>
      <w:r>
        <w:rPr>
          <w:rFonts w:ascii="黑体" w:hAnsi="黑体" w:eastAsia="黑体"/>
          <w:sz w:val="32"/>
          <w:szCs w:val="32"/>
        </w:rPr>
        <w:t>八、</w:t>
      </w:r>
      <w:r>
        <w:rPr>
          <w:rFonts w:hint="eastAsia" w:ascii="黑体" w:hAnsi="黑体" w:eastAsia="黑体"/>
          <w:sz w:val="32"/>
          <w:szCs w:val="32"/>
        </w:rPr>
        <w:t>客服服务工作要求</w:t>
      </w:r>
    </w:p>
    <w:p>
      <w:pPr>
        <w:ind w:firstLine="640" w:firstLineChars="200"/>
        <w:rPr>
          <w:rFonts w:hint="eastAsia" w:ascii="楷体" w:hAnsi="楷体" w:eastAsia="楷体"/>
          <w:bCs/>
          <w:sz w:val="32"/>
          <w:szCs w:val="32"/>
        </w:rPr>
      </w:pPr>
      <w:r>
        <w:rPr>
          <w:rFonts w:hint="eastAsia" w:ascii="楷体" w:hAnsi="楷体" w:eastAsia="楷体"/>
          <w:bCs/>
          <w:sz w:val="32"/>
          <w:szCs w:val="32"/>
        </w:rPr>
        <w:t>（一）人员要求</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根据新安银行要求，安排5名客服人员驻场办公（如有人员变动，应至少提前7个工作日通知新安银行，并安排备员无缝衔接）。其中一人作为管理人员，负责如下管理事项：1.统计汇报客服人员外呼、企微添加和存款转化数据；2.统计汇报互联网业务客诉处理进度时效和业务难点；3.收集反馈客诉集中的典型问题，上报至行内业务部门；4.约束客服人员对客服务态度和流程，及时根据行方要求更新业务流程、操作规范和相关话术</w:t>
      </w:r>
      <w:r>
        <w:rPr>
          <w:rFonts w:hint="eastAsia" w:ascii="仿宋" w:hAnsi="仿宋" w:eastAsia="仿宋" w:cs="仿宋"/>
          <w:bCs/>
          <w:sz w:val="30"/>
          <w:szCs w:val="30"/>
          <w:lang w:val="en-US" w:eastAsia="zh-CN"/>
        </w:rPr>
        <w:t>等</w:t>
      </w:r>
      <w:r>
        <w:rPr>
          <w:rFonts w:hint="eastAsia" w:ascii="仿宋" w:hAnsi="仿宋" w:eastAsia="仿宋" w:cs="仿宋"/>
          <w:bCs/>
          <w:sz w:val="30"/>
          <w:szCs w:val="30"/>
        </w:rPr>
        <w:t>。</w:t>
      </w:r>
    </w:p>
    <w:p>
      <w:pPr>
        <w:spacing w:before="100" w:after="100"/>
        <w:ind w:firstLine="600" w:firstLineChars="200"/>
        <w:rPr>
          <w:rFonts w:hint="eastAsia" w:ascii="仿宋" w:hAnsi="仿宋" w:eastAsia="仿宋" w:cs="仿宋"/>
          <w:bCs/>
          <w:sz w:val="30"/>
          <w:szCs w:val="30"/>
        </w:rPr>
      </w:pPr>
      <w:r>
        <w:rPr>
          <w:rFonts w:hint="eastAsia" w:ascii="仿宋" w:hAnsi="仿宋" w:eastAsia="仿宋" w:cs="仿宋"/>
          <w:bCs/>
          <w:sz w:val="30"/>
          <w:szCs w:val="30"/>
        </w:rPr>
        <w:t>客服人员要求：具有良好的专业素养和团队意识，口语清晰，善于沟通，诚实守信，学习能力强。有一年以上金融产品销售经验，从事过银行业电话营销工作。签订《保密协议》或对银行客户信息相关的保密约束条款，对客户信息严格保密，严格执行行内相关对客政策。</w:t>
      </w:r>
    </w:p>
    <w:p>
      <w:pPr>
        <w:spacing w:before="100" w:after="100"/>
        <w:ind w:firstLine="600" w:firstLineChars="200"/>
        <w:rPr>
          <w:rFonts w:hint="eastAsia" w:ascii="仿宋" w:hAnsi="仿宋" w:eastAsia="仿宋" w:cs="仿宋"/>
          <w:bCs/>
          <w:sz w:val="30"/>
          <w:szCs w:val="30"/>
        </w:rPr>
      </w:pPr>
      <w:r>
        <w:rPr>
          <w:rFonts w:hint="eastAsia" w:ascii="仿宋" w:hAnsi="仿宋" w:eastAsia="仿宋" w:cs="仿宋"/>
          <w:bCs/>
          <w:sz w:val="30"/>
          <w:szCs w:val="30"/>
        </w:rPr>
        <w:t>管理人员要求：具备与岗位相适应的数据统计分析处理及客户服务管理经验，或银行业务运营管理岗位经验，能够针对AI业务部客服工作给出专业化解决方案，具备应急处理以及舆情管理能力。</w:t>
      </w:r>
    </w:p>
    <w:p>
      <w:pPr>
        <w:spacing w:before="100" w:after="100"/>
        <w:ind w:firstLine="600" w:firstLineChars="200"/>
        <w:rPr>
          <w:rFonts w:hint="eastAsia" w:ascii="仿宋" w:hAnsi="仿宋" w:eastAsia="仿宋" w:cs="仿宋"/>
          <w:b w:val="0"/>
          <w:sz w:val="30"/>
          <w:szCs w:val="30"/>
          <w:lang w:val="en-US"/>
        </w:rPr>
      </w:pPr>
      <w:r>
        <w:rPr>
          <w:rFonts w:hint="eastAsia" w:ascii="仿宋" w:hAnsi="仿宋" w:eastAsia="仿宋" w:cs="仿宋"/>
          <w:b w:val="0"/>
          <w:sz w:val="30"/>
          <w:szCs w:val="30"/>
          <w:lang w:val="en-US"/>
        </w:rPr>
        <w:t>（二）服务稳定性要求</w:t>
      </w:r>
    </w:p>
    <w:p>
      <w:pPr>
        <w:spacing w:before="100" w:after="100"/>
        <w:ind w:firstLine="600" w:firstLineChars="200"/>
        <w:rPr>
          <w:rFonts w:hint="eastAsia" w:ascii="仿宋" w:hAnsi="仿宋" w:eastAsia="仿宋" w:cs="仿宋"/>
          <w:bCs/>
          <w:sz w:val="30"/>
          <w:szCs w:val="30"/>
        </w:rPr>
      </w:pPr>
      <w:r>
        <w:rPr>
          <w:rFonts w:hint="eastAsia" w:ascii="仿宋" w:hAnsi="仿宋" w:eastAsia="仿宋" w:cs="仿宋"/>
          <w:bCs/>
          <w:sz w:val="30"/>
          <w:szCs w:val="30"/>
        </w:rPr>
        <w:t>为确保对我行服务的连续性和稳定性，保障服务人员劳动权益，乙方须跟服务人员签订《劳动合同》。</w:t>
      </w:r>
    </w:p>
    <w:p>
      <w:pPr>
        <w:spacing w:before="100" w:after="100"/>
        <w:ind w:firstLine="600" w:firstLineChars="200"/>
        <w:rPr>
          <w:rFonts w:hint="eastAsia" w:ascii="仿宋" w:hAnsi="仿宋" w:eastAsia="仿宋" w:cs="仿宋"/>
          <w:bCs/>
          <w:sz w:val="30"/>
          <w:szCs w:val="30"/>
        </w:rPr>
      </w:pPr>
      <w:r>
        <w:rPr>
          <w:rFonts w:hint="eastAsia" w:ascii="仿宋" w:hAnsi="仿宋" w:eastAsia="仿宋" w:cs="仿宋"/>
          <w:bCs/>
          <w:sz w:val="30"/>
          <w:szCs w:val="30"/>
        </w:rPr>
        <w:t>应具备有效的备员措施。发生人员大批量流动且严重影响我行服务连续性和稳定性的，应第一时间通知我行，并采取应急措施，保证替补人员的及时到岗，不能因人员流动或其他类似事件，影响服务水平。</w:t>
      </w:r>
    </w:p>
    <w:p>
      <w:pPr>
        <w:numPr>
          <w:ilvl w:val="0"/>
          <w:numId w:val="0"/>
        </w:numPr>
        <w:spacing w:before="100" w:after="100"/>
        <w:ind w:firstLine="600" w:firstLineChars="200"/>
        <w:rPr>
          <w:rFonts w:hint="eastAsia" w:ascii="仿宋" w:hAnsi="仿宋" w:eastAsia="仿宋" w:cs="仿宋"/>
          <w:b w:val="0"/>
          <w:sz w:val="30"/>
          <w:szCs w:val="30"/>
          <w:lang w:val="en-US"/>
        </w:rPr>
      </w:pPr>
      <w:r>
        <w:rPr>
          <w:rFonts w:hint="eastAsia" w:ascii="仿宋" w:hAnsi="仿宋" w:eastAsia="仿宋" w:cs="仿宋"/>
          <w:b w:val="0"/>
          <w:sz w:val="30"/>
          <w:szCs w:val="30"/>
          <w:lang w:val="en-US" w:eastAsia="zh-CN"/>
        </w:rPr>
        <w:t>（三）</w:t>
      </w:r>
      <w:r>
        <w:rPr>
          <w:rFonts w:hint="eastAsia" w:ascii="仿宋" w:hAnsi="仿宋" w:eastAsia="仿宋" w:cs="仿宋"/>
          <w:b w:val="0"/>
          <w:sz w:val="30"/>
          <w:szCs w:val="30"/>
          <w:lang w:val="en-US"/>
        </w:rPr>
        <w:t>现场管理要求</w:t>
      </w:r>
    </w:p>
    <w:p>
      <w:pPr>
        <w:numPr>
          <w:ilvl w:val="0"/>
          <w:numId w:val="0"/>
        </w:numPr>
        <w:spacing w:before="100" w:after="100"/>
        <w:ind w:firstLine="600" w:firstLineChars="200"/>
        <w:rPr>
          <w:rFonts w:hint="eastAsia" w:ascii="仿宋" w:hAnsi="仿宋" w:eastAsia="仿宋" w:cs="仿宋"/>
          <w:sz w:val="30"/>
          <w:szCs w:val="30"/>
        </w:rPr>
      </w:pPr>
      <w:r>
        <w:rPr>
          <w:rFonts w:hint="eastAsia" w:ascii="仿宋" w:hAnsi="仿宋" w:eastAsia="仿宋" w:cs="仿宋"/>
          <w:bCs/>
          <w:sz w:val="30"/>
          <w:szCs w:val="30"/>
        </w:rPr>
        <w:t>应负责项目相关人员的</w:t>
      </w:r>
      <w:r>
        <w:rPr>
          <w:rFonts w:hint="eastAsia" w:ascii="仿宋" w:hAnsi="仿宋" w:eastAsia="仿宋" w:cs="仿宋"/>
          <w:sz w:val="30"/>
          <w:szCs w:val="30"/>
        </w:rPr>
        <w:t>人事、行政、现场及日常运营的管理，严格遵守我行要求管理。具体现场管理要求如下：</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1.须遵守保密条款，不得泄露任何我行及相关客户信息和商业秘密。</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2.应做好对应座席人员的服务管理和工作质量的情况统计与保障，对外包坐席人员进行日常考勤、绩效考核等工作，以确保工作质量，并随时接受我行的监督。</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3.为保证现场运营安全，供应方应积极参加行方组织的消防安全知识培训及风险教育。</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4.应合理安排外包座席人员各个岗位之间职责关系，并实现有效的沟通协调机制。</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5.在项目实施期应配合我行进行上级部门及相关金融监管机构检查。</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6.应根据我行管理要求，制定相应管理规定，并严格遵守。</w:t>
      </w:r>
    </w:p>
    <w:p>
      <w:pPr>
        <w:spacing w:before="100" w:after="100"/>
        <w:ind w:firstLine="600" w:firstLineChars="200"/>
        <w:rPr>
          <w:rFonts w:hint="eastAsia" w:ascii="仿宋" w:hAnsi="仿宋" w:eastAsia="仿宋" w:cs="仿宋"/>
          <w:sz w:val="30"/>
          <w:szCs w:val="30"/>
        </w:rPr>
      </w:pPr>
      <w:r>
        <w:rPr>
          <w:rFonts w:hint="eastAsia" w:ascii="仿宋" w:hAnsi="仿宋" w:eastAsia="仿宋" w:cs="仿宋"/>
          <w:sz w:val="30"/>
          <w:szCs w:val="30"/>
        </w:rPr>
        <w:t>7.根据业务发展情况，我行有权进行人员调整，在接到我行用人调整通知后，需在30天内完成人员调配并满足客服服务需求。</w:t>
      </w:r>
    </w:p>
    <w:p>
      <w:pPr>
        <w:spacing w:before="100" w:after="100"/>
        <w:ind w:firstLine="640" w:firstLineChars="200"/>
        <w:rPr>
          <w:rFonts w:hint="eastAsia" w:ascii="楷体_GB2312" w:eastAsia="楷体_GB2312"/>
          <w:bCs/>
          <w:sz w:val="32"/>
          <w:szCs w:val="32"/>
        </w:rPr>
      </w:pPr>
      <w:r>
        <w:rPr>
          <w:rFonts w:hint="eastAsia" w:ascii="楷体_GB2312" w:eastAsia="楷体_GB2312"/>
          <w:bCs/>
          <w:sz w:val="32"/>
          <w:szCs w:val="32"/>
        </w:rPr>
        <w:t>（四）客服服务时间安排</w:t>
      </w:r>
    </w:p>
    <w:p>
      <w:pPr>
        <w:spacing w:before="100" w:after="100"/>
        <w:ind w:firstLine="640" w:firstLineChars="200"/>
        <w:rPr>
          <w:rFonts w:ascii="Times New Roman" w:eastAsia="仿宋_GB2312"/>
          <w:bCs/>
          <w:sz w:val="32"/>
          <w:szCs w:val="32"/>
        </w:rPr>
      </w:pPr>
      <w:r>
        <w:rPr>
          <w:rFonts w:hint="eastAsia" w:ascii="Times New Roman" w:eastAsia="仿宋_GB2312"/>
          <w:bCs/>
          <w:sz w:val="32"/>
          <w:szCs w:val="32"/>
        </w:rPr>
        <w:t>初步安排2</w:t>
      </w:r>
      <w:r>
        <w:rPr>
          <w:rFonts w:ascii="Times New Roman" w:eastAsia="仿宋_GB2312"/>
          <w:bCs/>
          <w:sz w:val="32"/>
          <w:szCs w:val="32"/>
        </w:rPr>
        <w:t>02</w:t>
      </w:r>
      <w:r>
        <w:rPr>
          <w:rFonts w:hint="eastAsia" w:ascii="Times New Roman" w:eastAsia="仿宋_GB2312"/>
          <w:bCs/>
          <w:sz w:val="32"/>
          <w:szCs w:val="32"/>
        </w:rPr>
        <w:t>5年7月进场，具体进场时间以采购人通知为准。</w:t>
      </w:r>
    </w:p>
    <w:p>
      <w:pPr>
        <w:widowControl/>
        <w:spacing w:line="240" w:lineRule="auto"/>
        <w:jc w:val="left"/>
        <w:rPr>
          <w:rFonts w:ascii="方正小标宋简体" w:eastAsia="方正小标宋简体"/>
          <w:sz w:val="36"/>
          <w:szCs w:val="36"/>
        </w:rPr>
      </w:pPr>
      <w:r>
        <w:rPr>
          <w:rFonts w:ascii="方正小标宋简体" w:eastAsia="方正小标宋简体"/>
          <w:sz w:val="36"/>
          <w:szCs w:val="36"/>
        </w:rPr>
        <w:br w:type="page"/>
      </w:r>
    </w:p>
    <w:p>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第三部分报价文件及装订顺序</w:t>
      </w:r>
    </w:p>
    <w:p>
      <w:pPr>
        <w:ind w:firstLine="640" w:firstLineChars="200"/>
        <w:rPr>
          <w:rFonts w:hint="eastAsia" w:ascii="Times New Roman" w:eastAsia="仿宋_GB2312"/>
          <w:sz w:val="32"/>
          <w:szCs w:val="32"/>
        </w:rPr>
      </w:pPr>
      <w:r>
        <w:rPr>
          <w:rFonts w:hint="eastAsia" w:ascii="Times New Roman" w:eastAsia="仿宋_GB2312"/>
          <w:sz w:val="32"/>
          <w:szCs w:val="32"/>
        </w:rPr>
        <w:t>1.采购响应函、采购一览表、采购承诺函、报价人信用承诺</w:t>
      </w:r>
    </w:p>
    <w:p>
      <w:pPr>
        <w:ind w:firstLine="640" w:firstLineChars="200"/>
        <w:rPr>
          <w:rFonts w:hint="eastAsia" w:ascii="Times New Roman" w:eastAsia="仿宋_GB2312"/>
          <w:sz w:val="32"/>
          <w:szCs w:val="32"/>
        </w:rPr>
      </w:pPr>
      <w:r>
        <w:rPr>
          <w:rFonts w:hint="eastAsia" w:ascii="Times New Roman" w:eastAsia="仿宋_GB2312"/>
          <w:sz w:val="32"/>
          <w:szCs w:val="32"/>
        </w:rPr>
        <w:t>2.</w:t>
      </w:r>
      <w:bookmarkStart w:id="4" w:name="_Hlk201138530"/>
      <w:r>
        <w:rPr>
          <w:rFonts w:hint="eastAsia" w:ascii="Times New Roman" w:eastAsia="仿宋_GB2312"/>
          <w:sz w:val="32"/>
          <w:szCs w:val="32"/>
        </w:rPr>
        <w:t>法定代表人身份证明，需加盖单位公章</w:t>
      </w:r>
      <w:bookmarkEnd w:id="4"/>
      <w:r>
        <w:rPr>
          <w:rFonts w:hint="eastAsia" w:ascii="Times New Roman" w:eastAsia="仿宋_GB2312"/>
          <w:sz w:val="32"/>
          <w:szCs w:val="32"/>
        </w:rPr>
        <w:t>，授权委托书及代理人身份证明（附授权委托书原件及代理人身份证复印件，需加盖单位公章）（非法定代表人参加需提供）</w:t>
      </w:r>
    </w:p>
    <w:p>
      <w:pPr>
        <w:ind w:firstLine="640" w:firstLineChars="200"/>
        <w:rPr>
          <w:rFonts w:hint="eastAsia" w:ascii="Times New Roman" w:eastAsia="仿宋_GB2312"/>
          <w:sz w:val="32"/>
          <w:szCs w:val="32"/>
        </w:rPr>
      </w:pPr>
      <w:r>
        <w:rPr>
          <w:rFonts w:hint="eastAsia" w:ascii="Times New Roman" w:eastAsia="仿宋_GB2312"/>
          <w:sz w:val="32"/>
          <w:szCs w:val="32"/>
        </w:rPr>
        <w:t>3.</w:t>
      </w:r>
      <w:r>
        <w:rPr>
          <w:rFonts w:hint="eastAsia"/>
        </w:rPr>
        <w:t xml:space="preserve"> </w:t>
      </w:r>
      <w:r>
        <w:rPr>
          <w:rFonts w:hint="eastAsia" w:ascii="Times New Roman" w:eastAsia="仿宋_GB2312"/>
          <w:sz w:val="32"/>
          <w:szCs w:val="32"/>
        </w:rPr>
        <w:t>供应商廉洁承诺书</w:t>
      </w:r>
    </w:p>
    <w:p>
      <w:pPr>
        <w:ind w:firstLine="640" w:firstLineChars="200"/>
        <w:rPr>
          <w:rFonts w:hint="eastAsia" w:ascii="Times New Roman" w:eastAsia="仿宋_GB2312"/>
          <w:sz w:val="32"/>
          <w:szCs w:val="32"/>
        </w:rPr>
      </w:pPr>
      <w:r>
        <w:rPr>
          <w:rFonts w:hint="eastAsia" w:ascii="Times New Roman" w:eastAsia="仿宋_GB2312"/>
          <w:sz w:val="32"/>
          <w:szCs w:val="32"/>
        </w:rPr>
        <w:t>4.企业2024年度纳税信用、企业信用等级证书（相关证明材料复印件并加盖公章）</w:t>
      </w:r>
    </w:p>
    <w:p>
      <w:pPr>
        <w:ind w:firstLine="640" w:firstLineChars="200"/>
        <w:rPr>
          <w:rFonts w:hint="eastAsia" w:ascii="Times New Roman" w:eastAsia="仿宋_GB2312"/>
          <w:sz w:val="32"/>
          <w:szCs w:val="32"/>
        </w:rPr>
      </w:pPr>
      <w:r>
        <w:rPr>
          <w:rFonts w:hint="eastAsia" w:ascii="Times New Roman" w:eastAsia="仿宋_GB2312"/>
          <w:sz w:val="32"/>
          <w:szCs w:val="32"/>
        </w:rPr>
        <w:t>5.企业的管理体系资质认证证书（有效且在认证期内证书复印件并加盖公章）</w:t>
      </w:r>
    </w:p>
    <w:p>
      <w:pPr>
        <w:ind w:firstLine="640" w:firstLineChars="200"/>
        <w:rPr>
          <w:rFonts w:hint="eastAsia" w:ascii="Times New Roman" w:eastAsia="仿宋_GB2312"/>
          <w:sz w:val="32"/>
          <w:szCs w:val="32"/>
        </w:rPr>
      </w:pPr>
      <w:r>
        <w:rPr>
          <w:rFonts w:hint="eastAsia" w:ascii="Times New Roman" w:eastAsia="仿宋_GB2312"/>
          <w:sz w:val="32"/>
          <w:szCs w:val="32"/>
        </w:rPr>
        <w:t>6.近三年银行业客服类业务外包项目业绩证明（须提供合同关键页：服务内容、金额、签章页并加盖公章）</w:t>
      </w:r>
    </w:p>
    <w:p>
      <w:pPr>
        <w:ind w:firstLine="640" w:firstLineChars="200"/>
        <w:rPr>
          <w:rFonts w:hint="eastAsia" w:ascii="Times New Roman" w:eastAsia="仿宋_GB2312"/>
          <w:sz w:val="32"/>
          <w:szCs w:val="32"/>
        </w:rPr>
      </w:pPr>
      <w:r>
        <w:rPr>
          <w:rFonts w:ascii="Times New Roman" w:eastAsia="仿宋_GB2312"/>
          <w:sz w:val="32"/>
          <w:szCs w:val="32"/>
        </w:rPr>
        <w:t>7.</w:t>
      </w:r>
      <w:r>
        <w:rPr>
          <w:rFonts w:hint="eastAsia" w:ascii="Times New Roman" w:eastAsia="仿宋_GB2312"/>
          <w:sz w:val="32"/>
          <w:szCs w:val="32"/>
        </w:rPr>
        <w:t>客服人员营销经历证明（相关材料加盖公章）</w:t>
      </w:r>
    </w:p>
    <w:p>
      <w:pPr>
        <w:ind w:firstLine="640" w:firstLineChars="200"/>
        <w:rPr>
          <w:rFonts w:hint="eastAsia" w:ascii="Times New Roman" w:eastAsia="仿宋_GB2312"/>
          <w:sz w:val="32"/>
          <w:szCs w:val="32"/>
        </w:rPr>
      </w:pPr>
      <w:r>
        <w:rPr>
          <w:rFonts w:hint="eastAsia" w:ascii="Times New Roman" w:eastAsia="仿宋_GB2312"/>
          <w:sz w:val="32"/>
          <w:szCs w:val="32"/>
        </w:rPr>
        <w:t>8.项目经理的复合能力认证资质证书</w:t>
      </w:r>
      <w:bookmarkStart w:id="14" w:name="_GoBack"/>
      <w:bookmarkEnd w:id="14"/>
      <w:r>
        <w:rPr>
          <w:rFonts w:hint="eastAsia" w:ascii="Times New Roman" w:eastAsia="仿宋_GB2312"/>
          <w:sz w:val="32"/>
          <w:szCs w:val="32"/>
        </w:rPr>
        <w:t>（有效且在认证期内证书复印件并加盖公章），提供保障客服人员队伍稳定的服务方案</w:t>
      </w:r>
    </w:p>
    <w:p>
      <w:pPr>
        <w:ind w:firstLine="640" w:firstLineChars="200"/>
        <w:rPr>
          <w:rFonts w:hint="eastAsia" w:ascii="Times New Roman" w:eastAsia="仿宋_GB2312"/>
          <w:sz w:val="32"/>
          <w:szCs w:val="32"/>
        </w:rPr>
      </w:pPr>
      <w:r>
        <w:rPr>
          <w:rFonts w:hint="eastAsia" w:ascii="Times New Roman" w:eastAsia="仿宋_GB2312"/>
          <w:sz w:val="32"/>
          <w:szCs w:val="32"/>
        </w:rPr>
        <w:t>9.投标人须提供关于项目管理费比例的承诺（</w:t>
      </w:r>
      <w:r>
        <w:rPr>
          <w:rFonts w:hint="eastAsia" w:ascii="Times New Roman" w:eastAsia="仿宋_GB2312"/>
          <w:sz w:val="32"/>
          <w:szCs w:val="32"/>
          <w:lang w:val="en-US" w:eastAsia="zh-CN"/>
        </w:rPr>
        <w:t>投</w:t>
      </w:r>
      <w:r>
        <w:rPr>
          <w:rFonts w:hint="eastAsia" w:ascii="Times New Roman" w:eastAsia="仿宋_GB2312"/>
          <w:sz w:val="32"/>
          <w:szCs w:val="32"/>
        </w:rPr>
        <w:t>标人投标报价的60%为基础服务费，投标报价的40%根据《新安银行互联网业务客服工作考核细则》进行考核）</w:t>
      </w:r>
    </w:p>
    <w:p>
      <w:pPr>
        <w:ind w:firstLine="640" w:firstLineChars="200"/>
        <w:rPr>
          <w:rFonts w:hint="eastAsia" w:ascii="Times New Roman" w:eastAsia="仿宋_GB2312"/>
          <w:sz w:val="32"/>
          <w:szCs w:val="32"/>
        </w:rPr>
      </w:pPr>
      <w:r>
        <w:rPr>
          <w:rFonts w:hint="eastAsia" w:ascii="Times New Roman" w:eastAsia="仿宋_GB2312"/>
          <w:sz w:val="32"/>
          <w:szCs w:val="32"/>
        </w:rPr>
        <w:t>10.提供详细完整的应急管理方案、便利化日常服务方案以及员工绩效薪酬体系方案和培训方案</w:t>
      </w:r>
    </w:p>
    <w:p>
      <w:pPr>
        <w:ind w:firstLine="640" w:firstLineChars="200"/>
        <w:rPr>
          <w:rFonts w:ascii="Times New Roman" w:eastAsia="仿宋_GB2312"/>
          <w:sz w:val="32"/>
          <w:szCs w:val="32"/>
        </w:rPr>
      </w:pPr>
      <w:r>
        <w:rPr>
          <w:rFonts w:ascii="Times New Roman" w:eastAsia="仿宋_GB2312"/>
          <w:sz w:val="32"/>
          <w:szCs w:val="32"/>
        </w:rPr>
        <w:br w:type="page"/>
      </w:r>
    </w:p>
    <w:p>
      <w:pPr>
        <w:pStyle w:val="15"/>
        <w:ind w:firstLine="0" w:firstLineChars="0"/>
        <w:jc w:val="center"/>
        <w:outlineLvl w:val="0"/>
        <w:rPr>
          <w:rFonts w:ascii="方正小标宋简体" w:eastAsia="方正小标宋简体"/>
          <w:sz w:val="36"/>
          <w:szCs w:val="36"/>
        </w:rPr>
      </w:pPr>
      <w:r>
        <w:rPr>
          <w:rFonts w:hint="eastAsia" w:ascii="方正小标宋简体" w:eastAsia="方正小标宋简体"/>
          <w:sz w:val="36"/>
          <w:szCs w:val="36"/>
        </w:rPr>
        <w:t>第四部分相关文件格式</w:t>
      </w:r>
    </w:p>
    <w:p>
      <w:pPr>
        <w:pStyle w:val="6"/>
        <w:spacing w:line="240" w:lineRule="auto"/>
        <w:jc w:val="both"/>
        <w:rPr>
          <w:rFonts w:hint="eastAsia" w:ascii="仿宋" w:hAnsi="仿宋" w:eastAsia="仿宋" w:cs="仿宋"/>
          <w:sz w:val="30"/>
          <w:szCs w:val="30"/>
        </w:rPr>
      </w:pPr>
      <w:r>
        <w:rPr>
          <w:rFonts w:hint="eastAsia" w:ascii="仿宋" w:hAnsi="仿宋" w:eastAsia="仿宋" w:cs="仿宋"/>
          <w:sz w:val="30"/>
          <w:szCs w:val="30"/>
        </w:rPr>
        <w:t>附件一：采购响应函</w:t>
      </w:r>
    </w:p>
    <w:p>
      <w:pPr>
        <w:jc w:val="center"/>
        <w:rPr>
          <w:rFonts w:hint="eastAsia" w:ascii="仿宋" w:hAnsi="仿宋" w:eastAsia="仿宋" w:cs="仿宋"/>
          <w:b/>
          <w:sz w:val="30"/>
          <w:szCs w:val="30"/>
        </w:rPr>
      </w:pPr>
      <w:r>
        <w:rPr>
          <w:rFonts w:hint="eastAsia" w:ascii="仿宋" w:hAnsi="仿宋" w:eastAsia="仿宋" w:cs="仿宋"/>
          <w:b/>
          <w:sz w:val="30"/>
          <w:szCs w:val="30"/>
        </w:rPr>
        <w:t>采购响应函</w:t>
      </w:r>
    </w:p>
    <w:p>
      <w:pPr>
        <w:rPr>
          <w:rFonts w:hint="eastAsia" w:ascii="仿宋" w:hAnsi="仿宋" w:eastAsia="仿宋" w:cs="仿宋"/>
          <w:sz w:val="30"/>
          <w:szCs w:val="30"/>
        </w:rPr>
      </w:pPr>
      <w:r>
        <w:rPr>
          <w:rFonts w:hint="eastAsia" w:ascii="仿宋" w:hAnsi="仿宋" w:eastAsia="仿宋" w:cs="仿宋"/>
          <w:sz w:val="30"/>
          <w:szCs w:val="30"/>
          <w:u w:val="single"/>
        </w:rPr>
        <w:t>安徽新安银行股份有限公司</w:t>
      </w:r>
      <w:r>
        <w:rPr>
          <w:rFonts w:hint="eastAsia" w:ascii="仿宋" w:hAnsi="仿宋" w:eastAsia="仿宋" w:cs="仿宋"/>
          <w:sz w:val="30"/>
          <w:szCs w:val="30"/>
        </w:rPr>
        <w:t>：</w:t>
      </w:r>
    </w:p>
    <w:p>
      <w:pPr>
        <w:ind w:firstLine="420"/>
        <w:rPr>
          <w:rFonts w:hint="eastAsia"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（供给单位全称）授权</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（全权代表姓名）</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（职务、职称）为全权代表，参加贵方组织的</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(采购项目名称)采购的有关活动，并对</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进行响应。为此：</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1.提供采购须知规定的全部采购文件：正本1份，副本</w:t>
      </w:r>
      <w:r>
        <w:rPr>
          <w:rFonts w:ascii="仿宋" w:hAnsi="仿宋" w:eastAsia="仿宋" w:cs="仿宋"/>
          <w:sz w:val="30"/>
          <w:szCs w:val="30"/>
        </w:rPr>
        <w:t>4</w:t>
      </w:r>
      <w:r>
        <w:rPr>
          <w:rFonts w:hint="eastAsia" w:ascii="仿宋" w:hAnsi="仿宋" w:eastAsia="仿宋" w:cs="仿宋"/>
          <w:sz w:val="30"/>
          <w:szCs w:val="30"/>
        </w:rPr>
        <w:t>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2.采购供给总响应价为(大写)：</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3.保证遵守采购文件中的有关规定和收费标准。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4.保证忠实地执行买卖双方所签的经济合同，并承担合同规定的责任义务。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5.愿意向贵方提供任何与该项采购有关的数据、情况和技术资料。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6.与本采购有关的一切往来通讯请寄：</w:t>
      </w:r>
    </w:p>
    <w:p>
      <w:pPr>
        <w:ind w:firstLine="420"/>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firstLine="420"/>
        <w:rPr>
          <w:rFonts w:hint="eastAsia" w:ascii="仿宋" w:hAnsi="仿宋" w:eastAsia="仿宋" w:cs="仿宋"/>
          <w:sz w:val="30"/>
          <w:szCs w:val="30"/>
        </w:rPr>
      </w:pPr>
      <w:r>
        <w:rPr>
          <w:rFonts w:hint="eastAsia" w:ascii="仿宋" w:hAnsi="仿宋" w:eastAsia="仿宋" w:cs="仿宋"/>
          <w:sz w:val="30"/>
          <w:szCs w:val="30"/>
        </w:rPr>
        <w:t>邮编：</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电话：</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firstLine="420"/>
        <w:rPr>
          <w:rFonts w:hint="eastAsia"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left="4675" w:firstLine="425"/>
        <w:rPr>
          <w:rFonts w:hint="eastAsia" w:ascii="仿宋" w:hAnsi="仿宋" w:eastAsia="仿宋" w:cs="仿宋"/>
          <w:sz w:val="30"/>
          <w:szCs w:val="30"/>
        </w:rPr>
      </w:pPr>
    </w:p>
    <w:p>
      <w:pPr>
        <w:ind w:left="4675" w:firstLine="425"/>
        <w:rPr>
          <w:rFonts w:hint="eastAsia" w:ascii="仿宋" w:hAnsi="仿宋" w:eastAsia="仿宋" w:cs="仿宋"/>
          <w:sz w:val="30"/>
          <w:szCs w:val="30"/>
        </w:rPr>
      </w:pPr>
      <w:r>
        <w:rPr>
          <w:rFonts w:hint="eastAsia" w:ascii="仿宋" w:hAnsi="仿宋" w:eastAsia="仿宋" w:cs="仿宋"/>
          <w:sz w:val="30"/>
          <w:szCs w:val="30"/>
        </w:rPr>
        <w:t>供给单位(盖章)：</w:t>
      </w:r>
    </w:p>
    <w:p>
      <w:pPr>
        <w:ind w:left="4675" w:firstLine="425"/>
        <w:rPr>
          <w:rFonts w:hint="eastAsia" w:ascii="仿宋" w:hAnsi="仿宋" w:eastAsia="仿宋" w:cs="仿宋"/>
          <w:sz w:val="30"/>
          <w:szCs w:val="30"/>
        </w:rPr>
      </w:pPr>
      <w:r>
        <w:rPr>
          <w:rFonts w:hint="eastAsia" w:ascii="仿宋" w:hAnsi="仿宋" w:eastAsia="仿宋" w:cs="仿宋"/>
          <w:sz w:val="30"/>
          <w:szCs w:val="30"/>
        </w:rPr>
        <w:t>全权代表(签字)：</w:t>
      </w:r>
    </w:p>
    <w:p>
      <w:pPr>
        <w:ind w:left="4675" w:firstLine="425"/>
        <w:rPr>
          <w:rFonts w:hint="eastAsia" w:ascii="仿宋" w:hAnsi="仿宋" w:eastAsia="仿宋" w:cs="仿宋"/>
          <w:sz w:val="30"/>
          <w:szCs w:val="30"/>
        </w:rPr>
      </w:pPr>
      <w:r>
        <w:rPr>
          <w:rFonts w:hint="eastAsia" w:ascii="仿宋" w:hAnsi="仿宋" w:eastAsia="仿宋" w:cs="仿宋"/>
          <w:sz w:val="30"/>
          <w:szCs w:val="30"/>
        </w:rPr>
        <w:t>日期：</w:t>
      </w:r>
    </w:p>
    <w:p>
      <w:pPr>
        <w:ind w:left="4675" w:firstLine="425"/>
        <w:rPr>
          <w:rFonts w:hint="eastAsia" w:ascii="仿宋" w:hAnsi="仿宋" w:eastAsia="仿宋" w:cs="仿宋"/>
          <w:sz w:val="30"/>
          <w:szCs w:val="30"/>
        </w:rPr>
      </w:pPr>
    </w:p>
    <w:p>
      <w:pPr>
        <w:pStyle w:val="5"/>
        <w:numPr>
          <w:ilvl w:val="0"/>
          <w:numId w:val="0"/>
        </w:numPr>
        <w:rPr>
          <w:rFonts w:hint="eastAsia" w:ascii="仿宋" w:hAnsi="仿宋" w:eastAsia="仿宋" w:cs="仿宋"/>
          <w:b w:val="0"/>
          <w:sz w:val="30"/>
          <w:szCs w:val="30"/>
        </w:rPr>
      </w:pPr>
      <w:bookmarkStart w:id="5" w:name="_Toc463773798"/>
      <w:bookmarkStart w:id="6" w:name="_Toc354473730"/>
      <w:bookmarkStart w:id="7" w:name="_Toc469307449"/>
      <w:r>
        <w:rPr>
          <w:rFonts w:hint="eastAsia" w:ascii="仿宋" w:hAnsi="仿宋" w:eastAsia="仿宋" w:cs="仿宋"/>
          <w:sz w:val="30"/>
          <w:szCs w:val="30"/>
        </w:rPr>
        <w:t>附件二：采购一览表</w:t>
      </w:r>
      <w:bookmarkEnd w:id="5"/>
      <w:bookmarkEnd w:id="6"/>
      <w:bookmarkEnd w:id="7"/>
    </w:p>
    <w:p>
      <w:pPr>
        <w:pStyle w:val="10"/>
        <w:keepNext w:val="0"/>
        <w:keepLines w:val="0"/>
        <w:pageBreakBefore w:val="0"/>
        <w:tabs>
          <w:tab w:val="left" w:pos="3815"/>
          <w:tab w:val="center" w:pos="6980"/>
        </w:tabs>
        <w:kinsoku/>
        <w:wordWrap/>
        <w:overflowPunct/>
        <w:topLinePunct w:val="0"/>
        <w:bidi w:val="0"/>
        <w:snapToGrid w:val="0"/>
        <w:spacing w:line="240" w:lineRule="auto"/>
        <w:jc w:val="center"/>
        <w:textAlignment w:val="auto"/>
        <w:rPr>
          <w:rFonts w:hint="eastAsia" w:ascii="仿宋" w:hAnsi="仿宋" w:eastAsia="仿宋" w:cs="仿宋"/>
          <w:b/>
          <w:sz w:val="30"/>
          <w:szCs w:val="30"/>
        </w:rPr>
      </w:pPr>
      <w:r>
        <w:rPr>
          <w:rStyle w:val="14"/>
          <w:rFonts w:hint="eastAsia" w:ascii="仿宋" w:hAnsi="仿宋" w:eastAsia="仿宋" w:cs="仿宋"/>
          <w:sz w:val="30"/>
          <w:szCs w:val="30"/>
        </w:rPr>
        <w:t>采　购　一　览　表</w:t>
      </w:r>
    </w:p>
    <w:p>
      <w:pPr>
        <w:pStyle w:val="4"/>
        <w:keepNext w:val="0"/>
        <w:keepLines w:val="0"/>
        <w:pageBreakBefore w:val="0"/>
        <w:kinsoku/>
        <w:wordWrap/>
        <w:overflowPunct/>
        <w:topLinePunct w:val="0"/>
        <w:bidi w:val="0"/>
        <w:spacing w:line="240" w:lineRule="auto"/>
        <w:ind w:left="1890" w:hanging="1470"/>
        <w:jc w:val="both"/>
        <w:textAlignment w:val="auto"/>
        <w:rPr>
          <w:rFonts w:hint="eastAsia" w:hAnsi="仿宋"/>
          <w:color w:val="auto"/>
          <w:sz w:val="30"/>
          <w:szCs w:val="30"/>
        </w:rPr>
      </w:pPr>
      <w:r>
        <w:rPr>
          <w:rFonts w:hint="eastAsia" w:hAnsi="仿宋"/>
          <w:color w:val="auto"/>
          <w:sz w:val="30"/>
          <w:szCs w:val="30"/>
        </w:rPr>
        <w:t>项目名称：</w:t>
      </w:r>
      <w:r>
        <w:rPr>
          <w:rFonts w:hint="eastAsia" w:hAnsi="仿宋"/>
          <w:color w:val="auto"/>
          <w:sz w:val="30"/>
          <w:szCs w:val="30"/>
          <w:u w:val="single"/>
        </w:rPr>
        <w:t>安徽新安银行互联网业务客服服务项目</w:t>
      </w:r>
    </w:p>
    <w:p>
      <w:pPr>
        <w:pStyle w:val="4"/>
        <w:keepNext w:val="0"/>
        <w:keepLines w:val="0"/>
        <w:pageBreakBefore w:val="0"/>
        <w:tabs>
          <w:tab w:val="left" w:pos="4236"/>
        </w:tabs>
        <w:kinsoku/>
        <w:wordWrap/>
        <w:overflowPunct/>
        <w:topLinePunct w:val="0"/>
        <w:bidi w:val="0"/>
        <w:spacing w:after="120" w:afterLines="50" w:line="240" w:lineRule="auto"/>
        <w:ind w:left="1890" w:hanging="1470"/>
        <w:jc w:val="both"/>
        <w:textAlignment w:val="auto"/>
        <w:rPr>
          <w:rFonts w:hint="eastAsia" w:hAnsi="仿宋"/>
          <w:color w:val="auto"/>
          <w:sz w:val="30"/>
          <w:szCs w:val="30"/>
        </w:rPr>
      </w:pPr>
      <w:r>
        <w:rPr>
          <w:rFonts w:hint="eastAsia" w:hAnsi="仿宋"/>
          <w:color w:val="auto"/>
          <w:sz w:val="30"/>
          <w:szCs w:val="30"/>
        </w:rPr>
        <w:t>供给单位：</w:t>
      </w:r>
      <w:r>
        <w:rPr>
          <w:rFonts w:hint="eastAsia" w:hAnsi="仿宋"/>
          <w:color w:val="auto"/>
          <w:sz w:val="30"/>
          <w:szCs w:val="30"/>
          <w:u w:val="single"/>
        </w:rPr>
        <w:tab/>
      </w:r>
      <w:r>
        <w:rPr>
          <w:rFonts w:hint="eastAsia" w:hAnsi="仿宋"/>
          <w:color w:val="auto"/>
          <w:sz w:val="30"/>
          <w:szCs w:val="30"/>
          <w:u w:val="single"/>
        </w:rPr>
        <w:tab/>
      </w:r>
      <w:r>
        <w:rPr>
          <w:rFonts w:hint="eastAsia" w:hAnsi="仿宋"/>
          <w:color w:val="auto"/>
          <w:sz w:val="30"/>
          <w:szCs w:val="30"/>
        </w:rPr>
        <w:t>　</w:t>
      </w:r>
    </w:p>
    <w:p>
      <w:pPr>
        <w:pStyle w:val="4"/>
        <w:keepNext w:val="0"/>
        <w:keepLines w:val="0"/>
        <w:pageBreakBefore w:val="0"/>
        <w:tabs>
          <w:tab w:val="left" w:pos="4236"/>
        </w:tabs>
        <w:kinsoku/>
        <w:wordWrap/>
        <w:overflowPunct/>
        <w:topLinePunct w:val="0"/>
        <w:bidi w:val="0"/>
        <w:spacing w:after="120" w:afterLines="50" w:line="240" w:lineRule="auto"/>
        <w:ind w:left="1890" w:hanging="1470"/>
        <w:jc w:val="both"/>
        <w:textAlignment w:val="auto"/>
        <w:rPr>
          <w:rFonts w:hint="eastAsia" w:hAnsi="仿宋"/>
          <w:color w:val="auto"/>
          <w:sz w:val="30"/>
          <w:szCs w:val="30"/>
        </w:rPr>
      </w:pPr>
      <w:r>
        <w:rPr>
          <w:rFonts w:hint="eastAsia" w:hAnsi="仿宋"/>
          <w:color w:val="auto"/>
          <w:sz w:val="30"/>
          <w:szCs w:val="30"/>
        </w:rPr>
        <w:t>价格单位：</w:t>
      </w:r>
      <w:r>
        <w:rPr>
          <w:rFonts w:hint="eastAsia" w:hAnsi="仿宋"/>
          <w:color w:val="auto"/>
          <w:sz w:val="30"/>
          <w:szCs w:val="30"/>
          <w:u w:val="single"/>
          <w:lang w:val="en-US" w:eastAsia="zh-CN"/>
        </w:rPr>
        <w:t xml:space="preserve">   </w:t>
      </w:r>
      <w:r>
        <w:rPr>
          <w:rFonts w:hint="eastAsia" w:hAnsi="仿宋"/>
          <w:color w:val="auto"/>
          <w:sz w:val="30"/>
          <w:szCs w:val="30"/>
          <w:u w:val="single"/>
        </w:rPr>
        <w:t>万元</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rPr>
        <w:t>备注：</w:t>
      </w:r>
      <w:r>
        <w:rPr>
          <w:rFonts w:hint="eastAsia" w:ascii="仿宋" w:hAnsi="仿宋" w:eastAsia="仿宋" w:cs="仿宋"/>
          <w:sz w:val="30"/>
          <w:szCs w:val="30"/>
          <w:lang w:val="zh-CN"/>
        </w:rPr>
        <w:t>以上《采购一览表》作响应需求使用，请供应商用小信封单独封装与采购文件一起递交。</w:t>
      </w:r>
    </w:p>
    <w:p>
      <w:pPr>
        <w:keepNext w:val="0"/>
        <w:keepLines w:val="0"/>
        <w:pageBreakBefore w:val="0"/>
        <w:kinsoku/>
        <w:wordWrap/>
        <w:overflowPunct/>
        <w:topLinePunct w:val="0"/>
        <w:bidi w:val="0"/>
        <w:spacing w:line="240" w:lineRule="auto"/>
        <w:ind w:firstLine="420"/>
        <w:textAlignment w:val="auto"/>
        <w:rPr>
          <w:rFonts w:hint="eastAsia" w:ascii="仿宋" w:hAnsi="仿宋" w:eastAsia="仿宋" w:cs="仿宋"/>
          <w:sz w:val="30"/>
          <w:szCs w:val="30"/>
        </w:rPr>
      </w:pPr>
      <w:r>
        <w:rPr>
          <w:rFonts w:hint="eastAsia" w:ascii="仿宋" w:hAnsi="仿宋" w:eastAsia="仿宋" w:cs="仿宋"/>
          <w:sz w:val="30"/>
          <w:szCs w:val="30"/>
        </w:rPr>
        <w:t>说明：</w:t>
      </w:r>
    </w:p>
    <w:p>
      <w:pPr>
        <w:pStyle w:val="7"/>
        <w:keepNext w:val="0"/>
        <w:keepLines w:val="0"/>
        <w:pageBreakBefore w:val="0"/>
        <w:kinsoku/>
        <w:wordWrap/>
        <w:overflowPunct/>
        <w:topLinePunct w:val="0"/>
        <w:bidi w:val="0"/>
        <w:spacing w:line="240" w:lineRule="auto"/>
        <w:ind w:firstLine="0" w:firstLineChars="0"/>
        <w:textAlignment w:val="auto"/>
        <w:rPr>
          <w:rFonts w:hint="eastAsia" w:ascii="仿宋" w:hAnsi="仿宋" w:eastAsia="仿宋" w:cs="仿宋"/>
          <w:b/>
          <w:sz w:val="30"/>
          <w:szCs w:val="30"/>
        </w:rPr>
      </w:pPr>
      <w:r>
        <w:rPr>
          <w:rFonts w:hint="eastAsia" w:ascii="仿宋" w:hAnsi="仿宋" w:eastAsia="仿宋" w:cs="仿宋"/>
          <w:sz w:val="30"/>
          <w:szCs w:val="30"/>
        </w:rPr>
        <w:t>1.</w:t>
      </w:r>
      <w:r>
        <w:rPr>
          <w:rFonts w:hint="eastAsia" w:ascii="仿宋" w:hAnsi="仿宋" w:eastAsia="仿宋" w:cs="仿宋"/>
          <w:b/>
          <w:sz w:val="30"/>
          <w:szCs w:val="30"/>
        </w:rPr>
        <w:t>项目费用</w:t>
      </w:r>
    </w:p>
    <w:p>
      <w:pPr>
        <w:pStyle w:val="7"/>
        <w:keepNext w:val="0"/>
        <w:keepLines w:val="0"/>
        <w:pageBreakBefore w:val="0"/>
        <w:kinsoku/>
        <w:wordWrap/>
        <w:overflowPunct/>
        <w:topLinePunct w:val="0"/>
        <w:bidi w:val="0"/>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项目费用计算公式如下：</w:t>
      </w:r>
    </w:p>
    <w:p>
      <w:pPr>
        <w:keepNext w:val="0"/>
        <w:keepLines w:val="0"/>
        <w:pageBreakBefore w:val="0"/>
        <w:kinsoku/>
        <w:wordWrap/>
        <w:overflowPunct/>
        <w:topLinePunct w:val="0"/>
        <w:bidi w:val="0"/>
        <w:spacing w:line="240" w:lineRule="auto"/>
        <w:ind w:firstLine="420"/>
        <w:textAlignment w:val="auto"/>
        <w:rPr>
          <w:rFonts w:hint="eastAsia" w:ascii="仿宋" w:hAnsi="仿宋" w:eastAsia="仿宋" w:cs="仿宋"/>
          <w:sz w:val="30"/>
          <w:szCs w:val="30"/>
        </w:rPr>
      </w:pPr>
      <w:r>
        <w:rPr>
          <w:rFonts w:hint="eastAsia" w:ascii="仿宋" w:hAnsi="仿宋" w:eastAsia="仿宋" w:cs="仿宋"/>
          <w:sz w:val="30"/>
          <w:szCs w:val="30"/>
        </w:rPr>
        <w:t>服务费=基础服务费+业绩服务费其中，投标报价的60%为基础服务费，投标报价的40%根据项目考核结果结算，实际结算费用为业绩服务费。</w:t>
      </w:r>
    </w:p>
    <w:p>
      <w:pPr>
        <w:pStyle w:val="7"/>
        <w:keepNext w:val="0"/>
        <w:keepLines w:val="0"/>
        <w:pageBreakBefore w:val="0"/>
        <w:kinsoku/>
        <w:wordWrap/>
        <w:overflowPunct/>
        <w:topLinePunct w:val="0"/>
        <w:bidi w:val="0"/>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项目管理费=服务费*项目管理费比例</w:t>
      </w:r>
    </w:p>
    <w:p>
      <w:pPr>
        <w:pStyle w:val="7"/>
        <w:keepNext w:val="0"/>
        <w:keepLines w:val="0"/>
        <w:pageBreakBefore w:val="0"/>
        <w:kinsoku/>
        <w:wordWrap/>
        <w:overflowPunct/>
        <w:topLinePunct w:val="0"/>
        <w:bidi w:val="0"/>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其中，本次项目服务提供商收取的项目管理费占比不超过10%（含本数）。项目管理费不包含本项目服务人员的工资、奖金、社保、公积金和日常福利支出，该部分人员成本及其他所有项目成本均包含在投标总报价中。</w:t>
      </w:r>
    </w:p>
    <w:p>
      <w:pPr>
        <w:keepNext w:val="0"/>
        <w:keepLines w:val="0"/>
        <w:pageBreakBefore w:val="0"/>
        <w:kinsoku/>
        <w:wordWrap/>
        <w:overflowPunct/>
        <w:topLinePunct w:val="0"/>
        <w:bidi w:val="0"/>
        <w:spacing w:line="240" w:lineRule="auto"/>
        <w:ind w:firstLine="420"/>
        <w:textAlignment w:val="auto"/>
        <w:rPr>
          <w:rFonts w:hint="eastAsia" w:ascii="仿宋" w:hAnsi="仿宋" w:eastAsia="仿宋" w:cs="仿宋"/>
          <w:sz w:val="30"/>
          <w:szCs w:val="30"/>
        </w:rPr>
      </w:pPr>
      <w:r>
        <w:rPr>
          <w:rFonts w:hint="eastAsia" w:ascii="仿宋" w:hAnsi="仿宋" w:eastAsia="仿宋" w:cs="仿宋"/>
          <w:sz w:val="30"/>
          <w:szCs w:val="30"/>
        </w:rPr>
        <w:t>2.总报价是折扣后的最终人民币报价，且必须是唯一报价；报价有效期为180天（含节假日）；</w:t>
      </w:r>
    </w:p>
    <w:p>
      <w:pPr>
        <w:keepNext w:val="0"/>
        <w:keepLines w:val="0"/>
        <w:pageBreakBefore w:val="0"/>
        <w:kinsoku/>
        <w:wordWrap/>
        <w:overflowPunct/>
        <w:topLinePunct w:val="0"/>
        <w:bidi w:val="0"/>
        <w:spacing w:line="240" w:lineRule="auto"/>
        <w:ind w:firstLine="420"/>
        <w:textAlignment w:val="auto"/>
        <w:rPr>
          <w:rFonts w:hint="eastAsia" w:ascii="仿宋" w:hAnsi="仿宋" w:eastAsia="仿宋" w:cs="仿宋"/>
          <w:sz w:val="30"/>
          <w:szCs w:val="30"/>
        </w:rPr>
      </w:pPr>
      <w:r>
        <w:rPr>
          <w:rFonts w:hint="eastAsia" w:ascii="仿宋" w:hAnsi="仿宋" w:eastAsia="仿宋" w:cs="仿宋"/>
          <w:sz w:val="30"/>
          <w:szCs w:val="30"/>
        </w:rPr>
        <w:t>3.供应商在选定后不得提出在此表所含内容所产生费用以外的其他费用。</w:t>
      </w:r>
    </w:p>
    <w:p>
      <w:pPr>
        <w:keepNext w:val="0"/>
        <w:keepLines w:val="0"/>
        <w:pageBreakBefore w:val="0"/>
        <w:kinsoku/>
        <w:wordWrap/>
        <w:overflowPunct/>
        <w:topLinePunct w:val="0"/>
        <w:bidi w:val="0"/>
        <w:spacing w:line="240" w:lineRule="auto"/>
        <w:textAlignment w:val="auto"/>
        <w:rPr>
          <w:rFonts w:hint="eastAsia" w:ascii="仿宋" w:hAnsi="仿宋" w:eastAsia="仿宋" w:cs="仿宋"/>
          <w:sz w:val="30"/>
          <w:szCs w:val="30"/>
        </w:rPr>
      </w:pPr>
    </w:p>
    <w:p>
      <w:pPr>
        <w:keepNext w:val="0"/>
        <w:keepLines w:val="0"/>
        <w:pageBreakBefore w:val="0"/>
        <w:kinsoku/>
        <w:wordWrap/>
        <w:overflowPunct/>
        <w:topLinePunct w:val="0"/>
        <w:bidi w:val="0"/>
        <w:spacing w:line="240" w:lineRule="auto"/>
        <w:ind w:firstLine="3600" w:firstLineChars="1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供应商名称:_______________________</w:t>
      </w:r>
    </w:p>
    <w:p>
      <w:pPr>
        <w:keepNext w:val="0"/>
        <w:keepLines w:val="0"/>
        <w:pageBreakBefore w:val="0"/>
        <w:kinsoku/>
        <w:wordWrap/>
        <w:overflowPunct/>
        <w:topLinePunct w:val="0"/>
        <w:bidi w:val="0"/>
        <w:spacing w:line="240" w:lineRule="auto"/>
        <w:ind w:firstLine="3600" w:firstLineChars="1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供应商单位盖章:_____________________</w:t>
      </w:r>
    </w:p>
    <w:p>
      <w:pPr>
        <w:keepNext w:val="0"/>
        <w:keepLines w:val="0"/>
        <w:pageBreakBefore w:val="0"/>
        <w:kinsoku/>
        <w:wordWrap/>
        <w:overflowPunct/>
        <w:topLinePunct w:val="0"/>
        <w:bidi w:val="0"/>
        <w:spacing w:line="240" w:lineRule="auto"/>
        <w:ind w:firstLine="3600" w:firstLineChars="1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供应商代表签字:_____________________</w:t>
      </w:r>
    </w:p>
    <w:p>
      <w:pPr>
        <w:keepNext w:val="0"/>
        <w:keepLines w:val="0"/>
        <w:pageBreakBefore w:val="0"/>
        <w:kinsoku/>
        <w:wordWrap/>
        <w:overflowPunct/>
        <w:topLinePunct w:val="0"/>
        <w:bidi w:val="0"/>
        <w:spacing w:line="240" w:lineRule="auto"/>
        <w:ind w:firstLine="3600" w:firstLineChars="1200"/>
        <w:textAlignment w:val="auto"/>
        <w:rPr>
          <w:rFonts w:hint="eastAsia" w:ascii="仿宋" w:hAnsi="仿宋" w:eastAsia="仿宋" w:cs="仿宋"/>
          <w:sz w:val="30"/>
          <w:szCs w:val="30"/>
          <w:u w:val="single"/>
          <w:lang w:val="zh-CN"/>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w:t>
      </w:r>
    </w:p>
    <w:p>
      <w:pPr>
        <w:pStyle w:val="5"/>
        <w:numPr>
          <w:ilvl w:val="0"/>
          <w:numId w:val="0"/>
        </w:numPr>
        <w:rPr>
          <w:rFonts w:hint="eastAsia" w:ascii="仿宋" w:hAnsi="仿宋" w:eastAsia="仿宋" w:cs="仿宋"/>
          <w:sz w:val="30"/>
          <w:szCs w:val="30"/>
        </w:rPr>
      </w:pPr>
      <w:bookmarkStart w:id="8" w:name="_Toc463773799"/>
      <w:bookmarkStart w:id="9" w:name="_Toc354473731"/>
      <w:bookmarkStart w:id="10" w:name="_Toc469307450"/>
      <w:r>
        <w:rPr>
          <w:rFonts w:hint="eastAsia" w:ascii="仿宋" w:hAnsi="仿宋" w:eastAsia="仿宋" w:cs="仿宋"/>
          <w:sz w:val="30"/>
          <w:szCs w:val="30"/>
        </w:rPr>
        <w:t>附件三：采购承诺函</w:t>
      </w:r>
      <w:bookmarkEnd w:id="8"/>
      <w:bookmarkEnd w:id="9"/>
      <w:bookmarkEnd w:id="10"/>
    </w:p>
    <w:p>
      <w:pPr>
        <w:autoSpaceDE w:val="0"/>
        <w:autoSpaceDN w:val="0"/>
        <w:adjustRightInd w:val="0"/>
        <w:jc w:val="center"/>
        <w:rPr>
          <w:rFonts w:hint="eastAsia" w:ascii="仿宋" w:hAnsi="仿宋" w:eastAsia="仿宋" w:cs="仿宋"/>
          <w:b/>
          <w:sz w:val="30"/>
          <w:szCs w:val="30"/>
          <w:lang w:val="zh-CN"/>
        </w:rPr>
      </w:pPr>
      <w:r>
        <w:rPr>
          <w:rFonts w:hint="eastAsia" w:ascii="仿宋" w:hAnsi="仿宋" w:eastAsia="仿宋" w:cs="仿宋"/>
          <w:b/>
          <w:sz w:val="30"/>
          <w:szCs w:val="30"/>
          <w:lang w:val="zh-CN"/>
        </w:rPr>
        <w:t>采购承诺函</w:t>
      </w:r>
    </w:p>
    <w:p>
      <w:pPr>
        <w:autoSpaceDE w:val="0"/>
        <w:autoSpaceDN w:val="0"/>
        <w:adjustRightInd w:val="0"/>
        <w:jc w:val="center"/>
        <w:rPr>
          <w:rFonts w:hint="eastAsia" w:ascii="仿宋" w:hAnsi="仿宋" w:eastAsia="仿宋" w:cs="仿宋"/>
          <w:b/>
          <w:sz w:val="30"/>
          <w:szCs w:val="30"/>
          <w:lang w:val="zh-CN"/>
        </w:rPr>
      </w:pPr>
    </w:p>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lang w:val="zh-CN"/>
        </w:rPr>
        <w:t>致：安徽新安银行股份有限公司：</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鉴于“</w:t>
      </w:r>
      <w:r>
        <w:rPr>
          <w:rFonts w:hint="eastAsia" w:ascii="仿宋" w:hAnsi="仿宋" w:eastAsia="仿宋" w:cs="仿宋"/>
          <w:sz w:val="30"/>
          <w:szCs w:val="30"/>
        </w:rPr>
        <w:t>项目”</w:t>
      </w:r>
      <w:r>
        <w:rPr>
          <w:rFonts w:hint="eastAsia" w:ascii="仿宋" w:hAnsi="仿宋" w:eastAsia="仿宋" w:cs="仿宋"/>
          <w:sz w:val="30"/>
          <w:szCs w:val="30"/>
          <w:lang w:val="zh-CN"/>
        </w:rPr>
        <w:t>的特点，我方做如下承诺：</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rPr>
        <w:t>1.</w:t>
      </w:r>
      <w:r>
        <w:rPr>
          <w:rFonts w:hint="eastAsia" w:ascii="仿宋" w:hAnsi="仿宋" w:eastAsia="仿宋" w:cs="仿宋"/>
          <w:sz w:val="30"/>
          <w:szCs w:val="30"/>
          <w:lang w:val="zh-CN"/>
        </w:rPr>
        <w:t>采购报价所提供的服务在质量保证期内满足采购文件中规格书的全部相关要求。</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rPr>
        <w:t>2.</w:t>
      </w:r>
      <w:r>
        <w:rPr>
          <w:rFonts w:hint="eastAsia" w:ascii="仿宋" w:hAnsi="仿宋" w:eastAsia="仿宋" w:cs="仿宋"/>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eastAsia" w:ascii="仿宋" w:hAnsi="仿宋" w:eastAsia="仿宋" w:cs="仿宋"/>
          <w:sz w:val="30"/>
          <w:szCs w:val="30"/>
        </w:rPr>
        <w:t>方</w:t>
      </w:r>
      <w:r>
        <w:rPr>
          <w:rFonts w:hint="eastAsia" w:ascii="仿宋" w:hAnsi="仿宋" w:eastAsia="仿宋" w:cs="仿宋"/>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pPr>
        <w:autoSpaceDE w:val="0"/>
        <w:autoSpaceDN w:val="0"/>
        <w:adjustRightInd w:val="0"/>
        <w:ind w:firstLine="600"/>
        <w:rPr>
          <w:rFonts w:hint="eastAsia" w:ascii="仿宋" w:hAnsi="仿宋" w:eastAsia="仿宋" w:cs="仿宋"/>
          <w:sz w:val="30"/>
          <w:szCs w:val="30"/>
          <w:lang w:val="zh-CN"/>
        </w:rPr>
      </w:pPr>
      <w:r>
        <w:rPr>
          <w:rFonts w:hint="eastAsia" w:ascii="仿宋" w:hAnsi="仿宋" w:eastAsia="仿宋" w:cs="仿宋"/>
          <w:sz w:val="30"/>
          <w:szCs w:val="30"/>
          <w:lang w:val="zh-CN"/>
        </w:rPr>
        <w:t>特此承诺。</w:t>
      </w:r>
    </w:p>
    <w:p>
      <w:pPr>
        <w:autoSpaceDE w:val="0"/>
        <w:autoSpaceDN w:val="0"/>
        <w:adjustRightInd w:val="0"/>
        <w:ind w:firstLine="600"/>
        <w:rPr>
          <w:rFonts w:hint="eastAsia" w:ascii="仿宋" w:hAnsi="仿宋" w:eastAsia="仿宋" w:cs="仿宋"/>
          <w:sz w:val="30"/>
          <w:szCs w:val="30"/>
          <w:lang w:val="zh-CN"/>
        </w:rPr>
      </w:pPr>
    </w:p>
    <w:p>
      <w:pPr>
        <w:autoSpaceDE w:val="0"/>
        <w:autoSpaceDN w:val="0"/>
        <w:adjustRightInd w:val="0"/>
        <w:ind w:firstLine="600"/>
        <w:rPr>
          <w:rFonts w:hint="eastAsia" w:ascii="仿宋" w:hAnsi="仿宋" w:eastAsia="仿宋" w:cs="仿宋"/>
          <w:sz w:val="30"/>
          <w:szCs w:val="30"/>
          <w:lang w:val="zh-CN"/>
        </w:rPr>
      </w:pPr>
    </w:p>
    <w:p>
      <w:pPr>
        <w:autoSpaceDE w:val="0"/>
        <w:autoSpaceDN w:val="0"/>
        <w:adjustRightInd w:val="0"/>
        <w:ind w:firstLine="5250" w:firstLineChars="1750"/>
        <w:rPr>
          <w:rFonts w:hint="eastAsia" w:ascii="仿宋" w:hAnsi="仿宋" w:eastAsia="仿宋" w:cs="仿宋"/>
          <w:sz w:val="30"/>
          <w:szCs w:val="30"/>
          <w:lang w:val="zh-CN"/>
        </w:rPr>
      </w:pPr>
      <w:r>
        <w:rPr>
          <w:rFonts w:hint="eastAsia" w:ascii="仿宋" w:hAnsi="仿宋" w:eastAsia="仿宋" w:cs="仿宋"/>
          <w:sz w:val="30"/>
          <w:szCs w:val="30"/>
          <w:lang w:val="zh-CN"/>
        </w:rPr>
        <w:t>承诺人（供给单位公章）：</w:t>
      </w:r>
    </w:p>
    <w:p>
      <w:pPr>
        <w:autoSpaceDE w:val="0"/>
        <w:autoSpaceDN w:val="0"/>
        <w:adjustRightInd w:val="0"/>
        <w:ind w:firstLine="5250" w:firstLineChars="1750"/>
        <w:rPr>
          <w:rFonts w:hint="eastAsia" w:ascii="仿宋" w:hAnsi="仿宋" w:eastAsia="仿宋" w:cs="仿宋"/>
          <w:b/>
          <w:sz w:val="30"/>
          <w:szCs w:val="30"/>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日期：年月日</w:t>
      </w:r>
    </w:p>
    <w:p>
      <w:pPr>
        <w:pStyle w:val="5"/>
        <w:numPr>
          <w:ilvl w:val="0"/>
          <w:numId w:val="0"/>
        </w:numPr>
        <w:rPr>
          <w:rFonts w:hint="eastAsia" w:ascii="仿宋" w:hAnsi="仿宋" w:eastAsia="仿宋" w:cs="仿宋"/>
          <w:sz w:val="30"/>
          <w:szCs w:val="30"/>
        </w:rPr>
      </w:pPr>
      <w:bookmarkStart w:id="11" w:name="_Toc469307451"/>
      <w:bookmarkStart w:id="12" w:name="_Toc354473732"/>
      <w:bookmarkStart w:id="13" w:name="_Toc463773800"/>
      <w:r>
        <w:rPr>
          <w:rFonts w:hint="eastAsia" w:ascii="仿宋" w:hAnsi="仿宋" w:eastAsia="仿宋" w:cs="仿宋"/>
          <w:sz w:val="30"/>
          <w:szCs w:val="30"/>
        </w:rPr>
        <w:t>附件四：法人代表授权书</w:t>
      </w:r>
      <w:bookmarkEnd w:id="11"/>
      <w:bookmarkEnd w:id="12"/>
      <w:bookmarkEnd w:id="13"/>
    </w:p>
    <w:p>
      <w:pPr>
        <w:autoSpaceDE w:val="0"/>
        <w:autoSpaceDN w:val="0"/>
        <w:adjustRightInd w:val="0"/>
        <w:jc w:val="center"/>
        <w:rPr>
          <w:rFonts w:hint="eastAsia" w:ascii="仿宋" w:hAnsi="仿宋" w:eastAsia="仿宋" w:cs="仿宋"/>
          <w:b/>
          <w:sz w:val="30"/>
          <w:szCs w:val="30"/>
          <w:lang w:val="zh-CN"/>
        </w:rPr>
      </w:pPr>
      <w:r>
        <w:rPr>
          <w:rFonts w:hint="eastAsia" w:ascii="仿宋" w:hAnsi="仿宋" w:eastAsia="仿宋" w:cs="仿宋"/>
          <w:b/>
          <w:sz w:val="30"/>
          <w:szCs w:val="30"/>
          <w:lang w:val="zh-CN"/>
        </w:rPr>
        <w:t>法人代表授权书</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安徽新安银行股份有限公司：</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附被授权人情况：</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姓名：____________性别：__________年龄：_________</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身份证号：____________________________________________</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职务：__________________邮政编码：________________</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通讯地址：____________________________________________</w:t>
      </w: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电话：__________________</w:t>
      </w:r>
      <w:r>
        <w:rPr>
          <w:rFonts w:hint="eastAsia" w:ascii="仿宋" w:hAnsi="仿宋" w:eastAsia="仿宋" w:cs="仿宋"/>
          <w:sz w:val="30"/>
          <w:szCs w:val="30"/>
        </w:rPr>
        <w:t>E-mail</w:t>
      </w:r>
      <w:r>
        <w:rPr>
          <w:rFonts w:hint="eastAsia" w:ascii="仿宋" w:hAnsi="仿宋" w:eastAsia="仿宋" w:cs="仿宋"/>
          <w:sz w:val="30"/>
          <w:szCs w:val="30"/>
          <w:lang w:val="zh-CN"/>
        </w:rPr>
        <w:t>：__________________</w:t>
      </w:r>
    </w:p>
    <w:p>
      <w:pPr>
        <w:autoSpaceDE w:val="0"/>
        <w:autoSpaceDN w:val="0"/>
        <w:adjustRightInd w:val="0"/>
        <w:ind w:firstLine="480"/>
        <w:rPr>
          <w:rFonts w:hint="eastAsia" w:ascii="仿宋" w:hAnsi="仿宋" w:eastAsia="仿宋" w:cs="仿宋"/>
          <w:sz w:val="30"/>
          <w:szCs w:val="30"/>
          <w:lang w:val="zh-CN"/>
        </w:rPr>
      </w:pPr>
    </w:p>
    <w:p>
      <w:pPr>
        <w:autoSpaceDE w:val="0"/>
        <w:autoSpaceDN w:val="0"/>
        <w:adjustRightInd w:val="0"/>
        <w:ind w:firstLine="480"/>
        <w:rPr>
          <w:rFonts w:hint="eastAsia" w:ascii="仿宋" w:hAnsi="仿宋" w:eastAsia="仿宋" w:cs="仿宋"/>
          <w:sz w:val="30"/>
          <w:szCs w:val="30"/>
          <w:lang w:val="zh-CN"/>
        </w:rPr>
      </w:pPr>
      <w:r>
        <w:rPr>
          <w:rFonts w:hint="eastAsia" w:ascii="仿宋" w:hAnsi="仿宋" w:eastAsia="仿宋" w:cs="仿宋"/>
          <w:sz w:val="30"/>
          <w:szCs w:val="30"/>
          <w:lang w:val="zh-CN"/>
        </w:rPr>
        <w:t>本授权书有效期：    年   月   日至    年   月   日</w:t>
      </w:r>
    </w:p>
    <w:p>
      <w:pPr>
        <w:autoSpaceDE w:val="0"/>
        <w:autoSpaceDN w:val="0"/>
        <w:adjustRightInd w:val="0"/>
        <w:ind w:firstLine="3720"/>
        <w:rPr>
          <w:rFonts w:hint="eastAsia" w:ascii="仿宋" w:hAnsi="仿宋" w:eastAsia="仿宋" w:cs="仿宋"/>
          <w:sz w:val="30"/>
          <w:szCs w:val="30"/>
          <w:lang w:val="zh-CN"/>
        </w:rPr>
      </w:pPr>
      <w:r>
        <w:rPr>
          <w:rFonts w:hint="eastAsia" w:ascii="仿宋" w:hAnsi="仿宋" w:eastAsia="仿宋" w:cs="仿宋"/>
          <w:sz w:val="30"/>
          <w:szCs w:val="30"/>
          <w:lang w:val="zh-CN"/>
        </w:rPr>
        <w:t>供给</w:t>
      </w:r>
      <w:r>
        <w:rPr>
          <w:rFonts w:hint="eastAsia" w:ascii="仿宋" w:hAnsi="仿宋" w:eastAsia="仿宋" w:cs="仿宋"/>
          <w:sz w:val="30"/>
          <w:szCs w:val="30"/>
        </w:rPr>
        <w:t>方</w:t>
      </w:r>
      <w:r>
        <w:rPr>
          <w:rFonts w:hint="eastAsia" w:ascii="仿宋" w:hAnsi="仿宋" w:eastAsia="仿宋" w:cs="仿宋"/>
          <w:sz w:val="30"/>
          <w:szCs w:val="30"/>
          <w:lang w:val="zh-CN"/>
        </w:rPr>
        <w:t>（盖章）：</w:t>
      </w:r>
    </w:p>
    <w:p>
      <w:pPr>
        <w:autoSpaceDE w:val="0"/>
        <w:autoSpaceDN w:val="0"/>
        <w:adjustRightInd w:val="0"/>
        <w:ind w:firstLine="3720"/>
        <w:rPr>
          <w:rFonts w:hint="eastAsia" w:ascii="仿宋" w:hAnsi="仿宋" w:eastAsia="仿宋" w:cs="仿宋"/>
          <w:sz w:val="30"/>
          <w:szCs w:val="30"/>
          <w:lang w:val="zh-CN"/>
        </w:rPr>
      </w:pPr>
    </w:p>
    <w:p>
      <w:pPr>
        <w:autoSpaceDE w:val="0"/>
        <w:autoSpaceDN w:val="0"/>
        <w:adjustRightInd w:val="0"/>
        <w:ind w:firstLine="3720"/>
        <w:rPr>
          <w:rFonts w:hint="eastAsia" w:ascii="仿宋" w:hAnsi="仿宋" w:eastAsia="仿宋" w:cs="仿宋"/>
          <w:sz w:val="30"/>
          <w:szCs w:val="30"/>
          <w:lang w:val="zh-CN"/>
        </w:rPr>
      </w:pPr>
      <w:r>
        <w:rPr>
          <w:rFonts w:hint="eastAsia" w:ascii="仿宋" w:hAnsi="仿宋" w:eastAsia="仿宋" w:cs="仿宋"/>
          <w:sz w:val="30"/>
          <w:szCs w:val="30"/>
          <w:lang w:val="zh-CN"/>
        </w:rPr>
        <w:t>法定代表人（签字）：</w:t>
      </w:r>
    </w:p>
    <w:p>
      <w:pPr>
        <w:autoSpaceDE w:val="0"/>
        <w:autoSpaceDN w:val="0"/>
        <w:adjustRightInd w:val="0"/>
        <w:ind w:firstLine="480"/>
        <w:rPr>
          <w:rFonts w:hint="eastAsia" w:ascii="仿宋" w:hAnsi="仿宋" w:eastAsia="仿宋" w:cs="仿宋"/>
          <w:sz w:val="30"/>
          <w:szCs w:val="30"/>
          <w:lang w:val="zh-CN"/>
        </w:rPr>
      </w:pPr>
    </w:p>
    <w:p>
      <w:pPr>
        <w:autoSpaceDE w:val="0"/>
        <w:autoSpaceDN w:val="0"/>
        <w:adjustRightInd w:val="0"/>
        <w:ind w:firstLine="3720"/>
        <w:rPr>
          <w:rFonts w:hint="eastAsia" w:ascii="仿宋" w:hAnsi="仿宋" w:eastAsia="仿宋" w:cs="仿宋"/>
          <w:sz w:val="30"/>
          <w:szCs w:val="30"/>
          <w:lang w:val="zh-CN"/>
        </w:rPr>
      </w:pPr>
      <w:r>
        <w:rPr>
          <w:rFonts w:hint="eastAsia" w:ascii="仿宋" w:hAnsi="仿宋" w:eastAsia="仿宋" w:cs="仿宋"/>
          <w:sz w:val="30"/>
          <w:szCs w:val="30"/>
          <w:lang w:val="zh-CN"/>
        </w:rPr>
        <w:t>日期：    年   月   日</w:t>
      </w:r>
    </w:p>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lang w:val="zh-CN"/>
        </w:rPr>
        <w:t>附法人代表及被授权人身份证复印件</w:t>
      </w:r>
    </w:p>
    <w:p>
      <w:pPr>
        <w:widowControl/>
        <w:jc w:val="left"/>
        <w:rPr>
          <w:rFonts w:hint="eastAsia" w:ascii="仿宋" w:hAnsi="仿宋" w:eastAsia="仿宋" w:cs="仿宋"/>
          <w:sz w:val="30"/>
          <w:szCs w:val="30"/>
          <w:lang w:val="zh-CN"/>
        </w:rPr>
      </w:pPr>
      <w:r>
        <w:rPr>
          <w:rFonts w:ascii="仿宋" w:hAnsi="仿宋" w:eastAsia="仿宋" w:cs="仿宋"/>
          <w:sz w:val="30"/>
          <w:szCs w:val="30"/>
          <w:lang w:val="zh-CN"/>
        </w:rPr>
        <w:br w:type="page"/>
      </w:r>
    </w:p>
    <w:p>
      <w:pPr>
        <w:pStyle w:val="5"/>
        <w:numPr>
          <w:ilvl w:val="0"/>
          <w:numId w:val="0"/>
        </w:numPr>
        <w:rPr>
          <w:rFonts w:hint="eastAsia" w:ascii="仿宋" w:hAnsi="仿宋" w:eastAsia="仿宋" w:cs="仿宋"/>
          <w:color w:val="000000"/>
          <w:sz w:val="28"/>
        </w:rPr>
      </w:pPr>
      <w:r>
        <w:rPr>
          <w:rFonts w:hint="eastAsia" w:ascii="仿宋" w:hAnsi="仿宋" w:eastAsia="仿宋" w:cs="仿宋"/>
          <w:sz w:val="30"/>
          <w:szCs w:val="30"/>
        </w:rPr>
        <w:t>附件五：</w:t>
      </w:r>
      <w:r>
        <w:rPr>
          <w:rFonts w:hint="eastAsia" w:ascii="仿宋" w:hAnsi="仿宋" w:eastAsia="仿宋" w:cs="仿宋"/>
          <w:color w:val="000000"/>
          <w:sz w:val="28"/>
        </w:rPr>
        <w:t>报价人信用承诺</w:t>
      </w:r>
    </w:p>
    <w:p>
      <w:pPr>
        <w:ind w:firstLine="630"/>
        <w:rPr>
          <w:rFonts w:hint="eastAsia" w:ascii="仿宋" w:hAnsi="仿宋" w:eastAsia="仿宋" w:cs="仿宋"/>
          <w:color w:val="000000"/>
          <w:sz w:val="24"/>
        </w:rPr>
      </w:pPr>
      <w:r>
        <w:rPr>
          <w:rFonts w:hint="eastAsia" w:ascii="仿宋" w:hAnsi="仿宋" w:eastAsia="仿宋" w:cs="仿宋"/>
          <w:color w:val="000000"/>
          <w:sz w:val="24"/>
        </w:rPr>
        <w:t>我公司申明，我公司无以下不良信用记录情形：</w:t>
      </w:r>
    </w:p>
    <w:p>
      <w:pPr>
        <w:ind w:firstLine="630"/>
        <w:rPr>
          <w:rFonts w:hint="eastAsia" w:ascii="仿宋" w:hAnsi="仿宋" w:eastAsia="仿宋" w:cs="仿宋"/>
          <w:color w:val="000000"/>
          <w:sz w:val="24"/>
        </w:rPr>
      </w:pPr>
      <w:r>
        <w:rPr>
          <w:rFonts w:hint="eastAsia" w:ascii="仿宋" w:hAnsi="仿宋" w:eastAsia="仿宋" w:cs="仿宋"/>
          <w:color w:val="000000"/>
          <w:sz w:val="24"/>
        </w:rPr>
        <w:t>1.公司被人民法院列入失信被执行人；</w:t>
      </w:r>
    </w:p>
    <w:p>
      <w:pPr>
        <w:ind w:firstLine="630"/>
        <w:rPr>
          <w:rFonts w:hint="eastAsia" w:ascii="仿宋" w:hAnsi="仿宋" w:eastAsia="仿宋" w:cs="仿宋"/>
          <w:color w:val="000000"/>
          <w:sz w:val="24"/>
        </w:rPr>
      </w:pPr>
      <w:r>
        <w:rPr>
          <w:rFonts w:hint="eastAsia" w:ascii="仿宋" w:hAnsi="仿宋" w:eastAsia="仿宋" w:cs="仿宋"/>
          <w:color w:val="000000"/>
          <w:sz w:val="24"/>
        </w:rPr>
        <w:t>2.公司、公司法定代表人被人民检察院列入行贿犯罪档案；</w:t>
      </w:r>
    </w:p>
    <w:p>
      <w:pPr>
        <w:ind w:firstLine="630"/>
        <w:rPr>
          <w:rFonts w:hint="eastAsia" w:ascii="仿宋" w:hAnsi="仿宋" w:eastAsia="仿宋" w:cs="仿宋"/>
          <w:color w:val="000000"/>
          <w:sz w:val="24"/>
        </w:rPr>
      </w:pPr>
      <w:r>
        <w:rPr>
          <w:rFonts w:hint="eastAsia" w:ascii="仿宋" w:hAnsi="仿宋" w:eastAsia="仿宋" w:cs="仿宋"/>
          <w:color w:val="000000"/>
          <w:sz w:val="24"/>
        </w:rPr>
        <w:t>3.公司被工商行政管理部门列入企业经营异常名录；</w:t>
      </w:r>
    </w:p>
    <w:p>
      <w:pPr>
        <w:ind w:firstLine="630"/>
        <w:rPr>
          <w:rFonts w:hint="eastAsia" w:ascii="仿宋" w:hAnsi="仿宋" w:eastAsia="仿宋" w:cs="仿宋"/>
          <w:color w:val="000000"/>
          <w:sz w:val="24"/>
        </w:rPr>
      </w:pPr>
      <w:r>
        <w:rPr>
          <w:rFonts w:hint="eastAsia" w:ascii="仿宋" w:hAnsi="仿宋" w:eastAsia="仿宋" w:cs="仿宋"/>
          <w:color w:val="000000"/>
          <w:sz w:val="24"/>
        </w:rPr>
        <w:t>4.公司被税务部门列入重大税收违法案件当事人名单的；</w:t>
      </w:r>
    </w:p>
    <w:p>
      <w:pPr>
        <w:ind w:firstLine="630"/>
        <w:rPr>
          <w:rFonts w:hint="eastAsia"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color w:val="000000"/>
          <w:sz w:val="24"/>
          <w:szCs w:val="24"/>
        </w:rPr>
        <w:t>参加本次投标活动前三年内，在服务活动中没有重大违法及安全事故记录</w:t>
      </w:r>
      <w:r>
        <w:rPr>
          <w:rFonts w:hint="eastAsia" w:ascii="仿宋" w:hAnsi="仿宋" w:eastAsia="仿宋" w:cs="仿宋"/>
          <w:color w:val="000000"/>
          <w:sz w:val="24"/>
        </w:rPr>
        <w:t>。</w:t>
      </w:r>
    </w:p>
    <w:p>
      <w:pPr>
        <w:ind w:firstLine="630"/>
        <w:rPr>
          <w:rFonts w:hint="eastAsia" w:ascii="仿宋" w:hAnsi="仿宋" w:eastAsia="仿宋" w:cs="仿宋"/>
          <w:color w:val="000000"/>
          <w:sz w:val="24"/>
        </w:rPr>
      </w:pPr>
      <w:r>
        <w:rPr>
          <w:rFonts w:hint="eastAsia" w:ascii="仿宋" w:hAnsi="仿宋" w:eastAsia="仿宋" w:cs="仿宋"/>
          <w:color w:val="000000"/>
          <w:sz w:val="24"/>
        </w:rPr>
        <w:t>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w:t>
      </w:r>
    </w:p>
    <w:p>
      <w:pPr>
        <w:ind w:firstLine="630"/>
        <w:rPr>
          <w:rFonts w:hint="eastAsia" w:ascii="仿宋" w:hAnsi="仿宋" w:eastAsia="仿宋" w:cs="仿宋"/>
          <w:b/>
          <w:color w:val="000000"/>
          <w:sz w:val="24"/>
        </w:rPr>
      </w:pPr>
    </w:p>
    <w:p>
      <w:pPr>
        <w:ind w:firstLine="630"/>
        <w:rPr>
          <w:rFonts w:hint="eastAsia" w:ascii="仿宋" w:hAnsi="仿宋" w:eastAsia="仿宋" w:cs="仿宋"/>
          <w:b/>
          <w:color w:val="000000"/>
          <w:sz w:val="24"/>
        </w:rPr>
      </w:pPr>
      <w:r>
        <w:rPr>
          <w:rFonts w:hint="eastAsia" w:ascii="仿宋" w:hAnsi="仿宋" w:eastAsia="仿宋" w:cs="仿宋"/>
          <w:b/>
          <w:color w:val="000000"/>
          <w:sz w:val="24"/>
        </w:rPr>
        <w:t>报价人（公章）：</w:t>
      </w:r>
    </w:p>
    <w:p>
      <w:pPr>
        <w:widowControl/>
        <w:spacing w:line="240" w:lineRule="auto"/>
        <w:jc w:val="left"/>
        <w:rPr>
          <w:rFonts w:hint="eastAsia" w:ascii="仿宋" w:hAnsi="仿宋" w:eastAsia="仿宋" w:cs="仿宋"/>
          <w:sz w:val="32"/>
          <w:szCs w:val="32"/>
        </w:rPr>
      </w:pPr>
      <w:r>
        <w:rPr>
          <w:rFonts w:hint="eastAsia" w:ascii="仿宋" w:hAnsi="仿宋" w:eastAsia="仿宋" w:cs="仿宋"/>
          <w:sz w:val="32"/>
          <w:szCs w:val="32"/>
        </w:rPr>
        <w:br w:type="page"/>
      </w:r>
    </w:p>
    <w:p>
      <w:pPr>
        <w:pStyle w:val="6"/>
        <w:jc w:val="both"/>
        <w:rPr>
          <w:rFonts w:hint="eastAsia" w:ascii="仿宋" w:hAnsi="仿宋" w:eastAsia="仿宋" w:cs="仿宋"/>
          <w:color w:val="000000"/>
          <w:sz w:val="28"/>
        </w:rPr>
      </w:pPr>
      <w:r>
        <w:rPr>
          <w:rFonts w:hint="eastAsia" w:ascii="仿宋" w:hAnsi="仿宋" w:eastAsia="仿宋" w:cs="仿宋"/>
          <w:color w:val="000000"/>
          <w:sz w:val="28"/>
          <w:lang w:val="en-US"/>
        </w:rPr>
        <w:t>附件六：</w:t>
      </w:r>
      <w:r>
        <w:rPr>
          <w:rFonts w:hint="eastAsia" w:ascii="仿宋" w:hAnsi="仿宋" w:eastAsia="仿宋" w:cs="仿宋"/>
          <w:color w:val="000000"/>
          <w:sz w:val="28"/>
        </w:rPr>
        <w:t>本项目拟投入主要业务人员表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4"/>
        <w:gridCol w:w="4290"/>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vAlign w:val="center"/>
          </w:tcPr>
          <w:p>
            <w:pPr>
              <w:jc w:val="center"/>
              <w:rPr>
                <w:rFonts w:hint="eastAsia" w:ascii="仿宋" w:hAnsi="仿宋" w:eastAsia="仿宋" w:cs="仿宋"/>
                <w:kern w:val="0"/>
                <w:lang w:val="zh-CN"/>
              </w:rPr>
            </w:pPr>
            <w:r>
              <w:rPr>
                <w:rFonts w:hint="eastAsia" w:ascii="仿宋" w:hAnsi="仿宋" w:eastAsia="仿宋" w:cs="仿宋"/>
                <w:kern w:val="0"/>
                <w:lang w:val="zh-CN"/>
              </w:rPr>
              <w:t>姓名</w:t>
            </w:r>
          </w:p>
        </w:tc>
        <w:tc>
          <w:tcPr>
            <w:tcW w:w="2460" w:type="pct"/>
          </w:tcPr>
          <w:p>
            <w:pPr>
              <w:jc w:val="center"/>
              <w:rPr>
                <w:rFonts w:hint="eastAsia" w:ascii="仿宋" w:hAnsi="仿宋" w:eastAsia="仿宋" w:cs="仿宋"/>
                <w:kern w:val="0"/>
                <w:lang w:val="zh-CN"/>
              </w:rPr>
            </w:pPr>
            <w:r>
              <w:rPr>
                <w:rFonts w:hint="eastAsia" w:ascii="仿宋" w:hAnsi="仿宋" w:eastAsia="仿宋" w:cs="仿宋"/>
                <w:kern w:val="0"/>
                <w:lang w:val="zh-CN"/>
              </w:rPr>
              <w:t>承担的工作任务</w:t>
            </w:r>
          </w:p>
        </w:tc>
        <w:tc>
          <w:tcPr>
            <w:tcW w:w="1775" w:type="pct"/>
          </w:tcPr>
          <w:p>
            <w:pPr>
              <w:jc w:val="center"/>
              <w:rPr>
                <w:rFonts w:hint="eastAsia" w:ascii="仿宋" w:hAnsi="仿宋" w:eastAsia="仿宋" w:cs="仿宋"/>
                <w:kern w:val="0"/>
              </w:rPr>
            </w:pPr>
            <w:r>
              <w:rPr>
                <w:rFonts w:hint="eastAsia" w:ascii="仿宋" w:hAnsi="仿宋" w:eastAsia="仿宋" w:cs="仿宋"/>
                <w:kern w:val="0"/>
              </w:rPr>
              <w:t>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tcPr>
          <w:p>
            <w:pPr>
              <w:rPr>
                <w:rFonts w:hint="eastAsia" w:ascii="仿宋" w:hAnsi="仿宋" w:eastAsia="仿宋" w:cs="仿宋"/>
                <w:kern w:val="0"/>
                <w:lang w:val="zh-CN"/>
              </w:rPr>
            </w:pPr>
          </w:p>
        </w:tc>
        <w:tc>
          <w:tcPr>
            <w:tcW w:w="2460" w:type="pct"/>
          </w:tcPr>
          <w:p>
            <w:pPr>
              <w:rPr>
                <w:rFonts w:hint="eastAsia" w:ascii="仿宋" w:hAnsi="仿宋" w:eastAsia="仿宋" w:cs="仿宋"/>
                <w:kern w:val="0"/>
                <w:lang w:val="zh-CN"/>
              </w:rPr>
            </w:pPr>
          </w:p>
        </w:tc>
        <w:tc>
          <w:tcPr>
            <w:tcW w:w="1775" w:type="pct"/>
          </w:tcPr>
          <w:p>
            <w:pPr>
              <w:rPr>
                <w:rFonts w:hint="eastAsia" w:ascii="仿宋" w:hAnsi="仿宋" w:eastAsia="仿宋" w:cs="仿宋"/>
                <w:kern w:val="0"/>
                <w:lang w:val="zh-CN"/>
              </w:rPr>
            </w:pPr>
          </w:p>
        </w:tc>
      </w:tr>
    </w:tbl>
    <w:p>
      <w:pPr>
        <w:ind w:firstLine="630"/>
        <w:rPr>
          <w:rFonts w:hint="eastAsia" w:ascii="仿宋" w:hAnsi="仿宋" w:eastAsia="仿宋" w:cs="仿宋"/>
          <w:b/>
          <w:color w:val="000000"/>
          <w:sz w:val="24"/>
        </w:rPr>
      </w:pPr>
      <w:r>
        <w:rPr>
          <w:rFonts w:hint="eastAsia" w:ascii="仿宋" w:hAnsi="仿宋" w:eastAsia="仿宋" w:cs="仿宋"/>
          <w:b/>
          <w:color w:val="000000"/>
          <w:sz w:val="24"/>
        </w:rPr>
        <w:t>报价人（公章）：</w:t>
      </w:r>
    </w:p>
    <w:p>
      <w:pPr>
        <w:rPr>
          <w:rFonts w:hint="eastAsia" w:ascii="仿宋" w:hAnsi="仿宋" w:eastAsia="仿宋" w:cs="仿宋"/>
        </w:rPr>
      </w:pPr>
      <w:r>
        <w:rPr>
          <w:rFonts w:hint="eastAsia" w:ascii="仿宋" w:hAnsi="仿宋" w:eastAsia="仿宋" w:cs="仿宋"/>
        </w:rPr>
        <w:br w:type="page"/>
      </w:r>
    </w:p>
    <w:p>
      <w:pPr>
        <w:pStyle w:val="4"/>
      </w:pPr>
    </w:p>
    <w:p>
      <w:pPr>
        <w:rPr>
          <w:rFonts w:hint="eastAsia" w:ascii="方正公文小标宋" w:hAnsi="方正公文小标宋" w:eastAsia="方正公文小标宋" w:cs="方正公文小标宋"/>
          <w:bCs/>
          <w:sz w:val="36"/>
          <w:szCs w:val="36"/>
        </w:rPr>
      </w:pPr>
      <w:r>
        <w:rPr>
          <w:rFonts w:hint="eastAsia" w:ascii="仿宋" w:hAnsi="仿宋" w:eastAsia="仿宋" w:cs="仿宋"/>
          <w:b/>
          <w:bCs/>
          <w:sz w:val="30"/>
          <w:szCs w:val="30"/>
        </w:rPr>
        <w:t>附件七：</w:t>
      </w:r>
    </w:p>
    <w:p>
      <w:pPr>
        <w:jc w:val="center"/>
        <w:rPr>
          <w:rFonts w:hint="eastAsia"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sz w:val="36"/>
          <w:szCs w:val="36"/>
        </w:rPr>
        <w:t>供应商廉洁承诺书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rPr>
      </w:pPr>
      <w:r>
        <w:rPr>
          <w:rFonts w:ascii="仿宋" w:hAnsi="仿宋" w:eastAsia="仿宋"/>
        </w:rPr>
        <w:t>安徽新安银行股份有限公司：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ascii="仿宋" w:hAnsi="仿宋" w:eastAsia="仿宋"/>
        </w:rPr>
        <w:t>本着遵循集中采购公开透明、公平竞争和诚实信用原则，我单位申请作为贵行集中采购供应商，自愿遵守以下廉洁承诺：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一、</w:t>
      </w:r>
      <w:r>
        <w:rPr>
          <w:rFonts w:ascii="仿宋" w:hAnsi="仿宋" w:eastAsia="仿宋"/>
        </w:rPr>
        <w:t>不向贵行相关工作人员及其配偶、近亲属赠送礼金、有价证券（卡）、物品、好处费等；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二、</w:t>
      </w:r>
      <w:r>
        <w:rPr>
          <w:rFonts w:ascii="仿宋" w:hAnsi="仿宋" w:eastAsia="仿宋"/>
        </w:rPr>
        <w:t>不给贵行相关工作人员及其配偶、近亲属报销各种费用</w:t>
      </w:r>
      <w:r>
        <w:rPr>
          <w:rFonts w:hint="eastAsia" w:ascii="仿宋" w:hAnsi="仿宋" w:eastAsia="仿宋"/>
        </w:rPr>
        <w:t>，支付各种名义的</w:t>
      </w:r>
      <w:r>
        <w:rPr>
          <w:rFonts w:hint="eastAsia" w:ascii="仿宋" w:hAnsi="仿宋" w:eastAsia="仿宋" w:cs="仿宋"/>
          <w:sz w:val="30"/>
          <w:szCs w:val="30"/>
        </w:rPr>
        <w:t>佣金、中介费、咨询费</w:t>
      </w:r>
      <w:r>
        <w:rPr>
          <w:rFonts w:ascii="仿宋" w:hAnsi="仿宋" w:eastAsia="仿宋"/>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三、</w:t>
      </w:r>
      <w:r>
        <w:rPr>
          <w:rFonts w:ascii="仿宋" w:hAnsi="仿宋" w:eastAsia="仿宋"/>
        </w:rPr>
        <w:t>不给贵行相关工作人员及其配偶、近亲属</w:t>
      </w:r>
      <w:r>
        <w:rPr>
          <w:rFonts w:hint="eastAsia" w:ascii="仿宋" w:hAnsi="仿宋" w:eastAsia="仿宋"/>
        </w:rPr>
        <w:t>提供</w:t>
      </w:r>
      <w:r>
        <w:rPr>
          <w:rFonts w:ascii="仿宋" w:hAnsi="仿宋" w:eastAsia="仿宋"/>
        </w:rPr>
        <w:t>通讯设备、手提电脑、交通工具；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四、</w:t>
      </w:r>
      <w:r>
        <w:rPr>
          <w:rFonts w:ascii="仿宋" w:hAnsi="仿宋" w:eastAsia="仿宋"/>
        </w:rPr>
        <w:t>不邀请贵行相关工作人员及其配偶、近亲属参与高消费餐饮、娱乐或旅游等；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五、</w:t>
      </w:r>
      <w:r>
        <w:rPr>
          <w:rFonts w:ascii="仿宋" w:hAnsi="仿宋" w:eastAsia="仿宋"/>
        </w:rPr>
        <w:t>不邀请贵行相关工作人员及其配偶、近亲属参与以钱物为赌注的打牌、打麻将或涉“黄”、涉毒等活动；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六、</w:t>
      </w:r>
      <w:r>
        <w:rPr>
          <w:rFonts w:ascii="仿宋" w:hAnsi="仿宋" w:eastAsia="仿宋"/>
        </w:rPr>
        <w:t>不以低于市场价格为贵行相关工作人员装修住房或购买物品；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七、</w:t>
      </w:r>
      <w:r>
        <w:rPr>
          <w:rFonts w:ascii="仿宋" w:hAnsi="仿宋" w:eastAsia="仿宋"/>
        </w:rPr>
        <w:t>不邀请贵行相关工作人员及其配偶、近亲属参与我单位的投资参股、合伙做生意等；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八、</w:t>
      </w:r>
      <w:r>
        <w:rPr>
          <w:rFonts w:ascii="仿宋" w:hAnsi="仿宋" w:eastAsia="仿宋"/>
        </w:rPr>
        <w:t>不与贵行相关工作人员及其配偶、近亲属发生非正常资金往来；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九、</w:t>
      </w:r>
      <w:r>
        <w:rPr>
          <w:rFonts w:ascii="仿宋" w:hAnsi="仿宋" w:eastAsia="仿宋"/>
        </w:rPr>
        <w:t>不向贵行相关工作人员及其配偶、近亲属输送或变相输送其他不正当利益；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rPr>
      </w:pPr>
      <w:r>
        <w:rPr>
          <w:rFonts w:hint="eastAsia" w:ascii="仿宋" w:hAnsi="仿宋" w:eastAsia="仿宋"/>
        </w:rPr>
        <w:t>十、</w:t>
      </w:r>
      <w:r>
        <w:rPr>
          <w:rFonts w:ascii="仿宋" w:hAnsi="仿宋" w:eastAsia="仿宋"/>
        </w:rPr>
        <w:t>积极配合贵行调查、检查等工作，及时提供相关资料和客观信息。如违反上述</w:t>
      </w:r>
      <w:r>
        <w:rPr>
          <w:rFonts w:hint="eastAsia" w:ascii="仿宋" w:hAnsi="仿宋" w:eastAsia="仿宋"/>
        </w:rPr>
        <w:t>任何</w:t>
      </w:r>
      <w:r>
        <w:rPr>
          <w:rFonts w:ascii="仿宋" w:hAnsi="仿宋" w:eastAsia="仿宋"/>
        </w:rPr>
        <w:t>承诺之一的，贵行可取消我单位的供应商资格。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u w:val="single"/>
        </w:rPr>
      </w:pPr>
      <w:r>
        <w:rPr>
          <w:rFonts w:hint="eastAsia" w:ascii="仿宋" w:hAnsi="仿宋" w:eastAsia="仿宋"/>
        </w:rPr>
        <w:t>承诺人：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u w:val="single"/>
        </w:rPr>
      </w:pPr>
      <w:r>
        <w:rPr>
          <w:rFonts w:hint="eastAsia" w:ascii="仿宋" w:hAnsi="仿宋" w:eastAsia="仿宋"/>
        </w:rPr>
        <w:t>承诺日期：</w:t>
      </w:r>
    </w:p>
    <w:p>
      <w:r>
        <w:br w:type="page"/>
      </w:r>
    </w:p>
    <w:p>
      <w:pPr>
        <w:rPr>
          <w:rFonts w:hint="eastAsia" w:ascii="仿宋" w:hAnsi="仿宋" w:eastAsia="仿宋" w:cs="仿宋"/>
          <w:b/>
          <w:bCs/>
          <w:sz w:val="30"/>
          <w:szCs w:val="30"/>
        </w:rPr>
      </w:pPr>
      <w:r>
        <w:rPr>
          <w:rFonts w:hint="eastAsia" w:ascii="仿宋" w:hAnsi="仿宋" w:eastAsia="仿宋" w:cs="仿宋"/>
          <w:b/>
          <w:bCs/>
          <w:sz w:val="30"/>
          <w:szCs w:val="30"/>
        </w:rPr>
        <w:t>附件八：</w:t>
      </w:r>
    </w:p>
    <w:p>
      <w:pPr>
        <w:rPr>
          <w:rFonts w:hint="eastAsia" w:ascii="仿宋" w:hAnsi="仿宋" w:eastAsia="仿宋" w:cs="仿宋"/>
          <w:b/>
          <w:bCs/>
          <w:sz w:val="30"/>
          <w:szCs w:val="30"/>
        </w:rPr>
      </w:pPr>
      <w:r>
        <w:rPr>
          <w:rFonts w:hint="eastAsia" w:ascii="仿宋" w:hAnsi="仿宋" w:eastAsia="仿宋" w:cs="仿宋"/>
          <w:b/>
          <w:bCs/>
          <w:sz w:val="30"/>
          <w:szCs w:val="30"/>
        </w:rPr>
        <w:t>新安银行互联网业务客服工作考核细则</w:t>
      </w:r>
    </w:p>
    <w:tbl>
      <w:tblPr>
        <w:tblStyle w:val="11"/>
        <w:tblW w:w="5000" w:type="pct"/>
        <w:tblInd w:w="0" w:type="dxa"/>
        <w:tblLayout w:type="autofit"/>
        <w:tblCellMar>
          <w:top w:w="0" w:type="dxa"/>
          <w:left w:w="108" w:type="dxa"/>
          <w:bottom w:w="0" w:type="dxa"/>
          <w:right w:w="108" w:type="dxa"/>
        </w:tblCellMar>
      </w:tblPr>
      <w:tblGrid>
        <w:gridCol w:w="463"/>
        <w:gridCol w:w="1141"/>
        <w:gridCol w:w="1064"/>
        <w:gridCol w:w="6052"/>
      </w:tblGrid>
      <w:tr>
        <w:tblPrEx>
          <w:tblCellMar>
            <w:top w:w="0" w:type="dxa"/>
            <w:left w:w="108" w:type="dxa"/>
            <w:bottom w:w="0" w:type="dxa"/>
            <w:right w:w="108" w:type="dxa"/>
          </w:tblCellMar>
        </w:tblPrEx>
        <w:trPr>
          <w:trHeight w:val="72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40" w:firstLineChars="200"/>
              <w:jc w:val="center"/>
              <w:rPr>
                <w:rFonts w:hint="eastAsia" w:hAnsi="宋体"/>
                <w:szCs w:val="22"/>
              </w:rPr>
            </w:pPr>
            <w:r>
              <w:rPr>
                <w:rFonts w:hint="eastAsia" w:hAnsi="宋体"/>
                <w:sz w:val="22"/>
                <w:szCs w:val="22"/>
              </w:rPr>
              <w:t>新安银行互联网业务客服工作考核细则</w:t>
            </w:r>
          </w:p>
        </w:tc>
      </w:tr>
      <w:tr>
        <w:tblPrEx>
          <w:tblCellMar>
            <w:top w:w="0" w:type="dxa"/>
            <w:left w:w="108" w:type="dxa"/>
            <w:bottom w:w="0" w:type="dxa"/>
            <w:right w:w="108" w:type="dxa"/>
          </w:tblCellMar>
        </w:tblPrEx>
        <w:trPr>
          <w:trHeight w:val="1035"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序号</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指标名称</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指标值</w:t>
            </w:r>
          </w:p>
        </w:tc>
        <w:tc>
          <w:tcPr>
            <w:tcW w:w="3468" w:type="pct"/>
            <w:tcBorders>
              <w:top w:val="nil"/>
              <w:left w:val="nil"/>
              <w:bottom w:val="single" w:color="auto" w:sz="4" w:space="0"/>
              <w:right w:val="single" w:color="auto" w:sz="4" w:space="0"/>
            </w:tcBorders>
            <w:shd w:val="clear" w:color="auto" w:fill="auto"/>
            <w:noWrap/>
            <w:vAlign w:val="center"/>
          </w:tcPr>
          <w:p>
            <w:pPr>
              <w:ind w:firstLine="440" w:firstLineChars="200"/>
              <w:rPr>
                <w:rFonts w:hint="eastAsia" w:hAnsi="宋体"/>
                <w:szCs w:val="22"/>
              </w:rPr>
            </w:pPr>
            <w:r>
              <w:rPr>
                <w:rFonts w:hint="eastAsia" w:hAnsi="宋体"/>
                <w:sz w:val="22"/>
                <w:szCs w:val="22"/>
              </w:rPr>
              <w:t>扣罚标准</w:t>
            </w:r>
          </w:p>
        </w:tc>
      </w:tr>
      <w:tr>
        <w:tblPrEx>
          <w:tblCellMar>
            <w:top w:w="0" w:type="dxa"/>
            <w:left w:w="108" w:type="dxa"/>
            <w:bottom w:w="0" w:type="dxa"/>
            <w:right w:w="108" w:type="dxa"/>
          </w:tblCellMar>
        </w:tblPrEx>
        <w:trPr>
          <w:trHeight w:val="900"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1</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服务响应速度</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3个工作日</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对行方的服务响应程度在3个工作日内响应的不扣分，超过4-5个工作日响应的扣1分，5个工作日以上响应的扣2分。</w:t>
            </w:r>
          </w:p>
        </w:tc>
      </w:tr>
      <w:tr>
        <w:tblPrEx>
          <w:tblCellMar>
            <w:top w:w="0" w:type="dxa"/>
            <w:left w:w="108" w:type="dxa"/>
            <w:bottom w:w="0" w:type="dxa"/>
            <w:right w:w="108" w:type="dxa"/>
          </w:tblCellMar>
        </w:tblPrEx>
        <w:trPr>
          <w:trHeight w:val="900"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2</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外呼完成率</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完成率≥100%</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根据业务部门要求，每低于指标值1个百分点，扣1分。外呼触达指标=1000户*5人；触达标准：电话接通时间≥30秒视为触达有效。</w:t>
            </w:r>
          </w:p>
        </w:tc>
      </w:tr>
      <w:tr>
        <w:tblPrEx>
          <w:tblCellMar>
            <w:top w:w="0" w:type="dxa"/>
            <w:left w:w="108" w:type="dxa"/>
            <w:bottom w:w="0" w:type="dxa"/>
            <w:right w:w="108" w:type="dxa"/>
          </w:tblCellMar>
        </w:tblPrEx>
        <w:trPr>
          <w:trHeight w:val="900"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3</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企微转化率</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转化率≥40%</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根据业务部门要求，每低于指标值1个百分点，扣1分。转化率=当月企微新增客户数/当月外呼触达指标。</w:t>
            </w:r>
          </w:p>
        </w:tc>
      </w:tr>
      <w:tr>
        <w:tblPrEx>
          <w:tblCellMar>
            <w:top w:w="0" w:type="dxa"/>
            <w:left w:w="108" w:type="dxa"/>
            <w:bottom w:w="0" w:type="dxa"/>
            <w:right w:w="108" w:type="dxa"/>
          </w:tblCellMar>
        </w:tblPrEx>
        <w:trPr>
          <w:trHeight w:val="900"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4</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质检质量</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≥90%</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通过录音、聊天记录及外呼任务执行度抽样评审，质检合格率每低于指标值1个百分点，扣1分。</w:t>
            </w:r>
          </w:p>
        </w:tc>
      </w:tr>
      <w:tr>
        <w:tblPrEx>
          <w:tblCellMar>
            <w:top w:w="0" w:type="dxa"/>
            <w:left w:w="108" w:type="dxa"/>
            <w:bottom w:w="0" w:type="dxa"/>
            <w:right w:w="108" w:type="dxa"/>
          </w:tblCellMar>
        </w:tblPrEx>
        <w:trPr>
          <w:trHeight w:val="1455"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5</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风险事件</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0</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因团队人员服务原因（如服务态度、合规、信息泄密等）每产生1笔风险事件，扣1分；重大风险事件扣2分；特别重大风险事件扣5分。</w:t>
            </w:r>
          </w:p>
        </w:tc>
      </w:tr>
      <w:tr>
        <w:tblPrEx>
          <w:tblCellMar>
            <w:top w:w="0" w:type="dxa"/>
            <w:left w:w="108" w:type="dxa"/>
            <w:bottom w:w="0" w:type="dxa"/>
            <w:right w:w="108" w:type="dxa"/>
          </w:tblCellMar>
        </w:tblPrEx>
        <w:trPr>
          <w:trHeight w:val="1367"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6</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人员稳定性</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≤1人</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团队目前5人，每月流失不得大于1人，考核每超出1人扣1分（因行方主动发起退回的人员不在考核范围内）。</w:t>
            </w:r>
          </w:p>
        </w:tc>
      </w:tr>
      <w:tr>
        <w:tblPrEx>
          <w:tblCellMar>
            <w:top w:w="0" w:type="dxa"/>
            <w:left w:w="108" w:type="dxa"/>
            <w:bottom w:w="0" w:type="dxa"/>
            <w:right w:w="108" w:type="dxa"/>
          </w:tblCellMar>
        </w:tblPrEx>
        <w:trPr>
          <w:trHeight w:val="1455"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7</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员工出勤率</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≥95%</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考核人员总体月出勤率，每降低1个百分点，扣1分；员工请假应至少提前3个工作日申请，部门调整工作安排或通知劳务公司补充备员后予以批准，方可休假。员工出勤率=当月员工实际出勤总天数/当月员工应出勤总天数*100%</w:t>
            </w:r>
          </w:p>
        </w:tc>
      </w:tr>
      <w:tr>
        <w:tblPrEx>
          <w:tblCellMar>
            <w:top w:w="0" w:type="dxa"/>
            <w:left w:w="108" w:type="dxa"/>
            <w:bottom w:w="0" w:type="dxa"/>
            <w:right w:w="108" w:type="dxa"/>
          </w:tblCellMar>
        </w:tblPrEx>
        <w:trPr>
          <w:trHeight w:val="1455"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8</w:t>
            </w:r>
          </w:p>
        </w:tc>
        <w:tc>
          <w:tcPr>
            <w:tcW w:w="654"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员工补充效率</w:t>
            </w:r>
          </w:p>
        </w:tc>
        <w:tc>
          <w:tcPr>
            <w:tcW w:w="610"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≤3个工作日</w:t>
            </w:r>
          </w:p>
        </w:tc>
        <w:tc>
          <w:tcPr>
            <w:tcW w:w="3468" w:type="pct"/>
            <w:tcBorders>
              <w:top w:val="nil"/>
              <w:left w:val="nil"/>
              <w:bottom w:val="single" w:color="auto" w:sz="4" w:space="0"/>
              <w:right w:val="single" w:color="auto" w:sz="4" w:space="0"/>
            </w:tcBorders>
            <w:shd w:val="clear" w:color="auto" w:fill="auto"/>
            <w:vAlign w:val="center"/>
          </w:tcPr>
          <w:p>
            <w:pPr>
              <w:rPr>
                <w:rFonts w:hint="eastAsia" w:hAnsi="宋体"/>
                <w:szCs w:val="22"/>
              </w:rPr>
            </w:pPr>
            <w:r>
              <w:rPr>
                <w:rFonts w:hint="eastAsia" w:hAnsi="宋体"/>
                <w:sz w:val="22"/>
                <w:szCs w:val="22"/>
              </w:rPr>
              <w:t>3个工作日内完成补充人员到岗的不扣分，4(含)-5个(含)工作日完成的扣1分/次，超过5个工作日完成的扣2分/次，超过10个工作日及最终未完成人数补充的扣4分/次。</w:t>
            </w:r>
          </w:p>
        </w:tc>
      </w:tr>
      <w:tr>
        <w:tblPrEx>
          <w:tblCellMar>
            <w:top w:w="0" w:type="dxa"/>
            <w:left w:w="108" w:type="dxa"/>
            <w:bottom w:w="0" w:type="dxa"/>
            <w:right w:w="108" w:type="dxa"/>
          </w:tblCellMar>
        </w:tblPrEx>
        <w:trPr>
          <w:trHeight w:val="309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40" w:firstLineChars="200"/>
              <w:rPr>
                <w:rFonts w:hint="eastAsia" w:hAnsi="宋体"/>
                <w:szCs w:val="22"/>
              </w:rPr>
            </w:pPr>
            <w:r>
              <w:rPr>
                <w:rFonts w:hint="eastAsia" w:hAnsi="宋体"/>
                <w:sz w:val="22"/>
                <w:szCs w:val="22"/>
              </w:rPr>
              <w:t>注：1.总分20分，按月考核，劳务公司若出现以上情况，根据扣罚标准给与响应扣分，如存在特殊情况导致的相关考核数据波动，请劳务公司提供相关情况证明。</w:t>
            </w:r>
          </w:p>
          <w:p>
            <w:pPr>
              <w:ind w:firstLine="440" w:firstLineChars="200"/>
              <w:rPr>
                <w:rFonts w:hint="eastAsia" w:hAnsi="宋体"/>
                <w:szCs w:val="22"/>
              </w:rPr>
            </w:pPr>
            <w:r>
              <w:rPr>
                <w:rFonts w:hint="eastAsia" w:hAnsi="宋体"/>
                <w:sz w:val="22"/>
                <w:szCs w:val="22"/>
              </w:rPr>
              <w:t>2.风险事件分级标准。一般风险:服务态度投诉成立、单次信息泄露≤5条等；重大风险:收到监管风险提示函、同一事件泄露数据＞5条且≤500条、业务差错导致客户资金损失≤1万元等；特别重大风险：引发媒体负面报道、同一事件数据泄露＞500条、直接经济损失＞1万元等。</w:t>
            </w:r>
          </w:p>
          <w:p>
            <w:pPr>
              <w:ind w:firstLine="440" w:firstLineChars="200"/>
              <w:rPr>
                <w:rFonts w:hint="eastAsia" w:hAnsi="宋体"/>
                <w:szCs w:val="22"/>
              </w:rPr>
            </w:pPr>
            <w:r>
              <w:rPr>
                <w:rFonts w:hint="eastAsia" w:hAnsi="宋体"/>
                <w:sz w:val="22"/>
                <w:szCs w:val="22"/>
              </w:rPr>
              <w:t>3.每月实付业绩服务费=中标价*40%/12*（1-应扣总分数/20）*100%。</w:t>
            </w:r>
          </w:p>
          <w:p>
            <w:pPr>
              <w:ind w:firstLine="440" w:firstLineChars="200"/>
              <w:rPr>
                <w:rFonts w:hint="eastAsia" w:hAnsi="宋体" w:cs="宋体"/>
                <w:color w:val="000000"/>
                <w:kern w:val="0"/>
                <w:sz w:val="24"/>
              </w:rPr>
            </w:pPr>
            <w:r>
              <w:rPr>
                <w:rFonts w:hint="eastAsia" w:hAnsi="宋体"/>
                <w:sz w:val="22"/>
                <w:szCs w:val="22"/>
              </w:rPr>
              <w:t>4.《新安银行互联网业务客服工作考核细则》在服务协议有效期内经双方协商一致可按需调整。</w:t>
            </w:r>
          </w:p>
        </w:tc>
      </w:tr>
    </w:tbl>
    <w:p>
      <w:pPr>
        <w:pStyle w:val="4"/>
      </w:pPr>
    </w:p>
    <w:sectPr>
      <w:footerReference r:id="rId7" w:type="default"/>
      <w:pgSz w:w="11906" w:h="16838"/>
      <w:pgMar w:top="1418" w:right="1701" w:bottom="1418" w:left="1701" w:header="851" w:footer="992" w:gutter="0"/>
      <w:pgNumType w:fmt="numberInDash" w:start="1"/>
      <w:cols w:space="420" w:num="1"/>
      <w:docGrid w:linePitch="381" w:charSpace="470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51E611-4A2E-4FFE-98B1-3B3E0D402B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1384254-CDC8-47A2-AE1C-E15E3F3A8492}"/>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132695A7-0D73-480D-9D55-335AD1B451B5}"/>
  </w:font>
  <w:font w:name="仿宋_GB2312">
    <w:altName w:val="仿宋"/>
    <w:panose1 w:val="00000000000000000000"/>
    <w:charset w:val="86"/>
    <w:family w:val="modern"/>
    <w:pitch w:val="default"/>
    <w:sig w:usb0="00000000" w:usb1="00000000" w:usb2="00000010" w:usb3="00000000" w:csb0="00040000" w:csb1="00000000"/>
    <w:embedRegular r:id="rId4" w:fontKey="{A50CD0DA-E6EE-43DD-9CD2-7F315491FE45}"/>
  </w:font>
  <w:font w:name="楷体_GB2312">
    <w:altName w:val="楷体"/>
    <w:panose1 w:val="00000000000000000000"/>
    <w:charset w:val="86"/>
    <w:family w:val="modern"/>
    <w:pitch w:val="default"/>
    <w:sig w:usb0="00000000" w:usb1="00000000" w:usb2="00000010" w:usb3="00000000" w:csb0="00040000" w:csb1="00000000"/>
    <w:embedRegular r:id="rId5" w:fontKey="{9476F3F5-33A9-478E-AAF6-0335B60C1BC6}"/>
  </w:font>
  <w:font w:name="楷体">
    <w:panose1 w:val="02010609060101010101"/>
    <w:charset w:val="86"/>
    <w:family w:val="modern"/>
    <w:pitch w:val="default"/>
    <w:sig w:usb0="800002BF" w:usb1="38CF7CFA" w:usb2="00000016" w:usb3="00000000" w:csb0="00040001" w:csb1="00000000"/>
    <w:embedRegular r:id="rId6" w:fontKey="{6D0C7F07-5788-43EF-8A70-7C136D064142}"/>
  </w:font>
  <w:font w:name="方正公文小标宋">
    <w:panose1 w:val="02000500000000000000"/>
    <w:charset w:val="86"/>
    <w:family w:val="auto"/>
    <w:pitch w:val="default"/>
    <w:sig w:usb0="A00002BF" w:usb1="38CF7CFA" w:usb2="00000016" w:usb3="00000000" w:csb0="00040001" w:csb1="00000000"/>
    <w:embedRegular r:id="rId7" w:fontKey="{8C5A4970-85F0-47BD-9C01-2681E90421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568733"/>
    </w:sdtPr>
    <w:sdtEndPr>
      <w:rPr>
        <w:sz w:val="24"/>
      </w:rPr>
    </w:sdtEndPr>
    <w:sdtContent>
      <w:p>
        <w:pPr>
          <w:pStyle w:val="8"/>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12-</w:t>
        </w:r>
        <w:r>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538528"/>
    </w:sdtPr>
    <w:sdtEndPr>
      <w:rPr>
        <w:sz w:val="21"/>
        <w:szCs w:val="21"/>
      </w:rPr>
    </w:sdtEndPr>
    <w:sdtContent>
      <w:p>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13 -</w:t>
        </w:r>
        <w:r>
          <w:rPr>
            <w:sz w:val="21"/>
            <w:szCs w:val="21"/>
          </w:rPr>
          <w:fldChar w:fldCharType="end"/>
        </w:r>
      </w:p>
    </w:sdtContent>
  </w:sdt>
  <w:p>
    <w:pPr>
      <w:pStyle w:val="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8E2A2"/>
    <w:multiLevelType w:val="singleLevel"/>
    <w:tmpl w:val="8328E2A2"/>
    <w:lvl w:ilvl="0" w:tentative="0">
      <w:start w:val="1"/>
      <w:numFmt w:val="decimal"/>
      <w:suff w:val="nothing"/>
      <w:lvlText w:val="%1、"/>
      <w:lvlJc w:val="left"/>
    </w:lvl>
  </w:abstractNum>
  <w:abstractNum w:abstractNumId="1">
    <w:nsid w:val="2ECF07F6"/>
    <w:multiLevelType w:val="multilevel"/>
    <w:tmpl w:val="2ECF07F6"/>
    <w:lvl w:ilvl="0" w:tentative="0">
      <w:start w:val="1"/>
      <w:numFmt w:val="decimal"/>
      <w:lvlText w:val="%1"/>
      <w:lvlJc w:val="left"/>
      <w:pPr>
        <w:ind w:left="432" w:hanging="432"/>
      </w:pPr>
      <w:rPr>
        <w:rFonts w:ascii="仿宋" w:hAnsi="仿宋" w:eastAsia="仿宋"/>
      </w:rPr>
    </w:lvl>
    <w:lvl w:ilvl="1" w:tentative="0">
      <w:start w:val="1"/>
      <w:numFmt w:val="decimal"/>
      <w:pStyle w:val="5"/>
      <w:lvlText w:val="%1.%2"/>
      <w:lvlJc w:val="left"/>
      <w:pPr>
        <w:ind w:left="1002" w:hanging="576"/>
      </w:pPr>
      <w:rPr>
        <w:rFonts w:ascii="仿宋" w:hAnsi="仿宋" w:eastAsia="仿宋"/>
      </w:rPr>
    </w:lvl>
    <w:lvl w:ilvl="2" w:tentative="0">
      <w:start w:val="1"/>
      <w:numFmt w:val="decimal"/>
      <w:lvlText w:val="%1.%2.%3"/>
      <w:lvlJc w:val="left"/>
      <w:pPr>
        <w:ind w:left="720" w:hanging="720"/>
      </w:pPr>
    </w:lvl>
    <w:lvl w:ilvl="3" w:tentative="0">
      <w:start w:val="1"/>
      <w:numFmt w:val="decimal"/>
      <w:lvlText w:val="%1.%2.%3.%4"/>
      <w:lvlJc w:val="left"/>
      <w:pPr>
        <w:ind w:left="1432"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MGIxZmZjZWRhYjRiYTJhNzUzM2YyZjdmNjIyMDUifQ=="/>
  </w:docVars>
  <w:rsids>
    <w:rsidRoot w:val="29512934"/>
    <w:rsid w:val="0005366B"/>
    <w:rsid w:val="00124838"/>
    <w:rsid w:val="00127050"/>
    <w:rsid w:val="001601C9"/>
    <w:rsid w:val="00164C22"/>
    <w:rsid w:val="0018645B"/>
    <w:rsid w:val="001F77DD"/>
    <w:rsid w:val="00207679"/>
    <w:rsid w:val="002141C0"/>
    <w:rsid w:val="00215AE5"/>
    <w:rsid w:val="00242157"/>
    <w:rsid w:val="0024390B"/>
    <w:rsid w:val="00257FEC"/>
    <w:rsid w:val="00287894"/>
    <w:rsid w:val="002A04C7"/>
    <w:rsid w:val="002C1449"/>
    <w:rsid w:val="002E006B"/>
    <w:rsid w:val="002E6CEE"/>
    <w:rsid w:val="00313883"/>
    <w:rsid w:val="00315B60"/>
    <w:rsid w:val="00331C4C"/>
    <w:rsid w:val="00355469"/>
    <w:rsid w:val="00380462"/>
    <w:rsid w:val="00383647"/>
    <w:rsid w:val="003A2CC2"/>
    <w:rsid w:val="003B484F"/>
    <w:rsid w:val="003E5851"/>
    <w:rsid w:val="003F0146"/>
    <w:rsid w:val="00433647"/>
    <w:rsid w:val="00502529"/>
    <w:rsid w:val="00502D3D"/>
    <w:rsid w:val="00512C68"/>
    <w:rsid w:val="005378C4"/>
    <w:rsid w:val="00573D67"/>
    <w:rsid w:val="005A2CEC"/>
    <w:rsid w:val="005E4327"/>
    <w:rsid w:val="0063619A"/>
    <w:rsid w:val="00691069"/>
    <w:rsid w:val="006A171D"/>
    <w:rsid w:val="006B093A"/>
    <w:rsid w:val="0072073A"/>
    <w:rsid w:val="00725EC6"/>
    <w:rsid w:val="007350C8"/>
    <w:rsid w:val="0075559C"/>
    <w:rsid w:val="007805C0"/>
    <w:rsid w:val="00783FBC"/>
    <w:rsid w:val="007C03A4"/>
    <w:rsid w:val="007C1A57"/>
    <w:rsid w:val="007F445D"/>
    <w:rsid w:val="00804720"/>
    <w:rsid w:val="009051DE"/>
    <w:rsid w:val="00915903"/>
    <w:rsid w:val="00921230"/>
    <w:rsid w:val="00931345"/>
    <w:rsid w:val="009342B7"/>
    <w:rsid w:val="00941E46"/>
    <w:rsid w:val="00943309"/>
    <w:rsid w:val="009D4C93"/>
    <w:rsid w:val="00A160EB"/>
    <w:rsid w:val="00A4375F"/>
    <w:rsid w:val="00A50B0F"/>
    <w:rsid w:val="00A621C6"/>
    <w:rsid w:val="00A8231C"/>
    <w:rsid w:val="00AB0279"/>
    <w:rsid w:val="00AB2F8D"/>
    <w:rsid w:val="00B00300"/>
    <w:rsid w:val="00B126E8"/>
    <w:rsid w:val="00B15D37"/>
    <w:rsid w:val="00B340E4"/>
    <w:rsid w:val="00B364D4"/>
    <w:rsid w:val="00B50245"/>
    <w:rsid w:val="00B52962"/>
    <w:rsid w:val="00B819E1"/>
    <w:rsid w:val="00B85CBC"/>
    <w:rsid w:val="00BA1538"/>
    <w:rsid w:val="00BE2195"/>
    <w:rsid w:val="00C43786"/>
    <w:rsid w:val="00C726F9"/>
    <w:rsid w:val="00C9113F"/>
    <w:rsid w:val="00C96621"/>
    <w:rsid w:val="00C9718E"/>
    <w:rsid w:val="00D126D4"/>
    <w:rsid w:val="00D30020"/>
    <w:rsid w:val="00D344E4"/>
    <w:rsid w:val="00D851A0"/>
    <w:rsid w:val="00DA5EF0"/>
    <w:rsid w:val="00DF1C41"/>
    <w:rsid w:val="00E01C66"/>
    <w:rsid w:val="00E55D7E"/>
    <w:rsid w:val="00E611FC"/>
    <w:rsid w:val="00E868CD"/>
    <w:rsid w:val="00EE3421"/>
    <w:rsid w:val="00EE7891"/>
    <w:rsid w:val="00F011A3"/>
    <w:rsid w:val="00F67CF9"/>
    <w:rsid w:val="00F95CD6"/>
    <w:rsid w:val="00FD68ED"/>
    <w:rsid w:val="01130FED"/>
    <w:rsid w:val="0192652E"/>
    <w:rsid w:val="0C0075FE"/>
    <w:rsid w:val="0FBA6514"/>
    <w:rsid w:val="100B4B01"/>
    <w:rsid w:val="173B5A87"/>
    <w:rsid w:val="1980215C"/>
    <w:rsid w:val="19A55909"/>
    <w:rsid w:val="1A265D92"/>
    <w:rsid w:val="1D612B3B"/>
    <w:rsid w:val="203A511E"/>
    <w:rsid w:val="240E0859"/>
    <w:rsid w:val="24E4577B"/>
    <w:rsid w:val="27F61A9E"/>
    <w:rsid w:val="28377C67"/>
    <w:rsid w:val="29512934"/>
    <w:rsid w:val="2EDA0529"/>
    <w:rsid w:val="2EF64627"/>
    <w:rsid w:val="30B03747"/>
    <w:rsid w:val="30FD3114"/>
    <w:rsid w:val="31D8576D"/>
    <w:rsid w:val="33982796"/>
    <w:rsid w:val="38D52024"/>
    <w:rsid w:val="3BFD575D"/>
    <w:rsid w:val="3C1E56A6"/>
    <w:rsid w:val="3C783C4C"/>
    <w:rsid w:val="3E1C5342"/>
    <w:rsid w:val="424222B9"/>
    <w:rsid w:val="49D97EC1"/>
    <w:rsid w:val="4D144EEC"/>
    <w:rsid w:val="53241F28"/>
    <w:rsid w:val="5557466B"/>
    <w:rsid w:val="57315F2B"/>
    <w:rsid w:val="58C437B6"/>
    <w:rsid w:val="5CA35B65"/>
    <w:rsid w:val="5CD377F3"/>
    <w:rsid w:val="5F954AC0"/>
    <w:rsid w:val="6165416F"/>
    <w:rsid w:val="625C2400"/>
    <w:rsid w:val="637443CD"/>
    <w:rsid w:val="65EE5A4A"/>
    <w:rsid w:val="66351395"/>
    <w:rsid w:val="66F150F1"/>
    <w:rsid w:val="6D935916"/>
    <w:rsid w:val="6EAB2EF7"/>
    <w:rsid w:val="75EA007E"/>
    <w:rsid w:val="78105568"/>
    <w:rsid w:val="788A1591"/>
    <w:rsid w:val="78BE1FA4"/>
    <w:rsid w:val="7A273D34"/>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8"/>
      <w:szCs w:val="28"/>
      <w:lang w:val="en-US" w:eastAsia="zh-CN" w:bidi="ar-SA"/>
    </w:rPr>
  </w:style>
  <w:style w:type="paragraph" w:styleId="5">
    <w:name w:val="heading 2"/>
    <w:basedOn w:val="1"/>
    <w:next w:val="1"/>
    <w:unhideWhenUsed/>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jc w:val="center"/>
      <w:outlineLvl w:val="2"/>
    </w:pPr>
    <w:rPr>
      <w:b/>
      <w:bCs/>
      <w:sz w:val="32"/>
      <w:szCs w:val="32"/>
      <w:lang w:val="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spacing w:line="240" w:lineRule="auto"/>
    </w:pPr>
    <w:rPr>
      <w:rFonts w:hAnsi="Courier New" w:cs="Courier New"/>
      <w:szCs w:val="21"/>
    </w:rPr>
  </w:style>
  <w:style w:type="paragraph" w:styleId="3">
    <w:name w:val="Body Text"/>
    <w:basedOn w:val="1"/>
    <w:next w:val="4"/>
    <w:unhideWhenUsed/>
    <w:qFormat/>
    <w:uiPriority w:val="0"/>
    <w:pPr>
      <w:spacing w:after="120"/>
    </w:pPr>
  </w:style>
  <w:style w:type="paragraph" w:customStyle="1" w:styleId="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footer"/>
    <w:basedOn w:val="1"/>
    <w:qFormat/>
    <w:uiPriority w:val="99"/>
    <w:pPr>
      <w:tabs>
        <w:tab w:val="center" w:pos="4153"/>
        <w:tab w:val="right" w:pos="8306"/>
      </w:tabs>
      <w:snapToGrid w:val="0"/>
      <w:spacing w:line="240" w:lineRule="auto"/>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99"/>
    <w:pPr>
      <w:widowControl/>
      <w:spacing w:before="90" w:after="90"/>
      <w:jc w:val="left"/>
    </w:pPr>
    <w:rPr>
      <w:rFonts w:ascii="Verdana" w:hAnsi="Verdana"/>
      <w:kern w:val="0"/>
      <w:szCs w:val="20"/>
    </w:rPr>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0"/>
    <w:rPr>
      <w:b/>
      <w:bCs/>
    </w:rPr>
  </w:style>
  <w:style w:type="paragraph" w:styleId="15">
    <w:name w:val="List Paragraph"/>
    <w:basedOn w:val="1"/>
    <w:qFormat/>
    <w:uiPriority w:val="34"/>
    <w:pPr>
      <w:ind w:firstLine="420" w:firstLineChars="200"/>
    </w:pPr>
  </w:style>
  <w:style w:type="paragraph" w:customStyle="1" w:styleId="16">
    <w:name w:val="修订1"/>
    <w:hidden/>
    <w:unhideWhenUsed/>
    <w:qFormat/>
    <w:uiPriority w:val="99"/>
    <w:rPr>
      <w:rFonts w:ascii="宋体" w:hAnsi="Times New Roman" w:eastAsia="宋体" w:cs="Times New Roman"/>
      <w:kern w:val="2"/>
      <w:sz w:val="28"/>
      <w:szCs w:val="28"/>
      <w:lang w:val="en-US" w:eastAsia="zh-CN" w:bidi="ar-SA"/>
    </w:rPr>
  </w:style>
  <w:style w:type="paragraph" w:customStyle="1" w:styleId="17">
    <w:name w:val="修订2"/>
    <w:hidden/>
    <w:unhideWhenUsed/>
    <w:qFormat/>
    <w:uiPriority w:val="99"/>
    <w:rPr>
      <w:rFonts w:ascii="宋体" w:hAnsi="Times New Roman" w:eastAsia="宋体" w:cs="Times New Roman"/>
      <w:kern w:val="2"/>
      <w:sz w:val="28"/>
      <w:szCs w:val="28"/>
      <w:lang w:val="en-US" w:eastAsia="zh-CN" w:bidi="ar-SA"/>
    </w:rPr>
  </w:style>
  <w:style w:type="paragraph" w:customStyle="1" w:styleId="18">
    <w:name w:val="修订3"/>
    <w:hidden/>
    <w:unhideWhenUsed/>
    <w:qFormat/>
    <w:uiPriority w:val="99"/>
    <w:rPr>
      <w:rFonts w:ascii="宋体" w:hAnsi="Times New Roman" w:eastAsia="宋体" w:cs="Times New Roman"/>
      <w:kern w:val="2"/>
      <w:sz w:val="28"/>
      <w:szCs w:val="28"/>
      <w:lang w:val="en-US" w:eastAsia="zh-CN" w:bidi="ar-SA"/>
    </w:rPr>
  </w:style>
  <w:style w:type="paragraph" w:customStyle="1" w:styleId="19">
    <w:name w:val="Revision"/>
    <w:hidden/>
    <w:unhideWhenUsed/>
    <w:qFormat/>
    <w:uiPriority w:val="99"/>
    <w:rPr>
      <w:rFonts w:ascii="宋体"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8338</Words>
  <Characters>8950</Characters>
  <Lines>470</Lines>
  <Paragraphs>422</Paragraphs>
  <TotalTime>402</TotalTime>
  <ScaleCrop>false</ScaleCrop>
  <LinksUpToDate>false</LinksUpToDate>
  <CharactersWithSpaces>9060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2025-06-13T13:13:00Z</dcterms:created>
  <dc:creator>董柳岑</dc:creator>
  <cp:lastModifiedBy>管雨</cp:lastModifiedBy>
  <dcterms:modified xsi:type="dcterms:W3CDTF">2025-07-24T08:09:02Z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4933B732E9F947B9A93AC76BC1EA515D_13</vt:lpwstr>
  </property>
  <property fmtid="{D5CDD505-2E9C-101B-9397-08002B2CF9AE}" pid="4" name="KSOTemplateDocerSaveRecord">
    <vt:lpwstr>eyJoZGlkIjoiMTNiZDZkMTUzY2RhOGY4NjYwNWY1YTI1ZDE0ODczNmEifQ==</vt:lpwstr>
  </property>
</Properties>
</file>