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BA3" w:rsidRDefault="008B7BA3">
      <w:pPr>
        <w:rPr>
          <w:rFonts w:hAnsi="宋体"/>
          <w:color w:val="000000"/>
        </w:rPr>
      </w:pPr>
    </w:p>
    <w:p w:rsidR="008B7BA3" w:rsidRDefault="008B7BA3">
      <w:pPr>
        <w:spacing w:line="360" w:lineRule="auto"/>
        <w:jc w:val="center"/>
        <w:rPr>
          <w:rFonts w:ascii="宋体" w:hAnsi="宋体"/>
          <w:bCs/>
          <w:color w:val="000000"/>
        </w:rPr>
      </w:pPr>
    </w:p>
    <w:p w:rsidR="008B7BA3" w:rsidRDefault="008B7BA3">
      <w:pPr>
        <w:spacing w:line="360" w:lineRule="auto"/>
        <w:jc w:val="center"/>
        <w:rPr>
          <w:bCs/>
          <w:color w:val="000000"/>
        </w:rPr>
      </w:pPr>
    </w:p>
    <w:p w:rsidR="008B7BA3" w:rsidRDefault="008B7BA3">
      <w:pPr>
        <w:spacing w:line="360" w:lineRule="auto"/>
        <w:jc w:val="center"/>
        <w:rPr>
          <w:bCs/>
          <w:color w:val="000000"/>
        </w:rPr>
      </w:pPr>
    </w:p>
    <w:p w:rsidR="008B7BA3" w:rsidRDefault="008B7BA3">
      <w:pPr>
        <w:spacing w:line="360" w:lineRule="auto"/>
        <w:jc w:val="center"/>
        <w:rPr>
          <w:rFonts w:ascii="宋体" w:hAnsi="宋体"/>
          <w:color w:val="000000"/>
          <w:sz w:val="28"/>
          <w:szCs w:val="20"/>
        </w:rPr>
      </w:pPr>
    </w:p>
    <w:p w:rsidR="008B7BA3" w:rsidRDefault="008B7BA3">
      <w:pPr>
        <w:spacing w:line="360" w:lineRule="auto"/>
        <w:jc w:val="center"/>
        <w:rPr>
          <w:rFonts w:ascii="宋体" w:hAnsi="宋体"/>
          <w:color w:val="000000"/>
          <w:sz w:val="28"/>
          <w:szCs w:val="20"/>
        </w:rPr>
      </w:pPr>
    </w:p>
    <w:p w:rsidR="008B7BA3" w:rsidRDefault="0083666B">
      <w:pPr>
        <w:spacing w:line="360" w:lineRule="auto"/>
        <w:jc w:val="center"/>
        <w:rPr>
          <w:rFonts w:ascii="宋体" w:hAnsi="宋体"/>
          <w:color w:val="000000"/>
          <w:sz w:val="28"/>
          <w:szCs w:val="20"/>
        </w:rPr>
      </w:pPr>
      <w:r>
        <w:rPr>
          <w:rFonts w:ascii="等线 Light" w:eastAsia="等线 Light" w:hAnsi="等线 Light"/>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8B7BA3" w:rsidRDefault="008B7BA3">
      <w:pPr>
        <w:spacing w:line="360" w:lineRule="auto"/>
        <w:rPr>
          <w:rFonts w:ascii="宋体" w:hAnsi="宋体"/>
          <w:bCs/>
          <w:color w:val="000000"/>
          <w:sz w:val="36"/>
        </w:rPr>
      </w:pPr>
    </w:p>
    <w:p w:rsidR="008B7BA3" w:rsidRDefault="008B7BA3">
      <w:pPr>
        <w:spacing w:line="360" w:lineRule="auto"/>
        <w:rPr>
          <w:rFonts w:ascii="宋体" w:hAnsi="宋体"/>
          <w:bCs/>
          <w:color w:val="000000"/>
          <w:sz w:val="36"/>
        </w:rPr>
      </w:pPr>
    </w:p>
    <w:p w:rsidR="008B7BA3" w:rsidRDefault="0083666B">
      <w:pPr>
        <w:pStyle w:val="aff3"/>
        <w:rPr>
          <w:sz w:val="36"/>
          <w:szCs w:val="36"/>
        </w:rPr>
      </w:pPr>
      <w:r>
        <w:rPr>
          <w:rFonts w:hint="eastAsia"/>
          <w:sz w:val="36"/>
          <w:szCs w:val="36"/>
        </w:rPr>
        <w:t>安徽新安银行</w:t>
      </w:r>
      <w:r>
        <w:rPr>
          <w:rFonts w:hint="eastAsia"/>
          <w:sz w:val="36"/>
          <w:szCs w:val="36"/>
        </w:rPr>
        <w:t>2022</w:t>
      </w:r>
      <w:r>
        <w:rPr>
          <w:rFonts w:hint="eastAsia"/>
          <w:sz w:val="36"/>
          <w:szCs w:val="36"/>
        </w:rPr>
        <w:t>年企业所得税年度纳税申报鉴证报告及</w:t>
      </w:r>
    </w:p>
    <w:p w:rsidR="008B7BA3" w:rsidRDefault="0083666B">
      <w:pPr>
        <w:pStyle w:val="aff3"/>
        <w:rPr>
          <w:color w:val="000000"/>
          <w:sz w:val="36"/>
          <w:szCs w:val="36"/>
        </w:rPr>
      </w:pPr>
      <w:r>
        <w:rPr>
          <w:rFonts w:hint="eastAsia"/>
          <w:sz w:val="36"/>
          <w:szCs w:val="36"/>
        </w:rPr>
        <w:t>资产损失税前扣除鉴证报告</w:t>
      </w:r>
    </w:p>
    <w:p w:rsidR="008B7BA3" w:rsidRDefault="008B7BA3">
      <w:pPr>
        <w:spacing w:line="360" w:lineRule="auto"/>
        <w:jc w:val="center"/>
        <w:rPr>
          <w:rFonts w:ascii="宋体" w:hAnsi="宋体"/>
          <w:bCs/>
          <w:color w:val="000000"/>
          <w:sz w:val="36"/>
        </w:rPr>
      </w:pPr>
    </w:p>
    <w:p w:rsidR="008B7BA3" w:rsidRDefault="008B7BA3">
      <w:pPr>
        <w:spacing w:line="360" w:lineRule="auto"/>
        <w:jc w:val="center"/>
        <w:rPr>
          <w:rFonts w:ascii="宋体" w:hAnsi="宋体"/>
          <w:bCs/>
          <w:color w:val="000000"/>
          <w:sz w:val="36"/>
        </w:rPr>
      </w:pPr>
    </w:p>
    <w:p w:rsidR="008B7BA3" w:rsidRDefault="008B7BA3">
      <w:pPr>
        <w:spacing w:line="360" w:lineRule="auto"/>
        <w:jc w:val="center"/>
        <w:rPr>
          <w:rFonts w:ascii="宋体" w:hAnsi="宋体"/>
          <w:bCs/>
          <w:color w:val="000000"/>
          <w:sz w:val="36"/>
        </w:rPr>
      </w:pPr>
    </w:p>
    <w:p w:rsidR="008B7BA3" w:rsidRDefault="0083666B">
      <w:pPr>
        <w:pStyle w:val="aff4"/>
        <w:rPr>
          <w:color w:val="000000"/>
          <w:sz w:val="36"/>
        </w:rPr>
      </w:pPr>
      <w:r>
        <w:rPr>
          <w:rFonts w:hint="eastAsia"/>
          <w:color w:val="000000"/>
          <w:sz w:val="36"/>
        </w:rPr>
        <w:t>新安银行</w:t>
      </w:r>
    </w:p>
    <w:p w:rsidR="008B7BA3" w:rsidRDefault="0083666B">
      <w:pPr>
        <w:pStyle w:val="aff4"/>
        <w:rPr>
          <w:color w:val="000000"/>
          <w:sz w:val="36"/>
        </w:rPr>
      </w:pPr>
      <w:r>
        <w:rPr>
          <w:rFonts w:hint="eastAsia"/>
          <w:color w:val="000000"/>
          <w:sz w:val="36"/>
        </w:rPr>
        <w:t>20</w:t>
      </w:r>
      <w:r>
        <w:rPr>
          <w:color w:val="000000"/>
          <w:sz w:val="36"/>
        </w:rPr>
        <w:t>2</w:t>
      </w:r>
      <w:r>
        <w:rPr>
          <w:rFonts w:hint="eastAsia"/>
          <w:color w:val="000000"/>
          <w:sz w:val="36"/>
        </w:rPr>
        <w:t>3</w:t>
      </w:r>
      <w:r>
        <w:rPr>
          <w:rFonts w:hint="eastAsia"/>
          <w:color w:val="000000"/>
          <w:sz w:val="36"/>
        </w:rPr>
        <w:t>年</w:t>
      </w:r>
      <w:r>
        <w:rPr>
          <w:rFonts w:hint="eastAsia"/>
          <w:color w:val="000000"/>
          <w:sz w:val="36"/>
        </w:rPr>
        <w:t>03</w:t>
      </w:r>
      <w:r>
        <w:rPr>
          <w:rFonts w:hint="eastAsia"/>
          <w:color w:val="000000"/>
          <w:sz w:val="36"/>
        </w:rPr>
        <w:t>月</w:t>
      </w:r>
    </w:p>
    <w:p w:rsidR="008B7BA3" w:rsidRDefault="008B7BA3">
      <w:pPr>
        <w:pStyle w:val="aff4"/>
        <w:ind w:left="728" w:hanging="415"/>
        <w:rPr>
          <w:color w:val="000000"/>
        </w:rPr>
        <w:sectPr w:rsidR="008B7BA3">
          <w:headerReference w:type="default" r:id="rId10"/>
          <w:footerReference w:type="default" r:id="rId11"/>
          <w:pgSz w:w="11907" w:h="16840"/>
          <w:pgMar w:top="1440" w:right="1304" w:bottom="1440" w:left="1304" w:header="851" w:footer="992" w:gutter="0"/>
          <w:pgNumType w:start="1"/>
          <w:cols w:space="720"/>
          <w:titlePg/>
          <w:docGrid w:type="linesAndChars" w:linePitch="380" w:charSpace="-5735"/>
        </w:sectPr>
      </w:pPr>
    </w:p>
    <w:sdt>
      <w:sdtPr>
        <w:rPr>
          <w:rFonts w:ascii="Times New Roman" w:eastAsia="宋体" w:hAnsi="Times New Roman" w:cs="Times New Roman"/>
          <w:color w:val="auto"/>
          <w:kern w:val="2"/>
          <w:sz w:val="21"/>
          <w:szCs w:val="24"/>
          <w:lang w:val="zh-CN"/>
        </w:rPr>
        <w:id w:val="-1525543769"/>
        <w:docPartObj>
          <w:docPartGallery w:val="Table of Contents"/>
          <w:docPartUnique/>
        </w:docPartObj>
      </w:sdtPr>
      <w:sdtEndPr>
        <w:rPr>
          <w:rFonts w:ascii="黑体" w:eastAsia="黑体" w:hAnsi="黑体"/>
          <w:bCs/>
          <w:sz w:val="24"/>
        </w:rPr>
      </w:sdtEndPr>
      <w:sdtContent>
        <w:p w:rsidR="004F0277" w:rsidRPr="004F0277" w:rsidRDefault="004F0277">
          <w:pPr>
            <w:pStyle w:val="TOC"/>
          </w:pPr>
          <w:r w:rsidRPr="004F0277">
            <w:rPr>
              <w:lang w:val="zh-CN"/>
            </w:rPr>
            <w:t>目录</w:t>
          </w:r>
        </w:p>
        <w:p w:rsidR="004F0277" w:rsidRPr="004F0277" w:rsidRDefault="004F0277" w:rsidP="004F0277">
          <w:pPr>
            <w:pStyle w:val="11"/>
            <w:tabs>
              <w:tab w:val="right" w:leader="dot" w:pos="8296"/>
            </w:tabs>
            <w:spacing w:line="360" w:lineRule="auto"/>
            <w:rPr>
              <w:rFonts w:ascii="黑体" w:eastAsia="黑体" w:hAnsi="黑体" w:cstheme="minorBidi"/>
              <w:noProof/>
              <w:sz w:val="24"/>
            </w:rPr>
          </w:pPr>
          <w:r w:rsidRPr="004F0277">
            <w:rPr>
              <w:rFonts w:ascii="黑体" w:eastAsia="黑体" w:hAnsi="黑体"/>
              <w:sz w:val="24"/>
            </w:rPr>
            <w:fldChar w:fldCharType="begin"/>
          </w:r>
          <w:r w:rsidRPr="004F0277">
            <w:rPr>
              <w:rFonts w:ascii="黑体" w:eastAsia="黑体" w:hAnsi="黑体"/>
              <w:sz w:val="24"/>
            </w:rPr>
            <w:instrText xml:space="preserve"> TOC \o "1-3" \h \z \u </w:instrText>
          </w:r>
          <w:r w:rsidRPr="004F0277">
            <w:rPr>
              <w:rFonts w:ascii="黑体" w:eastAsia="黑体" w:hAnsi="黑体"/>
              <w:sz w:val="24"/>
            </w:rPr>
            <w:fldChar w:fldCharType="separate"/>
          </w:r>
          <w:hyperlink w:anchor="_Toc128572158" w:history="1">
            <w:r w:rsidRPr="004F0277">
              <w:rPr>
                <w:rStyle w:val="aff1"/>
                <w:rFonts w:ascii="黑体" w:eastAsia="黑体" w:hAnsi="黑体"/>
                <w:noProof/>
                <w:sz w:val="24"/>
              </w:rPr>
              <w:t>第一部分 投标邀请函</w:t>
            </w:r>
            <w:r w:rsidRPr="004F0277">
              <w:rPr>
                <w:rFonts w:ascii="黑体" w:eastAsia="黑体" w:hAnsi="黑体"/>
                <w:noProof/>
                <w:webHidden/>
                <w:sz w:val="24"/>
              </w:rPr>
              <w:tab/>
            </w:r>
            <w:r w:rsidRPr="004F0277">
              <w:rPr>
                <w:rFonts w:ascii="黑体" w:eastAsia="黑体" w:hAnsi="黑体"/>
                <w:noProof/>
                <w:webHidden/>
                <w:sz w:val="24"/>
              </w:rPr>
              <w:fldChar w:fldCharType="begin"/>
            </w:r>
            <w:r w:rsidRPr="004F0277">
              <w:rPr>
                <w:rFonts w:ascii="黑体" w:eastAsia="黑体" w:hAnsi="黑体"/>
                <w:noProof/>
                <w:webHidden/>
                <w:sz w:val="24"/>
              </w:rPr>
              <w:instrText xml:space="preserve"> PAGEREF _Toc128572158 \h </w:instrText>
            </w:r>
            <w:r w:rsidRPr="004F0277">
              <w:rPr>
                <w:rFonts w:ascii="黑体" w:eastAsia="黑体" w:hAnsi="黑体"/>
                <w:noProof/>
                <w:webHidden/>
                <w:sz w:val="24"/>
              </w:rPr>
            </w:r>
            <w:r w:rsidRPr="004F0277">
              <w:rPr>
                <w:rFonts w:ascii="黑体" w:eastAsia="黑体" w:hAnsi="黑体"/>
                <w:noProof/>
                <w:webHidden/>
                <w:sz w:val="24"/>
              </w:rPr>
              <w:fldChar w:fldCharType="separate"/>
            </w:r>
            <w:r w:rsidRPr="004F0277">
              <w:rPr>
                <w:rFonts w:ascii="黑体" w:eastAsia="黑体" w:hAnsi="黑体"/>
                <w:noProof/>
                <w:webHidden/>
                <w:sz w:val="24"/>
              </w:rPr>
              <w:t>1</w:t>
            </w:r>
            <w:r w:rsidRPr="004F0277">
              <w:rPr>
                <w:rFonts w:ascii="黑体" w:eastAsia="黑体" w:hAnsi="黑体"/>
                <w:noProof/>
                <w:webHidden/>
                <w:sz w:val="24"/>
              </w:rPr>
              <w:fldChar w:fldCharType="end"/>
            </w:r>
          </w:hyperlink>
        </w:p>
        <w:p w:rsidR="004F0277" w:rsidRPr="004F0277" w:rsidRDefault="00E33826" w:rsidP="004F0277">
          <w:pPr>
            <w:pStyle w:val="11"/>
            <w:tabs>
              <w:tab w:val="right" w:leader="dot" w:pos="8296"/>
            </w:tabs>
            <w:spacing w:line="360" w:lineRule="auto"/>
            <w:rPr>
              <w:rFonts w:ascii="黑体" w:eastAsia="黑体" w:hAnsi="黑体" w:cstheme="minorBidi"/>
              <w:noProof/>
              <w:sz w:val="24"/>
            </w:rPr>
          </w:pPr>
          <w:hyperlink w:anchor="_Toc128572159" w:history="1">
            <w:r w:rsidR="004F0277" w:rsidRPr="004F0277">
              <w:rPr>
                <w:rStyle w:val="aff1"/>
                <w:rFonts w:ascii="黑体" w:eastAsia="黑体" w:hAnsi="黑体"/>
                <w:noProof/>
                <w:sz w:val="24"/>
              </w:rPr>
              <w:t>第二部分 投标人须知</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_Toc128572159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4</w:t>
            </w:r>
            <w:r w:rsidR="004F0277" w:rsidRPr="004F0277">
              <w:rPr>
                <w:rFonts w:ascii="黑体" w:eastAsia="黑体" w:hAnsi="黑体"/>
                <w:noProof/>
                <w:webHidden/>
                <w:sz w:val="24"/>
              </w:rPr>
              <w:fldChar w:fldCharType="end"/>
            </w:r>
          </w:hyperlink>
        </w:p>
        <w:p w:rsidR="004F0277" w:rsidRPr="004F0277" w:rsidRDefault="00E33826" w:rsidP="004F0277">
          <w:pPr>
            <w:pStyle w:val="20"/>
            <w:spacing w:line="360" w:lineRule="auto"/>
            <w:rPr>
              <w:rFonts w:ascii="黑体" w:eastAsia="黑体" w:hAnsi="黑体" w:cstheme="minorBidi"/>
              <w:b w:val="0"/>
              <w:noProof/>
              <w:sz w:val="24"/>
              <w:szCs w:val="24"/>
            </w:rPr>
          </w:pPr>
          <w:hyperlink w:anchor="_Toc128572160" w:history="1">
            <w:r w:rsidR="004F0277" w:rsidRPr="004F0277">
              <w:rPr>
                <w:rStyle w:val="aff1"/>
                <w:rFonts w:ascii="黑体" w:eastAsia="黑体" w:hAnsi="黑体"/>
                <w:b w:val="0"/>
                <w:noProof/>
                <w:sz w:val="24"/>
                <w:szCs w:val="24"/>
              </w:rPr>
              <w:t>1</w:t>
            </w:r>
            <w:r w:rsidR="004F0277" w:rsidRPr="004F0277">
              <w:rPr>
                <w:rFonts w:ascii="黑体" w:eastAsia="黑体" w:hAnsi="黑体" w:cstheme="minorBidi"/>
                <w:b w:val="0"/>
                <w:noProof/>
                <w:sz w:val="24"/>
                <w:szCs w:val="24"/>
              </w:rPr>
              <w:tab/>
            </w:r>
            <w:r w:rsidR="004F0277" w:rsidRPr="004F0277">
              <w:rPr>
                <w:rStyle w:val="aff1"/>
                <w:rFonts w:ascii="黑体" w:eastAsia="黑体" w:hAnsi="黑体"/>
                <w:b w:val="0"/>
                <w:noProof/>
                <w:sz w:val="24"/>
                <w:szCs w:val="24"/>
              </w:rPr>
              <w:t>总则</w:t>
            </w:r>
            <w:r w:rsidR="004F0277" w:rsidRPr="004F0277">
              <w:rPr>
                <w:rFonts w:ascii="黑体" w:eastAsia="黑体" w:hAnsi="黑体"/>
                <w:b w:val="0"/>
                <w:noProof/>
                <w:webHidden/>
                <w:sz w:val="24"/>
                <w:szCs w:val="24"/>
              </w:rPr>
              <w:tab/>
            </w:r>
            <w:r w:rsidR="004F0277" w:rsidRPr="004F0277">
              <w:rPr>
                <w:rFonts w:ascii="黑体" w:eastAsia="黑体" w:hAnsi="黑体"/>
                <w:b w:val="0"/>
                <w:noProof/>
                <w:webHidden/>
                <w:sz w:val="24"/>
                <w:szCs w:val="24"/>
              </w:rPr>
              <w:fldChar w:fldCharType="begin"/>
            </w:r>
            <w:r w:rsidR="004F0277" w:rsidRPr="004F0277">
              <w:rPr>
                <w:rFonts w:ascii="黑体" w:eastAsia="黑体" w:hAnsi="黑体"/>
                <w:b w:val="0"/>
                <w:noProof/>
                <w:webHidden/>
                <w:sz w:val="24"/>
                <w:szCs w:val="24"/>
              </w:rPr>
              <w:instrText xml:space="preserve"> PAGEREF _Toc128572160 \h </w:instrText>
            </w:r>
            <w:r w:rsidR="004F0277" w:rsidRPr="004F0277">
              <w:rPr>
                <w:rFonts w:ascii="黑体" w:eastAsia="黑体" w:hAnsi="黑体"/>
                <w:b w:val="0"/>
                <w:noProof/>
                <w:webHidden/>
                <w:sz w:val="24"/>
                <w:szCs w:val="24"/>
              </w:rPr>
            </w:r>
            <w:r w:rsidR="004F0277" w:rsidRPr="004F0277">
              <w:rPr>
                <w:rFonts w:ascii="黑体" w:eastAsia="黑体" w:hAnsi="黑体"/>
                <w:b w:val="0"/>
                <w:noProof/>
                <w:webHidden/>
                <w:sz w:val="24"/>
                <w:szCs w:val="24"/>
              </w:rPr>
              <w:fldChar w:fldCharType="separate"/>
            </w:r>
            <w:r w:rsidR="004F0277" w:rsidRPr="004F0277">
              <w:rPr>
                <w:rFonts w:ascii="黑体" w:eastAsia="黑体" w:hAnsi="黑体"/>
                <w:b w:val="0"/>
                <w:noProof/>
                <w:webHidden/>
                <w:sz w:val="24"/>
                <w:szCs w:val="24"/>
              </w:rPr>
              <w:t>4</w:t>
            </w:r>
            <w:r w:rsidR="004F0277" w:rsidRPr="004F0277">
              <w:rPr>
                <w:rFonts w:ascii="黑体" w:eastAsia="黑体" w:hAnsi="黑体"/>
                <w:b w:val="0"/>
                <w:noProof/>
                <w:webHidden/>
                <w:sz w:val="24"/>
                <w:szCs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61" w:history="1">
            <w:r w:rsidR="004F0277" w:rsidRPr="004F0277">
              <w:rPr>
                <w:rStyle w:val="aff1"/>
                <w:rFonts w:ascii="黑体" w:eastAsia="黑体" w:hAnsi="黑体"/>
                <w:noProof/>
                <w:sz w:val="24"/>
              </w:rPr>
              <w:t>1.1</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招标说明</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_Toc128572161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4</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62" w:history="1">
            <w:r w:rsidR="004F0277" w:rsidRPr="004F0277">
              <w:rPr>
                <w:rStyle w:val="aff1"/>
                <w:rFonts w:ascii="黑体" w:eastAsia="黑体" w:hAnsi="黑体"/>
                <w:noProof/>
                <w:sz w:val="24"/>
              </w:rPr>
              <w:t>1.2</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定义与解释</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_Toc128572162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4</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63" w:history="1">
            <w:r w:rsidR="004F0277" w:rsidRPr="004F0277">
              <w:rPr>
                <w:rStyle w:val="aff1"/>
                <w:rFonts w:ascii="黑体" w:eastAsia="黑体" w:hAnsi="黑体"/>
                <w:noProof/>
                <w:sz w:val="24"/>
              </w:rPr>
              <w:t>1.3</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招标采购</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_Toc128572163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5</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64" w:history="1">
            <w:r w:rsidR="004F0277" w:rsidRPr="004F0277">
              <w:rPr>
                <w:rStyle w:val="aff1"/>
                <w:rFonts w:ascii="黑体" w:eastAsia="黑体" w:hAnsi="黑体"/>
                <w:noProof/>
                <w:sz w:val="24"/>
              </w:rPr>
              <w:t>1.4</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合格的服务</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_Toc128572164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5</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65" w:history="1">
            <w:r w:rsidR="004F0277" w:rsidRPr="004F0277">
              <w:rPr>
                <w:rStyle w:val="aff1"/>
                <w:rFonts w:ascii="黑体" w:eastAsia="黑体" w:hAnsi="黑体"/>
                <w:noProof/>
                <w:sz w:val="24"/>
              </w:rPr>
              <w:t>1.5</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纪律与保密</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_Toc128572165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5</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66" w:history="1">
            <w:r w:rsidR="004F0277" w:rsidRPr="004F0277">
              <w:rPr>
                <w:rStyle w:val="aff1"/>
                <w:rFonts w:ascii="黑体" w:eastAsia="黑体" w:hAnsi="黑体"/>
                <w:noProof/>
                <w:sz w:val="24"/>
              </w:rPr>
              <w:t>1.6</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投标人知悉</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_Toc128572166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5</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67" w:history="1">
            <w:r w:rsidR="004F0277" w:rsidRPr="004F0277">
              <w:rPr>
                <w:rStyle w:val="aff1"/>
                <w:rFonts w:ascii="黑体" w:eastAsia="黑体" w:hAnsi="黑体"/>
                <w:noProof/>
                <w:sz w:val="24"/>
              </w:rPr>
              <w:t>1.7</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投标费用</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_Toc128572167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5</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68" w:history="1">
            <w:r w:rsidR="004F0277" w:rsidRPr="004F0277">
              <w:rPr>
                <w:rStyle w:val="aff1"/>
                <w:rFonts w:ascii="黑体" w:eastAsia="黑体" w:hAnsi="黑体"/>
                <w:noProof/>
                <w:sz w:val="24"/>
              </w:rPr>
              <w:t>1.8</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保证</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_Toc128572168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5</w:t>
            </w:r>
            <w:r w:rsidR="004F0277" w:rsidRPr="004F0277">
              <w:rPr>
                <w:rFonts w:ascii="黑体" w:eastAsia="黑体" w:hAnsi="黑体"/>
                <w:noProof/>
                <w:webHidden/>
                <w:sz w:val="24"/>
              </w:rPr>
              <w:fldChar w:fldCharType="end"/>
            </w:r>
          </w:hyperlink>
        </w:p>
        <w:p w:rsidR="004F0277" w:rsidRPr="004F0277" w:rsidRDefault="00E33826" w:rsidP="004F0277">
          <w:pPr>
            <w:pStyle w:val="20"/>
            <w:spacing w:line="360" w:lineRule="auto"/>
            <w:rPr>
              <w:rFonts w:ascii="黑体" w:eastAsia="黑体" w:hAnsi="黑体" w:cstheme="minorBidi"/>
              <w:b w:val="0"/>
              <w:noProof/>
              <w:sz w:val="24"/>
              <w:szCs w:val="24"/>
            </w:rPr>
          </w:pPr>
          <w:hyperlink w:anchor="_Toc128572169" w:history="1">
            <w:r w:rsidR="004F0277" w:rsidRPr="004F0277">
              <w:rPr>
                <w:rStyle w:val="aff1"/>
                <w:rFonts w:ascii="黑体" w:eastAsia="黑体" w:hAnsi="黑体"/>
                <w:b w:val="0"/>
                <w:noProof/>
                <w:sz w:val="24"/>
                <w:szCs w:val="24"/>
              </w:rPr>
              <w:t>2</w:t>
            </w:r>
            <w:r w:rsidR="004F0277" w:rsidRPr="004F0277">
              <w:rPr>
                <w:rFonts w:ascii="黑体" w:eastAsia="黑体" w:hAnsi="黑体" w:cstheme="minorBidi"/>
                <w:b w:val="0"/>
                <w:noProof/>
                <w:sz w:val="24"/>
                <w:szCs w:val="24"/>
              </w:rPr>
              <w:tab/>
            </w:r>
            <w:r w:rsidR="004F0277" w:rsidRPr="004F0277">
              <w:rPr>
                <w:rStyle w:val="aff1"/>
                <w:rFonts w:ascii="黑体" w:eastAsia="黑体" w:hAnsi="黑体"/>
                <w:b w:val="0"/>
                <w:noProof/>
                <w:sz w:val="24"/>
                <w:szCs w:val="24"/>
              </w:rPr>
              <w:t>招标文件</w:t>
            </w:r>
            <w:r w:rsidR="004F0277" w:rsidRPr="004F0277">
              <w:rPr>
                <w:rFonts w:ascii="黑体" w:eastAsia="黑体" w:hAnsi="黑体"/>
                <w:b w:val="0"/>
                <w:noProof/>
                <w:webHidden/>
                <w:sz w:val="24"/>
                <w:szCs w:val="24"/>
              </w:rPr>
              <w:tab/>
            </w:r>
            <w:r w:rsidR="004F0277" w:rsidRPr="004F0277">
              <w:rPr>
                <w:rFonts w:ascii="黑体" w:eastAsia="黑体" w:hAnsi="黑体"/>
                <w:b w:val="0"/>
                <w:noProof/>
                <w:webHidden/>
                <w:sz w:val="24"/>
                <w:szCs w:val="24"/>
              </w:rPr>
              <w:fldChar w:fldCharType="begin"/>
            </w:r>
            <w:r w:rsidR="004F0277" w:rsidRPr="004F0277">
              <w:rPr>
                <w:rFonts w:ascii="黑体" w:eastAsia="黑体" w:hAnsi="黑体"/>
                <w:b w:val="0"/>
                <w:noProof/>
                <w:webHidden/>
                <w:sz w:val="24"/>
                <w:szCs w:val="24"/>
              </w:rPr>
              <w:instrText xml:space="preserve"> PAGEREF _Toc128572169 \h </w:instrText>
            </w:r>
            <w:r w:rsidR="004F0277" w:rsidRPr="004F0277">
              <w:rPr>
                <w:rFonts w:ascii="黑体" w:eastAsia="黑体" w:hAnsi="黑体"/>
                <w:b w:val="0"/>
                <w:noProof/>
                <w:webHidden/>
                <w:sz w:val="24"/>
                <w:szCs w:val="24"/>
              </w:rPr>
            </w:r>
            <w:r w:rsidR="004F0277" w:rsidRPr="004F0277">
              <w:rPr>
                <w:rFonts w:ascii="黑体" w:eastAsia="黑体" w:hAnsi="黑体"/>
                <w:b w:val="0"/>
                <w:noProof/>
                <w:webHidden/>
                <w:sz w:val="24"/>
                <w:szCs w:val="24"/>
              </w:rPr>
              <w:fldChar w:fldCharType="separate"/>
            </w:r>
            <w:r w:rsidR="004F0277" w:rsidRPr="004F0277">
              <w:rPr>
                <w:rFonts w:ascii="黑体" w:eastAsia="黑体" w:hAnsi="黑体"/>
                <w:b w:val="0"/>
                <w:noProof/>
                <w:webHidden/>
                <w:sz w:val="24"/>
                <w:szCs w:val="24"/>
              </w:rPr>
              <w:t>6</w:t>
            </w:r>
            <w:r w:rsidR="004F0277" w:rsidRPr="004F0277">
              <w:rPr>
                <w:rFonts w:ascii="黑体" w:eastAsia="黑体" w:hAnsi="黑体"/>
                <w:b w:val="0"/>
                <w:noProof/>
                <w:webHidden/>
                <w:sz w:val="24"/>
                <w:szCs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70" w:history="1">
            <w:r w:rsidR="004F0277" w:rsidRPr="004F0277">
              <w:rPr>
                <w:rStyle w:val="aff1"/>
                <w:rFonts w:ascii="黑体" w:eastAsia="黑体" w:hAnsi="黑体"/>
                <w:noProof/>
                <w:sz w:val="24"/>
              </w:rPr>
              <w:t>2.1</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招标文件构成</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_Toc128572170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6</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71" w:history="1">
            <w:r w:rsidR="004F0277" w:rsidRPr="004F0277">
              <w:rPr>
                <w:rStyle w:val="aff1"/>
                <w:rFonts w:ascii="黑体" w:eastAsia="黑体" w:hAnsi="黑体"/>
                <w:noProof/>
                <w:sz w:val="24"/>
              </w:rPr>
              <w:t>2.2</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投标文件的澄清</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_Toc128572171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6</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72" w:history="1">
            <w:r w:rsidR="004F0277" w:rsidRPr="004F0277">
              <w:rPr>
                <w:rStyle w:val="aff1"/>
                <w:rFonts w:ascii="黑体" w:eastAsia="黑体" w:hAnsi="黑体"/>
                <w:noProof/>
                <w:sz w:val="24"/>
              </w:rPr>
              <w:t>2.3</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招标文件的修改</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_Toc128572172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6</w:t>
            </w:r>
            <w:r w:rsidR="004F0277" w:rsidRPr="004F0277">
              <w:rPr>
                <w:rFonts w:ascii="黑体" w:eastAsia="黑体" w:hAnsi="黑体"/>
                <w:noProof/>
                <w:webHidden/>
                <w:sz w:val="24"/>
              </w:rPr>
              <w:fldChar w:fldCharType="end"/>
            </w:r>
          </w:hyperlink>
        </w:p>
        <w:p w:rsidR="004F0277" w:rsidRPr="004F0277" w:rsidRDefault="00E33826" w:rsidP="004F0277">
          <w:pPr>
            <w:pStyle w:val="20"/>
            <w:spacing w:line="360" w:lineRule="auto"/>
            <w:rPr>
              <w:rFonts w:ascii="黑体" w:eastAsia="黑体" w:hAnsi="黑体" w:cstheme="minorBidi"/>
              <w:b w:val="0"/>
              <w:noProof/>
              <w:sz w:val="24"/>
              <w:szCs w:val="24"/>
            </w:rPr>
          </w:pPr>
          <w:hyperlink w:anchor="_Toc128572173" w:history="1">
            <w:r w:rsidR="004F0277" w:rsidRPr="004F0277">
              <w:rPr>
                <w:rStyle w:val="aff1"/>
                <w:rFonts w:ascii="黑体" w:eastAsia="黑体" w:hAnsi="黑体"/>
                <w:b w:val="0"/>
                <w:noProof/>
                <w:sz w:val="24"/>
                <w:szCs w:val="24"/>
              </w:rPr>
              <w:t>3</w:t>
            </w:r>
            <w:r w:rsidR="004F0277" w:rsidRPr="004F0277">
              <w:rPr>
                <w:rFonts w:ascii="黑体" w:eastAsia="黑体" w:hAnsi="黑体" w:cstheme="minorBidi"/>
                <w:b w:val="0"/>
                <w:noProof/>
                <w:sz w:val="24"/>
                <w:szCs w:val="24"/>
              </w:rPr>
              <w:tab/>
            </w:r>
            <w:r w:rsidR="004F0277" w:rsidRPr="004F0277">
              <w:rPr>
                <w:rStyle w:val="aff1"/>
                <w:rFonts w:ascii="黑体" w:eastAsia="黑体" w:hAnsi="黑体"/>
                <w:b w:val="0"/>
                <w:noProof/>
                <w:sz w:val="24"/>
                <w:szCs w:val="24"/>
              </w:rPr>
              <w:t>投标文件的编制</w:t>
            </w:r>
            <w:r w:rsidR="004F0277" w:rsidRPr="004F0277">
              <w:rPr>
                <w:rFonts w:ascii="黑体" w:eastAsia="黑体" w:hAnsi="黑体"/>
                <w:b w:val="0"/>
                <w:noProof/>
                <w:webHidden/>
                <w:sz w:val="24"/>
                <w:szCs w:val="24"/>
              </w:rPr>
              <w:tab/>
            </w:r>
            <w:r w:rsidR="004F0277" w:rsidRPr="004F0277">
              <w:rPr>
                <w:rFonts w:ascii="黑体" w:eastAsia="黑体" w:hAnsi="黑体"/>
                <w:b w:val="0"/>
                <w:noProof/>
                <w:webHidden/>
                <w:sz w:val="24"/>
                <w:szCs w:val="24"/>
              </w:rPr>
              <w:fldChar w:fldCharType="begin"/>
            </w:r>
            <w:r w:rsidR="004F0277" w:rsidRPr="004F0277">
              <w:rPr>
                <w:rFonts w:ascii="黑体" w:eastAsia="黑体" w:hAnsi="黑体"/>
                <w:b w:val="0"/>
                <w:noProof/>
                <w:webHidden/>
                <w:sz w:val="24"/>
                <w:szCs w:val="24"/>
              </w:rPr>
              <w:instrText xml:space="preserve"> PAGEREF _Toc128572173 \h </w:instrText>
            </w:r>
            <w:r w:rsidR="004F0277" w:rsidRPr="004F0277">
              <w:rPr>
                <w:rFonts w:ascii="黑体" w:eastAsia="黑体" w:hAnsi="黑体"/>
                <w:b w:val="0"/>
                <w:noProof/>
                <w:webHidden/>
                <w:sz w:val="24"/>
                <w:szCs w:val="24"/>
              </w:rPr>
            </w:r>
            <w:r w:rsidR="004F0277" w:rsidRPr="004F0277">
              <w:rPr>
                <w:rFonts w:ascii="黑体" w:eastAsia="黑体" w:hAnsi="黑体"/>
                <w:b w:val="0"/>
                <w:noProof/>
                <w:webHidden/>
                <w:sz w:val="24"/>
                <w:szCs w:val="24"/>
              </w:rPr>
              <w:fldChar w:fldCharType="separate"/>
            </w:r>
            <w:r w:rsidR="004F0277" w:rsidRPr="004F0277">
              <w:rPr>
                <w:rFonts w:ascii="黑体" w:eastAsia="黑体" w:hAnsi="黑体"/>
                <w:b w:val="0"/>
                <w:noProof/>
                <w:webHidden/>
                <w:sz w:val="24"/>
                <w:szCs w:val="24"/>
              </w:rPr>
              <w:t>6</w:t>
            </w:r>
            <w:r w:rsidR="004F0277" w:rsidRPr="004F0277">
              <w:rPr>
                <w:rFonts w:ascii="黑体" w:eastAsia="黑体" w:hAnsi="黑体"/>
                <w:b w:val="0"/>
                <w:noProof/>
                <w:webHidden/>
                <w:sz w:val="24"/>
                <w:szCs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74" w:history="1">
            <w:r w:rsidR="004F0277" w:rsidRPr="004F0277">
              <w:rPr>
                <w:rStyle w:val="aff1"/>
                <w:rFonts w:ascii="黑体" w:eastAsia="黑体" w:hAnsi="黑体"/>
                <w:noProof/>
                <w:sz w:val="24"/>
              </w:rPr>
              <w:t>3.1</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特别说明</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_Toc128572174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7</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75" w:history="1">
            <w:r w:rsidR="004F0277" w:rsidRPr="004F0277">
              <w:rPr>
                <w:rStyle w:val="aff1"/>
                <w:rFonts w:ascii="黑体" w:eastAsia="黑体" w:hAnsi="黑体"/>
                <w:noProof/>
                <w:sz w:val="24"/>
              </w:rPr>
              <w:t>3.2</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投标语言及计量</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_Toc128572175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7</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76" w:history="1">
            <w:r w:rsidR="004F0277" w:rsidRPr="004F0277">
              <w:rPr>
                <w:rStyle w:val="aff1"/>
                <w:rFonts w:ascii="黑体" w:eastAsia="黑体" w:hAnsi="黑体"/>
                <w:noProof/>
                <w:sz w:val="24"/>
              </w:rPr>
              <w:t>3.3</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投标文件的构成</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_Toc128572176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7</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77" w:history="1">
            <w:r w:rsidR="004F0277" w:rsidRPr="004F0277">
              <w:rPr>
                <w:rStyle w:val="aff1"/>
                <w:rFonts w:ascii="黑体" w:eastAsia="黑体" w:hAnsi="黑体"/>
                <w:noProof/>
                <w:sz w:val="24"/>
              </w:rPr>
              <w:t>3.4</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投标文件的要求</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_Toc128572177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7</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78" w:history="1">
            <w:r w:rsidR="004F0277" w:rsidRPr="004F0277">
              <w:rPr>
                <w:rStyle w:val="aff1"/>
                <w:rFonts w:ascii="黑体" w:eastAsia="黑体" w:hAnsi="黑体"/>
                <w:noProof/>
                <w:sz w:val="24"/>
              </w:rPr>
              <w:t>3.5</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投标报价</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_Toc128572178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7</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79" w:history="1">
            <w:r w:rsidR="004F0277" w:rsidRPr="004F0277">
              <w:rPr>
                <w:rStyle w:val="aff1"/>
                <w:rFonts w:ascii="黑体" w:eastAsia="黑体" w:hAnsi="黑体"/>
                <w:noProof/>
                <w:sz w:val="24"/>
              </w:rPr>
              <w:t>3.6</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投标货币</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_Toc128572179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7</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80" w:history="1">
            <w:r w:rsidR="004F0277" w:rsidRPr="004F0277">
              <w:rPr>
                <w:rStyle w:val="aff1"/>
                <w:rFonts w:ascii="黑体" w:eastAsia="黑体" w:hAnsi="黑体"/>
                <w:noProof/>
                <w:sz w:val="24"/>
              </w:rPr>
              <w:t>3.7</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证明投标人合格和资格的文件</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_Toc128572180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8</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81" w:history="1">
            <w:r w:rsidR="004F0277" w:rsidRPr="004F0277">
              <w:rPr>
                <w:rStyle w:val="aff1"/>
                <w:rFonts w:ascii="黑体" w:eastAsia="黑体" w:hAnsi="黑体"/>
                <w:noProof/>
                <w:sz w:val="24"/>
              </w:rPr>
              <w:t>3.8</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符合招标文件规定的文件</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_Toc128572181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8</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82" w:history="1">
            <w:r w:rsidR="004F0277" w:rsidRPr="004F0277">
              <w:rPr>
                <w:rStyle w:val="aff1"/>
                <w:rFonts w:ascii="黑体" w:eastAsia="黑体" w:hAnsi="黑体"/>
                <w:noProof/>
                <w:sz w:val="24"/>
              </w:rPr>
              <w:t>3.9</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知识产权和专利权</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_Toc128572182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8</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83" w:history="1">
            <w:r w:rsidR="004F0277" w:rsidRPr="004F0277">
              <w:rPr>
                <w:rStyle w:val="aff1"/>
                <w:rFonts w:ascii="黑体" w:eastAsia="黑体" w:hAnsi="黑体"/>
                <w:noProof/>
                <w:sz w:val="24"/>
              </w:rPr>
              <w:t>3.10</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投标有效期</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_Toc128572183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8</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84" w:history="1">
            <w:r w:rsidR="004F0277" w:rsidRPr="004F0277">
              <w:rPr>
                <w:rStyle w:val="aff1"/>
                <w:rFonts w:ascii="黑体" w:eastAsia="黑体" w:hAnsi="黑体"/>
                <w:noProof/>
                <w:sz w:val="24"/>
              </w:rPr>
              <w:t>3.11</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投标文件的式样和签署</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_Toc128572184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9</w:t>
            </w:r>
            <w:r w:rsidR="004F0277" w:rsidRPr="004F0277">
              <w:rPr>
                <w:rFonts w:ascii="黑体" w:eastAsia="黑体" w:hAnsi="黑体"/>
                <w:noProof/>
                <w:webHidden/>
                <w:sz w:val="24"/>
              </w:rPr>
              <w:fldChar w:fldCharType="end"/>
            </w:r>
          </w:hyperlink>
        </w:p>
        <w:p w:rsidR="004F0277" w:rsidRPr="004F0277" w:rsidRDefault="00E33826" w:rsidP="004F0277">
          <w:pPr>
            <w:pStyle w:val="20"/>
            <w:spacing w:line="360" w:lineRule="auto"/>
            <w:rPr>
              <w:rFonts w:ascii="黑体" w:eastAsia="黑体" w:hAnsi="黑体" w:cstheme="minorBidi"/>
              <w:b w:val="0"/>
              <w:noProof/>
              <w:sz w:val="24"/>
              <w:szCs w:val="24"/>
            </w:rPr>
          </w:pPr>
          <w:hyperlink w:anchor="_Toc128572185" w:history="1">
            <w:r w:rsidR="004F0277" w:rsidRPr="004F0277">
              <w:rPr>
                <w:rStyle w:val="aff1"/>
                <w:rFonts w:ascii="黑体" w:eastAsia="黑体" w:hAnsi="黑体"/>
                <w:b w:val="0"/>
                <w:noProof/>
                <w:sz w:val="24"/>
                <w:szCs w:val="24"/>
              </w:rPr>
              <w:t>4</w:t>
            </w:r>
            <w:r w:rsidR="004F0277" w:rsidRPr="004F0277">
              <w:rPr>
                <w:rFonts w:ascii="黑体" w:eastAsia="黑体" w:hAnsi="黑体" w:cstheme="minorBidi"/>
                <w:b w:val="0"/>
                <w:noProof/>
                <w:sz w:val="24"/>
                <w:szCs w:val="24"/>
              </w:rPr>
              <w:tab/>
            </w:r>
            <w:r w:rsidR="004F0277" w:rsidRPr="004F0277">
              <w:rPr>
                <w:rStyle w:val="aff1"/>
                <w:rFonts w:ascii="黑体" w:eastAsia="黑体" w:hAnsi="黑体"/>
                <w:b w:val="0"/>
                <w:noProof/>
                <w:sz w:val="24"/>
                <w:szCs w:val="24"/>
              </w:rPr>
              <w:t>投标文件的递交</w:t>
            </w:r>
            <w:r w:rsidR="004F0277" w:rsidRPr="004F0277">
              <w:rPr>
                <w:rFonts w:ascii="黑体" w:eastAsia="黑体" w:hAnsi="黑体"/>
                <w:b w:val="0"/>
                <w:noProof/>
                <w:webHidden/>
                <w:sz w:val="24"/>
                <w:szCs w:val="24"/>
              </w:rPr>
              <w:tab/>
            </w:r>
            <w:r w:rsidR="004F0277" w:rsidRPr="004F0277">
              <w:rPr>
                <w:rFonts w:ascii="黑体" w:eastAsia="黑体" w:hAnsi="黑体"/>
                <w:b w:val="0"/>
                <w:noProof/>
                <w:webHidden/>
                <w:sz w:val="24"/>
                <w:szCs w:val="24"/>
              </w:rPr>
              <w:fldChar w:fldCharType="begin"/>
            </w:r>
            <w:r w:rsidR="004F0277" w:rsidRPr="004F0277">
              <w:rPr>
                <w:rFonts w:ascii="黑体" w:eastAsia="黑体" w:hAnsi="黑体"/>
                <w:b w:val="0"/>
                <w:noProof/>
                <w:webHidden/>
                <w:sz w:val="24"/>
                <w:szCs w:val="24"/>
              </w:rPr>
              <w:instrText xml:space="preserve"> PAGEREF _Toc128572185 \h </w:instrText>
            </w:r>
            <w:r w:rsidR="004F0277" w:rsidRPr="004F0277">
              <w:rPr>
                <w:rFonts w:ascii="黑体" w:eastAsia="黑体" w:hAnsi="黑体"/>
                <w:b w:val="0"/>
                <w:noProof/>
                <w:webHidden/>
                <w:sz w:val="24"/>
                <w:szCs w:val="24"/>
              </w:rPr>
            </w:r>
            <w:r w:rsidR="004F0277" w:rsidRPr="004F0277">
              <w:rPr>
                <w:rFonts w:ascii="黑体" w:eastAsia="黑体" w:hAnsi="黑体"/>
                <w:b w:val="0"/>
                <w:noProof/>
                <w:webHidden/>
                <w:sz w:val="24"/>
                <w:szCs w:val="24"/>
              </w:rPr>
              <w:fldChar w:fldCharType="separate"/>
            </w:r>
            <w:r w:rsidR="004F0277" w:rsidRPr="004F0277">
              <w:rPr>
                <w:rFonts w:ascii="黑体" w:eastAsia="黑体" w:hAnsi="黑体"/>
                <w:b w:val="0"/>
                <w:noProof/>
                <w:webHidden/>
                <w:sz w:val="24"/>
                <w:szCs w:val="24"/>
              </w:rPr>
              <w:t>9</w:t>
            </w:r>
            <w:r w:rsidR="004F0277" w:rsidRPr="004F0277">
              <w:rPr>
                <w:rFonts w:ascii="黑体" w:eastAsia="黑体" w:hAnsi="黑体"/>
                <w:b w:val="0"/>
                <w:noProof/>
                <w:webHidden/>
                <w:sz w:val="24"/>
                <w:szCs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86" w:history="1">
            <w:r w:rsidR="004F0277" w:rsidRPr="004F0277">
              <w:rPr>
                <w:rStyle w:val="aff1"/>
                <w:rFonts w:ascii="黑体" w:eastAsia="黑体" w:hAnsi="黑体"/>
                <w:noProof/>
                <w:sz w:val="24"/>
              </w:rPr>
              <w:t>4.1</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投标文件的密封和标记</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_Toc128572186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9</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87" w:history="1">
            <w:r w:rsidR="004F0277" w:rsidRPr="004F0277">
              <w:rPr>
                <w:rStyle w:val="aff1"/>
                <w:rFonts w:ascii="黑体" w:eastAsia="黑体" w:hAnsi="黑体"/>
                <w:noProof/>
                <w:sz w:val="24"/>
              </w:rPr>
              <w:t>4.2</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投标截止时间及投标文件送达地址</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_Toc128572187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10</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88" w:history="1">
            <w:r w:rsidR="004F0277" w:rsidRPr="004F0277">
              <w:rPr>
                <w:rStyle w:val="aff1"/>
                <w:rFonts w:ascii="黑体" w:eastAsia="黑体" w:hAnsi="黑体"/>
                <w:noProof/>
                <w:sz w:val="24"/>
              </w:rPr>
              <w:t>4.3</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迟交的投标文件</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_Toc128572188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10</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89" w:history="1">
            <w:r w:rsidR="004F0277" w:rsidRPr="004F0277">
              <w:rPr>
                <w:rStyle w:val="aff1"/>
                <w:rFonts w:ascii="黑体" w:eastAsia="黑体" w:hAnsi="黑体"/>
                <w:noProof/>
                <w:sz w:val="24"/>
              </w:rPr>
              <w:t>4.4</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投标文件的修改和撤回</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_Toc128572189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10</w:t>
            </w:r>
            <w:r w:rsidR="004F0277" w:rsidRPr="004F0277">
              <w:rPr>
                <w:rFonts w:ascii="黑体" w:eastAsia="黑体" w:hAnsi="黑体"/>
                <w:noProof/>
                <w:webHidden/>
                <w:sz w:val="24"/>
              </w:rPr>
              <w:fldChar w:fldCharType="end"/>
            </w:r>
          </w:hyperlink>
        </w:p>
        <w:p w:rsidR="004F0277" w:rsidRPr="004F0277" w:rsidRDefault="00E33826" w:rsidP="004F0277">
          <w:pPr>
            <w:pStyle w:val="20"/>
            <w:spacing w:line="360" w:lineRule="auto"/>
            <w:rPr>
              <w:rFonts w:ascii="黑体" w:eastAsia="黑体" w:hAnsi="黑体" w:cstheme="minorBidi"/>
              <w:b w:val="0"/>
              <w:noProof/>
              <w:sz w:val="24"/>
              <w:szCs w:val="24"/>
            </w:rPr>
          </w:pPr>
          <w:hyperlink w:anchor="_Toc128572190" w:history="1">
            <w:r w:rsidR="004F0277" w:rsidRPr="004F0277">
              <w:rPr>
                <w:rStyle w:val="aff1"/>
                <w:rFonts w:ascii="黑体" w:eastAsia="黑体" w:hAnsi="黑体"/>
                <w:b w:val="0"/>
                <w:noProof/>
                <w:sz w:val="24"/>
                <w:szCs w:val="24"/>
              </w:rPr>
              <w:t>5</w:t>
            </w:r>
            <w:r w:rsidR="004F0277" w:rsidRPr="004F0277">
              <w:rPr>
                <w:rFonts w:ascii="黑体" w:eastAsia="黑体" w:hAnsi="黑体" w:cstheme="minorBidi"/>
                <w:b w:val="0"/>
                <w:noProof/>
                <w:sz w:val="24"/>
                <w:szCs w:val="24"/>
              </w:rPr>
              <w:tab/>
            </w:r>
            <w:r w:rsidR="004F0277" w:rsidRPr="004F0277">
              <w:rPr>
                <w:rStyle w:val="aff1"/>
                <w:rFonts w:ascii="黑体" w:eastAsia="黑体" w:hAnsi="黑体"/>
                <w:b w:val="0"/>
                <w:noProof/>
                <w:sz w:val="24"/>
                <w:szCs w:val="24"/>
              </w:rPr>
              <w:t>开标与评标</w:t>
            </w:r>
            <w:r w:rsidR="004F0277" w:rsidRPr="004F0277">
              <w:rPr>
                <w:rFonts w:ascii="黑体" w:eastAsia="黑体" w:hAnsi="黑体"/>
                <w:b w:val="0"/>
                <w:noProof/>
                <w:webHidden/>
                <w:sz w:val="24"/>
                <w:szCs w:val="24"/>
              </w:rPr>
              <w:tab/>
            </w:r>
            <w:r w:rsidR="004F0277" w:rsidRPr="004F0277">
              <w:rPr>
                <w:rFonts w:ascii="黑体" w:eastAsia="黑体" w:hAnsi="黑体"/>
                <w:b w:val="0"/>
                <w:noProof/>
                <w:webHidden/>
                <w:sz w:val="24"/>
                <w:szCs w:val="24"/>
              </w:rPr>
              <w:fldChar w:fldCharType="begin"/>
            </w:r>
            <w:r w:rsidR="004F0277" w:rsidRPr="004F0277">
              <w:rPr>
                <w:rFonts w:ascii="黑体" w:eastAsia="黑体" w:hAnsi="黑体"/>
                <w:b w:val="0"/>
                <w:noProof/>
                <w:webHidden/>
                <w:sz w:val="24"/>
                <w:szCs w:val="24"/>
              </w:rPr>
              <w:instrText xml:space="preserve"> PAGEREF _Toc128572190 \h </w:instrText>
            </w:r>
            <w:r w:rsidR="004F0277" w:rsidRPr="004F0277">
              <w:rPr>
                <w:rFonts w:ascii="黑体" w:eastAsia="黑体" w:hAnsi="黑体"/>
                <w:b w:val="0"/>
                <w:noProof/>
                <w:webHidden/>
                <w:sz w:val="24"/>
                <w:szCs w:val="24"/>
              </w:rPr>
            </w:r>
            <w:r w:rsidR="004F0277" w:rsidRPr="004F0277">
              <w:rPr>
                <w:rFonts w:ascii="黑体" w:eastAsia="黑体" w:hAnsi="黑体"/>
                <w:b w:val="0"/>
                <w:noProof/>
                <w:webHidden/>
                <w:sz w:val="24"/>
                <w:szCs w:val="24"/>
              </w:rPr>
              <w:fldChar w:fldCharType="separate"/>
            </w:r>
            <w:r w:rsidR="004F0277" w:rsidRPr="004F0277">
              <w:rPr>
                <w:rFonts w:ascii="黑体" w:eastAsia="黑体" w:hAnsi="黑体"/>
                <w:b w:val="0"/>
                <w:noProof/>
                <w:webHidden/>
                <w:sz w:val="24"/>
                <w:szCs w:val="24"/>
              </w:rPr>
              <w:t>10</w:t>
            </w:r>
            <w:r w:rsidR="004F0277" w:rsidRPr="004F0277">
              <w:rPr>
                <w:rFonts w:ascii="黑体" w:eastAsia="黑体" w:hAnsi="黑体"/>
                <w:b w:val="0"/>
                <w:noProof/>
                <w:webHidden/>
                <w:sz w:val="24"/>
                <w:szCs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91" w:history="1">
            <w:r w:rsidR="004F0277" w:rsidRPr="004F0277">
              <w:rPr>
                <w:rStyle w:val="aff1"/>
                <w:rFonts w:ascii="黑体" w:eastAsia="黑体" w:hAnsi="黑体"/>
                <w:noProof/>
                <w:sz w:val="24"/>
              </w:rPr>
              <w:t>5.1</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开标</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_Toc128572191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10</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92" w:history="1">
            <w:r w:rsidR="004F0277" w:rsidRPr="004F0277">
              <w:rPr>
                <w:rStyle w:val="aff1"/>
                <w:rFonts w:ascii="黑体" w:eastAsia="黑体" w:hAnsi="黑体"/>
                <w:noProof/>
                <w:sz w:val="24"/>
              </w:rPr>
              <w:t>5.2</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评标委员会</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_Toc128572192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11</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93" w:history="1">
            <w:r w:rsidR="004F0277" w:rsidRPr="004F0277">
              <w:rPr>
                <w:rStyle w:val="aff1"/>
                <w:rFonts w:ascii="黑体" w:eastAsia="黑体" w:hAnsi="黑体"/>
                <w:noProof/>
                <w:sz w:val="24"/>
              </w:rPr>
              <w:t>5.3</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评标原则、评标步骤和评标方法</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_Toc128572193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11</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94" w:history="1">
            <w:r w:rsidR="004F0277" w:rsidRPr="004F0277">
              <w:rPr>
                <w:rStyle w:val="aff1"/>
                <w:rFonts w:ascii="黑体" w:eastAsia="黑体" w:hAnsi="黑体"/>
                <w:noProof/>
                <w:sz w:val="24"/>
              </w:rPr>
              <w:t>5.4</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投标文件的修正和澄清</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_Toc128572194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12</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95" w:history="1">
            <w:r w:rsidR="004F0277" w:rsidRPr="004F0277">
              <w:rPr>
                <w:rStyle w:val="aff1"/>
                <w:rFonts w:ascii="黑体" w:eastAsia="黑体" w:hAnsi="黑体"/>
                <w:noProof/>
                <w:sz w:val="24"/>
              </w:rPr>
              <w:t>5.5</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投标价格的核准</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_Toc128572195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12</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96" w:history="1">
            <w:r w:rsidR="004F0277" w:rsidRPr="004F0277">
              <w:rPr>
                <w:rStyle w:val="aff1"/>
                <w:rFonts w:ascii="黑体" w:eastAsia="黑体" w:hAnsi="黑体"/>
                <w:noProof/>
                <w:sz w:val="24"/>
              </w:rPr>
              <w:t>5.6</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初评</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_Toc128572196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13</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97" w:history="1">
            <w:r w:rsidR="004F0277" w:rsidRPr="004F0277">
              <w:rPr>
                <w:rStyle w:val="aff1"/>
                <w:rFonts w:ascii="黑体" w:eastAsia="黑体" w:hAnsi="黑体"/>
                <w:noProof/>
                <w:sz w:val="24"/>
              </w:rPr>
              <w:t>5.7</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中标候选人及中标人</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_Toc128572197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13</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198" w:history="1">
            <w:r w:rsidR="004F0277" w:rsidRPr="004F0277">
              <w:rPr>
                <w:rStyle w:val="aff1"/>
                <w:rFonts w:ascii="黑体" w:eastAsia="黑体" w:hAnsi="黑体"/>
                <w:noProof/>
                <w:sz w:val="24"/>
              </w:rPr>
              <w:t>5.8</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拒绝任何一户或所有投标的权利</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_Toc128572198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13</w:t>
            </w:r>
            <w:r w:rsidR="004F0277" w:rsidRPr="004F0277">
              <w:rPr>
                <w:rFonts w:ascii="黑体" w:eastAsia="黑体" w:hAnsi="黑体"/>
                <w:noProof/>
                <w:webHidden/>
                <w:sz w:val="24"/>
              </w:rPr>
              <w:fldChar w:fldCharType="end"/>
            </w:r>
          </w:hyperlink>
        </w:p>
        <w:p w:rsidR="004F0277" w:rsidRPr="004F0277" w:rsidRDefault="00E33826" w:rsidP="004F0277">
          <w:pPr>
            <w:pStyle w:val="20"/>
            <w:spacing w:line="360" w:lineRule="auto"/>
            <w:rPr>
              <w:rFonts w:ascii="黑体" w:eastAsia="黑体" w:hAnsi="黑体" w:cstheme="minorBidi"/>
              <w:b w:val="0"/>
              <w:noProof/>
              <w:sz w:val="24"/>
              <w:szCs w:val="24"/>
            </w:rPr>
          </w:pPr>
          <w:hyperlink w:anchor="_Toc128572199" w:history="1">
            <w:r w:rsidR="004F0277" w:rsidRPr="004F0277">
              <w:rPr>
                <w:rStyle w:val="aff1"/>
                <w:rFonts w:ascii="黑体" w:eastAsia="黑体" w:hAnsi="黑体"/>
                <w:b w:val="0"/>
                <w:noProof/>
                <w:sz w:val="24"/>
                <w:szCs w:val="24"/>
              </w:rPr>
              <w:t>6</w:t>
            </w:r>
            <w:r w:rsidR="004F0277" w:rsidRPr="004F0277">
              <w:rPr>
                <w:rFonts w:ascii="黑体" w:eastAsia="黑体" w:hAnsi="黑体" w:cstheme="minorBidi"/>
                <w:b w:val="0"/>
                <w:noProof/>
                <w:sz w:val="24"/>
                <w:szCs w:val="24"/>
              </w:rPr>
              <w:tab/>
            </w:r>
            <w:r w:rsidR="004F0277" w:rsidRPr="004F0277">
              <w:rPr>
                <w:rStyle w:val="aff1"/>
                <w:rFonts w:ascii="黑体" w:eastAsia="黑体" w:hAnsi="黑体"/>
                <w:b w:val="0"/>
                <w:noProof/>
                <w:sz w:val="24"/>
                <w:szCs w:val="24"/>
              </w:rPr>
              <w:t>授予合同</w:t>
            </w:r>
            <w:r w:rsidR="004F0277" w:rsidRPr="004F0277">
              <w:rPr>
                <w:rFonts w:ascii="黑体" w:eastAsia="黑体" w:hAnsi="黑体"/>
                <w:b w:val="0"/>
                <w:noProof/>
                <w:webHidden/>
                <w:sz w:val="24"/>
                <w:szCs w:val="24"/>
              </w:rPr>
              <w:tab/>
            </w:r>
            <w:r w:rsidR="004F0277" w:rsidRPr="004F0277">
              <w:rPr>
                <w:rFonts w:ascii="黑体" w:eastAsia="黑体" w:hAnsi="黑体"/>
                <w:b w:val="0"/>
                <w:noProof/>
                <w:webHidden/>
                <w:sz w:val="24"/>
                <w:szCs w:val="24"/>
              </w:rPr>
              <w:fldChar w:fldCharType="begin"/>
            </w:r>
            <w:r w:rsidR="004F0277" w:rsidRPr="004F0277">
              <w:rPr>
                <w:rFonts w:ascii="黑体" w:eastAsia="黑体" w:hAnsi="黑体"/>
                <w:b w:val="0"/>
                <w:noProof/>
                <w:webHidden/>
                <w:sz w:val="24"/>
                <w:szCs w:val="24"/>
              </w:rPr>
              <w:instrText xml:space="preserve"> PAGEREF _Toc128572199 \h </w:instrText>
            </w:r>
            <w:r w:rsidR="004F0277" w:rsidRPr="004F0277">
              <w:rPr>
                <w:rFonts w:ascii="黑体" w:eastAsia="黑体" w:hAnsi="黑体"/>
                <w:b w:val="0"/>
                <w:noProof/>
                <w:webHidden/>
                <w:sz w:val="24"/>
                <w:szCs w:val="24"/>
              </w:rPr>
            </w:r>
            <w:r w:rsidR="004F0277" w:rsidRPr="004F0277">
              <w:rPr>
                <w:rFonts w:ascii="黑体" w:eastAsia="黑体" w:hAnsi="黑体"/>
                <w:b w:val="0"/>
                <w:noProof/>
                <w:webHidden/>
                <w:sz w:val="24"/>
                <w:szCs w:val="24"/>
              </w:rPr>
              <w:fldChar w:fldCharType="separate"/>
            </w:r>
            <w:r w:rsidR="004F0277" w:rsidRPr="004F0277">
              <w:rPr>
                <w:rFonts w:ascii="黑体" w:eastAsia="黑体" w:hAnsi="黑体"/>
                <w:b w:val="0"/>
                <w:noProof/>
                <w:webHidden/>
                <w:sz w:val="24"/>
                <w:szCs w:val="24"/>
              </w:rPr>
              <w:t>13</w:t>
            </w:r>
            <w:r w:rsidR="004F0277" w:rsidRPr="004F0277">
              <w:rPr>
                <w:rFonts w:ascii="黑体" w:eastAsia="黑体" w:hAnsi="黑体"/>
                <w:b w:val="0"/>
                <w:noProof/>
                <w:webHidden/>
                <w:sz w:val="24"/>
                <w:szCs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200" w:history="1">
            <w:r w:rsidR="004F0277" w:rsidRPr="004F0277">
              <w:rPr>
                <w:rStyle w:val="aff1"/>
                <w:rFonts w:ascii="黑体" w:eastAsia="黑体" w:hAnsi="黑体"/>
                <w:noProof/>
                <w:sz w:val="24"/>
              </w:rPr>
              <w:t>6.1</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中标通知书</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_Toc128572200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13</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201" w:history="1">
            <w:r w:rsidR="004F0277" w:rsidRPr="004F0277">
              <w:rPr>
                <w:rStyle w:val="aff1"/>
                <w:rFonts w:ascii="黑体" w:eastAsia="黑体" w:hAnsi="黑体"/>
                <w:noProof/>
                <w:sz w:val="24"/>
              </w:rPr>
              <w:t>6.2</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中标结果通知</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_Toc128572201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14</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202" w:history="1">
            <w:r w:rsidR="004F0277" w:rsidRPr="004F0277">
              <w:rPr>
                <w:rStyle w:val="aff1"/>
                <w:rFonts w:ascii="黑体" w:eastAsia="黑体" w:hAnsi="黑体"/>
                <w:noProof/>
                <w:sz w:val="24"/>
              </w:rPr>
              <w:t>6.3</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合同授予</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_Toc128572202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14</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203" w:history="1">
            <w:r w:rsidR="004F0277" w:rsidRPr="004F0277">
              <w:rPr>
                <w:rStyle w:val="aff1"/>
                <w:rFonts w:ascii="黑体" w:eastAsia="黑体" w:hAnsi="黑体"/>
                <w:noProof/>
                <w:sz w:val="24"/>
              </w:rPr>
              <w:t>6.4</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签订合同</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_Toc128572203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14</w:t>
            </w:r>
            <w:r w:rsidR="004F0277" w:rsidRPr="004F0277">
              <w:rPr>
                <w:rFonts w:ascii="黑体" w:eastAsia="黑体" w:hAnsi="黑体"/>
                <w:noProof/>
                <w:webHidden/>
                <w:sz w:val="24"/>
              </w:rPr>
              <w:fldChar w:fldCharType="end"/>
            </w:r>
          </w:hyperlink>
        </w:p>
        <w:p w:rsidR="004F0277" w:rsidRPr="004F0277" w:rsidRDefault="00E33826" w:rsidP="004F0277">
          <w:pPr>
            <w:pStyle w:val="30"/>
            <w:spacing w:line="360" w:lineRule="auto"/>
            <w:ind w:left="840" w:hanging="479"/>
            <w:rPr>
              <w:rFonts w:ascii="黑体" w:eastAsia="黑体" w:hAnsi="黑体" w:cstheme="minorBidi"/>
              <w:noProof/>
              <w:sz w:val="24"/>
            </w:rPr>
          </w:pPr>
          <w:hyperlink w:anchor="_Toc128572204" w:history="1">
            <w:r w:rsidR="004F0277" w:rsidRPr="004F0277">
              <w:rPr>
                <w:rStyle w:val="aff1"/>
                <w:rFonts w:ascii="黑体" w:eastAsia="黑体" w:hAnsi="黑体"/>
                <w:noProof/>
                <w:sz w:val="24"/>
              </w:rPr>
              <w:t>6.5</w:t>
            </w:r>
            <w:r w:rsidR="004F0277" w:rsidRPr="004F0277">
              <w:rPr>
                <w:rFonts w:ascii="黑体" w:eastAsia="黑体" w:hAnsi="黑体" w:cstheme="minorBidi"/>
                <w:noProof/>
                <w:sz w:val="24"/>
              </w:rPr>
              <w:tab/>
            </w:r>
            <w:r w:rsidR="004F0277" w:rsidRPr="004F0277">
              <w:rPr>
                <w:rStyle w:val="aff1"/>
                <w:rFonts w:ascii="黑体" w:eastAsia="黑体" w:hAnsi="黑体"/>
                <w:noProof/>
                <w:sz w:val="24"/>
              </w:rPr>
              <w:t>履约合同</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_Toc128572204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14</w:t>
            </w:r>
            <w:r w:rsidR="004F0277" w:rsidRPr="004F0277">
              <w:rPr>
                <w:rFonts w:ascii="黑体" w:eastAsia="黑体" w:hAnsi="黑体"/>
                <w:noProof/>
                <w:webHidden/>
                <w:sz w:val="24"/>
              </w:rPr>
              <w:fldChar w:fldCharType="end"/>
            </w:r>
          </w:hyperlink>
        </w:p>
        <w:p w:rsidR="004F0277" w:rsidRPr="004F0277" w:rsidRDefault="00E33826" w:rsidP="004F0277">
          <w:pPr>
            <w:pStyle w:val="11"/>
            <w:tabs>
              <w:tab w:val="right" w:leader="dot" w:pos="8296"/>
            </w:tabs>
            <w:spacing w:line="360" w:lineRule="auto"/>
            <w:rPr>
              <w:rFonts w:ascii="黑体" w:eastAsia="黑体" w:hAnsi="黑体" w:cstheme="minorBidi"/>
              <w:noProof/>
              <w:sz w:val="24"/>
            </w:rPr>
          </w:pPr>
          <w:hyperlink w:anchor="_Toc128572205" w:history="1">
            <w:r w:rsidR="004F0277" w:rsidRPr="004F0277">
              <w:rPr>
                <w:rStyle w:val="aff1"/>
                <w:rFonts w:ascii="黑体" w:eastAsia="黑体" w:hAnsi="黑体"/>
                <w:noProof/>
                <w:sz w:val="24"/>
              </w:rPr>
              <w:t>第三部分 项目需求书</w:t>
            </w:r>
            <w:r w:rsidR="004F0277" w:rsidRPr="004F0277">
              <w:rPr>
                <w:rFonts w:ascii="黑体" w:eastAsia="黑体" w:hAnsi="黑体"/>
                <w:noProof/>
                <w:webHidden/>
                <w:sz w:val="24"/>
              </w:rPr>
              <w:tab/>
            </w:r>
            <w:r w:rsidR="004F0277" w:rsidRPr="004F0277">
              <w:rPr>
                <w:rFonts w:ascii="黑体" w:eastAsia="黑体" w:hAnsi="黑体"/>
                <w:noProof/>
                <w:webHidden/>
                <w:sz w:val="24"/>
              </w:rPr>
              <w:fldChar w:fldCharType="begin"/>
            </w:r>
            <w:r w:rsidR="004F0277" w:rsidRPr="004F0277">
              <w:rPr>
                <w:rFonts w:ascii="黑体" w:eastAsia="黑体" w:hAnsi="黑体"/>
                <w:noProof/>
                <w:webHidden/>
                <w:sz w:val="24"/>
              </w:rPr>
              <w:instrText xml:space="preserve"> PAGEREF _Toc128572205 \h </w:instrText>
            </w:r>
            <w:r w:rsidR="004F0277" w:rsidRPr="004F0277">
              <w:rPr>
                <w:rFonts w:ascii="黑体" w:eastAsia="黑体" w:hAnsi="黑体"/>
                <w:noProof/>
                <w:webHidden/>
                <w:sz w:val="24"/>
              </w:rPr>
            </w:r>
            <w:r w:rsidR="004F0277" w:rsidRPr="004F0277">
              <w:rPr>
                <w:rFonts w:ascii="黑体" w:eastAsia="黑体" w:hAnsi="黑体"/>
                <w:noProof/>
                <w:webHidden/>
                <w:sz w:val="24"/>
              </w:rPr>
              <w:fldChar w:fldCharType="separate"/>
            </w:r>
            <w:r w:rsidR="004F0277" w:rsidRPr="004F0277">
              <w:rPr>
                <w:rFonts w:ascii="黑体" w:eastAsia="黑体" w:hAnsi="黑体"/>
                <w:noProof/>
                <w:webHidden/>
                <w:sz w:val="24"/>
              </w:rPr>
              <w:t>15</w:t>
            </w:r>
            <w:r w:rsidR="004F0277" w:rsidRPr="004F0277">
              <w:rPr>
                <w:rFonts w:ascii="黑体" w:eastAsia="黑体" w:hAnsi="黑体"/>
                <w:noProof/>
                <w:webHidden/>
                <w:sz w:val="24"/>
              </w:rPr>
              <w:fldChar w:fldCharType="end"/>
            </w:r>
          </w:hyperlink>
        </w:p>
        <w:p w:rsidR="004F0277" w:rsidRPr="004F0277" w:rsidRDefault="00E33826" w:rsidP="004F0277">
          <w:pPr>
            <w:pStyle w:val="20"/>
            <w:spacing w:line="360" w:lineRule="auto"/>
            <w:rPr>
              <w:rFonts w:ascii="黑体" w:eastAsia="黑体" w:hAnsi="黑体" w:cstheme="minorBidi"/>
              <w:b w:val="0"/>
              <w:noProof/>
              <w:sz w:val="24"/>
              <w:szCs w:val="24"/>
            </w:rPr>
          </w:pPr>
          <w:hyperlink w:anchor="_Toc128572206" w:history="1">
            <w:r w:rsidR="004F0277" w:rsidRPr="004F0277">
              <w:rPr>
                <w:rStyle w:val="aff1"/>
                <w:rFonts w:ascii="黑体" w:eastAsia="黑体" w:hAnsi="黑体"/>
                <w:b w:val="0"/>
                <w:noProof/>
                <w:sz w:val="24"/>
                <w:szCs w:val="24"/>
              </w:rPr>
              <w:t>1 项目目标</w:t>
            </w:r>
            <w:r w:rsidR="004F0277" w:rsidRPr="004F0277">
              <w:rPr>
                <w:rFonts w:ascii="黑体" w:eastAsia="黑体" w:hAnsi="黑体"/>
                <w:b w:val="0"/>
                <w:noProof/>
                <w:webHidden/>
                <w:sz w:val="24"/>
                <w:szCs w:val="24"/>
              </w:rPr>
              <w:tab/>
            </w:r>
            <w:r w:rsidR="004F0277" w:rsidRPr="004F0277">
              <w:rPr>
                <w:rFonts w:ascii="黑体" w:eastAsia="黑体" w:hAnsi="黑体"/>
                <w:b w:val="0"/>
                <w:noProof/>
                <w:webHidden/>
                <w:sz w:val="24"/>
                <w:szCs w:val="24"/>
              </w:rPr>
              <w:fldChar w:fldCharType="begin"/>
            </w:r>
            <w:r w:rsidR="004F0277" w:rsidRPr="004F0277">
              <w:rPr>
                <w:rFonts w:ascii="黑体" w:eastAsia="黑体" w:hAnsi="黑体"/>
                <w:b w:val="0"/>
                <w:noProof/>
                <w:webHidden/>
                <w:sz w:val="24"/>
                <w:szCs w:val="24"/>
              </w:rPr>
              <w:instrText xml:space="preserve"> PAGEREF _Toc128572206 \h </w:instrText>
            </w:r>
            <w:r w:rsidR="004F0277" w:rsidRPr="004F0277">
              <w:rPr>
                <w:rFonts w:ascii="黑体" w:eastAsia="黑体" w:hAnsi="黑体"/>
                <w:b w:val="0"/>
                <w:noProof/>
                <w:webHidden/>
                <w:sz w:val="24"/>
                <w:szCs w:val="24"/>
              </w:rPr>
            </w:r>
            <w:r w:rsidR="004F0277" w:rsidRPr="004F0277">
              <w:rPr>
                <w:rFonts w:ascii="黑体" w:eastAsia="黑体" w:hAnsi="黑体"/>
                <w:b w:val="0"/>
                <w:noProof/>
                <w:webHidden/>
                <w:sz w:val="24"/>
                <w:szCs w:val="24"/>
              </w:rPr>
              <w:fldChar w:fldCharType="separate"/>
            </w:r>
            <w:r w:rsidR="004F0277" w:rsidRPr="004F0277">
              <w:rPr>
                <w:rFonts w:ascii="黑体" w:eastAsia="黑体" w:hAnsi="黑体"/>
                <w:b w:val="0"/>
                <w:noProof/>
                <w:webHidden/>
                <w:sz w:val="24"/>
                <w:szCs w:val="24"/>
              </w:rPr>
              <w:t>15</w:t>
            </w:r>
            <w:r w:rsidR="004F0277" w:rsidRPr="004F0277">
              <w:rPr>
                <w:rFonts w:ascii="黑体" w:eastAsia="黑体" w:hAnsi="黑体"/>
                <w:b w:val="0"/>
                <w:noProof/>
                <w:webHidden/>
                <w:sz w:val="24"/>
                <w:szCs w:val="24"/>
              </w:rPr>
              <w:fldChar w:fldCharType="end"/>
            </w:r>
          </w:hyperlink>
        </w:p>
        <w:p w:rsidR="004F0277" w:rsidRPr="004F0277" w:rsidRDefault="00E33826" w:rsidP="004F0277">
          <w:pPr>
            <w:pStyle w:val="20"/>
            <w:spacing w:line="360" w:lineRule="auto"/>
            <w:rPr>
              <w:rFonts w:ascii="黑体" w:eastAsia="黑体" w:hAnsi="黑体" w:cstheme="minorBidi"/>
              <w:b w:val="0"/>
              <w:noProof/>
              <w:sz w:val="24"/>
              <w:szCs w:val="24"/>
            </w:rPr>
          </w:pPr>
          <w:hyperlink w:anchor="_Toc128572207" w:history="1">
            <w:r w:rsidR="004F0277" w:rsidRPr="004F0277">
              <w:rPr>
                <w:rStyle w:val="aff1"/>
                <w:rFonts w:ascii="黑体" w:eastAsia="黑体" w:hAnsi="黑体"/>
                <w:b w:val="0"/>
                <w:noProof/>
                <w:sz w:val="24"/>
                <w:szCs w:val="24"/>
              </w:rPr>
              <w:t>2 需求清单</w:t>
            </w:r>
            <w:r w:rsidR="004F0277" w:rsidRPr="004F0277">
              <w:rPr>
                <w:rFonts w:ascii="黑体" w:eastAsia="黑体" w:hAnsi="黑体"/>
                <w:b w:val="0"/>
                <w:noProof/>
                <w:webHidden/>
                <w:sz w:val="24"/>
                <w:szCs w:val="24"/>
              </w:rPr>
              <w:tab/>
            </w:r>
            <w:r w:rsidR="004F0277" w:rsidRPr="004F0277">
              <w:rPr>
                <w:rFonts w:ascii="黑体" w:eastAsia="黑体" w:hAnsi="黑体"/>
                <w:b w:val="0"/>
                <w:noProof/>
                <w:webHidden/>
                <w:sz w:val="24"/>
                <w:szCs w:val="24"/>
              </w:rPr>
              <w:fldChar w:fldCharType="begin"/>
            </w:r>
            <w:r w:rsidR="004F0277" w:rsidRPr="004F0277">
              <w:rPr>
                <w:rFonts w:ascii="黑体" w:eastAsia="黑体" w:hAnsi="黑体"/>
                <w:b w:val="0"/>
                <w:noProof/>
                <w:webHidden/>
                <w:sz w:val="24"/>
                <w:szCs w:val="24"/>
              </w:rPr>
              <w:instrText xml:space="preserve"> PAGEREF _Toc128572207 \h </w:instrText>
            </w:r>
            <w:r w:rsidR="004F0277" w:rsidRPr="004F0277">
              <w:rPr>
                <w:rFonts w:ascii="黑体" w:eastAsia="黑体" w:hAnsi="黑体"/>
                <w:b w:val="0"/>
                <w:noProof/>
                <w:webHidden/>
                <w:sz w:val="24"/>
                <w:szCs w:val="24"/>
              </w:rPr>
            </w:r>
            <w:r w:rsidR="004F0277" w:rsidRPr="004F0277">
              <w:rPr>
                <w:rFonts w:ascii="黑体" w:eastAsia="黑体" w:hAnsi="黑体"/>
                <w:b w:val="0"/>
                <w:noProof/>
                <w:webHidden/>
                <w:sz w:val="24"/>
                <w:szCs w:val="24"/>
              </w:rPr>
              <w:fldChar w:fldCharType="separate"/>
            </w:r>
            <w:r w:rsidR="004F0277" w:rsidRPr="004F0277">
              <w:rPr>
                <w:rFonts w:ascii="黑体" w:eastAsia="黑体" w:hAnsi="黑体"/>
                <w:b w:val="0"/>
                <w:noProof/>
                <w:webHidden/>
                <w:sz w:val="24"/>
                <w:szCs w:val="24"/>
              </w:rPr>
              <w:t>15</w:t>
            </w:r>
            <w:r w:rsidR="004F0277" w:rsidRPr="004F0277">
              <w:rPr>
                <w:rFonts w:ascii="黑体" w:eastAsia="黑体" w:hAnsi="黑体"/>
                <w:b w:val="0"/>
                <w:noProof/>
                <w:webHidden/>
                <w:sz w:val="24"/>
                <w:szCs w:val="24"/>
              </w:rPr>
              <w:fldChar w:fldCharType="end"/>
            </w:r>
          </w:hyperlink>
        </w:p>
        <w:p w:rsidR="004F0277" w:rsidRPr="004F0277" w:rsidRDefault="00E33826" w:rsidP="004F0277">
          <w:pPr>
            <w:pStyle w:val="20"/>
            <w:spacing w:line="360" w:lineRule="auto"/>
            <w:rPr>
              <w:rFonts w:ascii="黑体" w:eastAsia="黑体" w:hAnsi="黑体" w:cstheme="minorBidi"/>
              <w:b w:val="0"/>
              <w:noProof/>
              <w:sz w:val="24"/>
              <w:szCs w:val="24"/>
            </w:rPr>
          </w:pPr>
          <w:hyperlink w:anchor="_Toc128572208" w:history="1">
            <w:r w:rsidR="004F0277" w:rsidRPr="004F0277">
              <w:rPr>
                <w:rStyle w:val="aff1"/>
                <w:rFonts w:ascii="黑体" w:eastAsia="黑体" w:hAnsi="黑体"/>
                <w:b w:val="0"/>
                <w:noProof/>
                <w:sz w:val="24"/>
                <w:szCs w:val="24"/>
              </w:rPr>
              <w:t>3 项目实施要求描述</w:t>
            </w:r>
            <w:r w:rsidR="004F0277" w:rsidRPr="004F0277">
              <w:rPr>
                <w:rFonts w:ascii="黑体" w:eastAsia="黑体" w:hAnsi="黑体"/>
                <w:b w:val="0"/>
                <w:noProof/>
                <w:webHidden/>
                <w:sz w:val="24"/>
                <w:szCs w:val="24"/>
              </w:rPr>
              <w:tab/>
            </w:r>
            <w:r w:rsidR="004F0277" w:rsidRPr="004F0277">
              <w:rPr>
                <w:rFonts w:ascii="黑体" w:eastAsia="黑体" w:hAnsi="黑体"/>
                <w:b w:val="0"/>
                <w:noProof/>
                <w:webHidden/>
                <w:sz w:val="24"/>
                <w:szCs w:val="24"/>
              </w:rPr>
              <w:fldChar w:fldCharType="begin"/>
            </w:r>
            <w:r w:rsidR="004F0277" w:rsidRPr="004F0277">
              <w:rPr>
                <w:rFonts w:ascii="黑体" w:eastAsia="黑体" w:hAnsi="黑体"/>
                <w:b w:val="0"/>
                <w:noProof/>
                <w:webHidden/>
                <w:sz w:val="24"/>
                <w:szCs w:val="24"/>
              </w:rPr>
              <w:instrText xml:space="preserve"> PAGEREF _Toc128572208 \h </w:instrText>
            </w:r>
            <w:r w:rsidR="004F0277" w:rsidRPr="004F0277">
              <w:rPr>
                <w:rFonts w:ascii="黑体" w:eastAsia="黑体" w:hAnsi="黑体"/>
                <w:b w:val="0"/>
                <w:noProof/>
                <w:webHidden/>
                <w:sz w:val="24"/>
                <w:szCs w:val="24"/>
              </w:rPr>
            </w:r>
            <w:r w:rsidR="004F0277" w:rsidRPr="004F0277">
              <w:rPr>
                <w:rFonts w:ascii="黑体" w:eastAsia="黑体" w:hAnsi="黑体"/>
                <w:b w:val="0"/>
                <w:noProof/>
                <w:webHidden/>
                <w:sz w:val="24"/>
                <w:szCs w:val="24"/>
              </w:rPr>
              <w:fldChar w:fldCharType="separate"/>
            </w:r>
            <w:r w:rsidR="004F0277" w:rsidRPr="004F0277">
              <w:rPr>
                <w:rFonts w:ascii="黑体" w:eastAsia="黑体" w:hAnsi="黑体"/>
                <w:b w:val="0"/>
                <w:noProof/>
                <w:webHidden/>
                <w:sz w:val="24"/>
                <w:szCs w:val="24"/>
              </w:rPr>
              <w:t>15</w:t>
            </w:r>
            <w:r w:rsidR="004F0277" w:rsidRPr="004F0277">
              <w:rPr>
                <w:rFonts w:ascii="黑体" w:eastAsia="黑体" w:hAnsi="黑体"/>
                <w:b w:val="0"/>
                <w:noProof/>
                <w:webHidden/>
                <w:sz w:val="24"/>
                <w:szCs w:val="24"/>
              </w:rPr>
              <w:fldChar w:fldCharType="end"/>
            </w:r>
          </w:hyperlink>
        </w:p>
        <w:p w:rsidR="004F0277" w:rsidRPr="004F0277" w:rsidRDefault="00E33826" w:rsidP="004F0277">
          <w:pPr>
            <w:pStyle w:val="20"/>
            <w:spacing w:line="360" w:lineRule="auto"/>
            <w:rPr>
              <w:rFonts w:ascii="黑体" w:eastAsia="黑体" w:hAnsi="黑体" w:cstheme="minorBidi"/>
              <w:b w:val="0"/>
              <w:noProof/>
              <w:sz w:val="24"/>
              <w:szCs w:val="24"/>
            </w:rPr>
          </w:pPr>
          <w:hyperlink w:anchor="_Toc128572209" w:history="1">
            <w:r w:rsidR="004F0277" w:rsidRPr="004F0277">
              <w:rPr>
                <w:rStyle w:val="aff1"/>
                <w:rFonts w:ascii="黑体" w:eastAsia="黑体" w:hAnsi="黑体"/>
                <w:b w:val="0"/>
                <w:noProof/>
                <w:sz w:val="24"/>
                <w:szCs w:val="24"/>
              </w:rPr>
              <w:t>4 售后服务要求描述</w:t>
            </w:r>
            <w:r w:rsidR="004F0277" w:rsidRPr="004F0277">
              <w:rPr>
                <w:rFonts w:ascii="黑体" w:eastAsia="黑体" w:hAnsi="黑体"/>
                <w:b w:val="0"/>
                <w:noProof/>
                <w:webHidden/>
                <w:sz w:val="24"/>
                <w:szCs w:val="24"/>
              </w:rPr>
              <w:tab/>
            </w:r>
            <w:r w:rsidR="004F0277" w:rsidRPr="004F0277">
              <w:rPr>
                <w:rFonts w:ascii="黑体" w:eastAsia="黑体" w:hAnsi="黑体"/>
                <w:b w:val="0"/>
                <w:noProof/>
                <w:webHidden/>
                <w:sz w:val="24"/>
                <w:szCs w:val="24"/>
              </w:rPr>
              <w:fldChar w:fldCharType="begin"/>
            </w:r>
            <w:r w:rsidR="004F0277" w:rsidRPr="004F0277">
              <w:rPr>
                <w:rFonts w:ascii="黑体" w:eastAsia="黑体" w:hAnsi="黑体"/>
                <w:b w:val="0"/>
                <w:noProof/>
                <w:webHidden/>
                <w:sz w:val="24"/>
                <w:szCs w:val="24"/>
              </w:rPr>
              <w:instrText xml:space="preserve"> PAGEREF _Toc128572209 \h </w:instrText>
            </w:r>
            <w:r w:rsidR="004F0277" w:rsidRPr="004F0277">
              <w:rPr>
                <w:rFonts w:ascii="黑体" w:eastAsia="黑体" w:hAnsi="黑体"/>
                <w:b w:val="0"/>
                <w:noProof/>
                <w:webHidden/>
                <w:sz w:val="24"/>
                <w:szCs w:val="24"/>
              </w:rPr>
            </w:r>
            <w:r w:rsidR="004F0277" w:rsidRPr="004F0277">
              <w:rPr>
                <w:rFonts w:ascii="黑体" w:eastAsia="黑体" w:hAnsi="黑体"/>
                <w:b w:val="0"/>
                <w:noProof/>
                <w:webHidden/>
                <w:sz w:val="24"/>
                <w:szCs w:val="24"/>
              </w:rPr>
              <w:fldChar w:fldCharType="separate"/>
            </w:r>
            <w:r w:rsidR="004F0277" w:rsidRPr="004F0277">
              <w:rPr>
                <w:rFonts w:ascii="黑体" w:eastAsia="黑体" w:hAnsi="黑体"/>
                <w:b w:val="0"/>
                <w:noProof/>
                <w:webHidden/>
                <w:sz w:val="24"/>
                <w:szCs w:val="24"/>
              </w:rPr>
              <w:t>16</w:t>
            </w:r>
            <w:r w:rsidR="004F0277" w:rsidRPr="004F0277">
              <w:rPr>
                <w:rFonts w:ascii="黑体" w:eastAsia="黑体" w:hAnsi="黑体"/>
                <w:b w:val="0"/>
                <w:noProof/>
                <w:webHidden/>
                <w:sz w:val="24"/>
                <w:szCs w:val="24"/>
              </w:rPr>
              <w:fldChar w:fldCharType="end"/>
            </w:r>
          </w:hyperlink>
        </w:p>
        <w:p w:rsidR="004F0277" w:rsidRPr="004F0277" w:rsidRDefault="004F0277" w:rsidP="004F0277">
          <w:pPr>
            <w:spacing w:line="360" w:lineRule="auto"/>
            <w:rPr>
              <w:rFonts w:ascii="黑体" w:eastAsia="黑体" w:hAnsi="黑体"/>
              <w:sz w:val="24"/>
            </w:rPr>
          </w:pPr>
          <w:r w:rsidRPr="004F0277">
            <w:rPr>
              <w:rFonts w:ascii="黑体" w:eastAsia="黑体" w:hAnsi="黑体"/>
              <w:bCs/>
              <w:sz w:val="24"/>
              <w:lang w:val="zh-CN"/>
            </w:rPr>
            <w:fldChar w:fldCharType="end"/>
          </w:r>
        </w:p>
      </w:sdtContent>
    </w:sdt>
    <w:p w:rsidR="008B7BA3" w:rsidRPr="004F0277" w:rsidRDefault="008B7BA3">
      <w:pPr>
        <w:adjustRightInd w:val="0"/>
        <w:spacing w:line="276" w:lineRule="auto"/>
        <w:rPr>
          <w:color w:val="000000"/>
        </w:rPr>
        <w:sectPr w:rsidR="008B7BA3" w:rsidRPr="004F0277">
          <w:footerReference w:type="default" r:id="rId12"/>
          <w:pgSz w:w="11906" w:h="16838"/>
          <w:pgMar w:top="1440" w:right="1800" w:bottom="1440" w:left="1800" w:header="851" w:footer="992" w:gutter="0"/>
          <w:pgNumType w:fmt="upperRoman" w:start="1"/>
          <w:cols w:space="720"/>
          <w:docGrid w:type="lines" w:linePitch="312"/>
        </w:sectPr>
      </w:pPr>
    </w:p>
    <w:p w:rsidR="008B7BA3" w:rsidRDefault="0083666B">
      <w:pPr>
        <w:spacing w:beforeLines="50" w:before="156" w:afterLines="50" w:after="156"/>
        <w:jc w:val="center"/>
        <w:outlineLvl w:val="0"/>
        <w:rPr>
          <w:rFonts w:ascii="黑体" w:eastAsia="黑体" w:hAnsi="黑体"/>
          <w:b/>
          <w:sz w:val="36"/>
          <w:szCs w:val="36"/>
        </w:rPr>
      </w:pPr>
      <w:bookmarkStart w:id="0" w:name="_Toc232585154"/>
      <w:bookmarkStart w:id="1" w:name="_Toc232584972"/>
      <w:bookmarkStart w:id="2" w:name="_Toc230421208"/>
      <w:bookmarkStart w:id="3" w:name="_Toc212003210"/>
      <w:bookmarkStart w:id="4" w:name="_Toc212003209"/>
      <w:bookmarkStart w:id="5" w:name="_Toc230415359"/>
      <w:bookmarkStart w:id="6" w:name="_Toc230427853"/>
      <w:bookmarkStart w:id="7" w:name="_Toc232748396"/>
      <w:bookmarkStart w:id="8" w:name="_Toc230410399"/>
      <w:bookmarkStart w:id="9" w:name="_Toc230090936"/>
      <w:bookmarkStart w:id="10" w:name="_Toc232749639"/>
      <w:bookmarkStart w:id="11" w:name="_Toc230098110"/>
      <w:bookmarkStart w:id="12" w:name="_Toc230421925"/>
      <w:bookmarkStart w:id="13" w:name="_Toc230415396"/>
      <w:bookmarkStart w:id="14" w:name="_Toc238830114"/>
      <w:bookmarkStart w:id="15" w:name="_Toc230415360"/>
      <w:bookmarkStart w:id="16" w:name="_Toc230534279"/>
      <w:bookmarkStart w:id="17" w:name="_Toc232749640"/>
      <w:bookmarkStart w:id="18" w:name="_Toc230421219"/>
      <w:bookmarkStart w:id="19" w:name="_Toc240167808"/>
      <w:bookmarkStart w:id="20" w:name="_Toc232748409"/>
      <w:bookmarkStart w:id="21" w:name="_Toc240167809"/>
      <w:bookmarkStart w:id="22" w:name="_Toc230410398"/>
      <w:bookmarkStart w:id="23" w:name="_Toc232748408"/>
      <w:bookmarkStart w:id="24" w:name="_Toc240167850"/>
      <w:bookmarkStart w:id="25" w:name="_Toc232585145"/>
      <w:bookmarkStart w:id="26" w:name="_Toc230415395"/>
      <w:bookmarkStart w:id="27" w:name="_Toc230410383"/>
      <w:bookmarkStart w:id="28" w:name="_Toc240167849"/>
      <w:bookmarkStart w:id="29" w:name="_Toc232749627"/>
      <w:bookmarkStart w:id="30" w:name="_Toc230421218"/>
      <w:bookmarkStart w:id="31" w:name="_Toc232749723"/>
      <w:bookmarkStart w:id="32" w:name="_Toc232584964"/>
      <w:bookmarkStart w:id="33" w:name="_Toc230427843"/>
      <w:bookmarkStart w:id="34" w:name="_Toc230090931"/>
      <w:bookmarkStart w:id="35" w:name="_Toc212003208"/>
      <w:bookmarkStart w:id="36" w:name="_Toc230415323"/>
      <w:bookmarkStart w:id="37" w:name="_Toc230421926"/>
      <w:bookmarkStart w:id="38" w:name="_Toc230534278"/>
      <w:bookmarkStart w:id="39" w:name="_Toc230090979"/>
      <w:bookmarkStart w:id="40" w:name="_服务实施要求"/>
      <w:bookmarkStart w:id="41" w:name="_Toc240167844"/>
      <w:bookmarkStart w:id="42" w:name="_Toc230415322"/>
      <w:bookmarkStart w:id="43" w:name="_Toc232775648"/>
      <w:bookmarkStart w:id="44" w:name="_Toc230415384"/>
      <w:bookmarkStart w:id="45" w:name="_Toc230427854"/>
      <w:bookmarkStart w:id="46" w:name="_产品技术要求"/>
      <w:bookmarkStart w:id="47" w:name="_Toc232749722"/>
      <w:bookmarkStart w:id="48" w:name="_Toc232585153"/>
      <w:bookmarkStart w:id="49" w:name="_Toc212003211"/>
      <w:bookmarkStart w:id="50" w:name="_Toc230090964"/>
      <w:bookmarkStart w:id="51" w:name="_Toc238830115"/>
      <w:bookmarkStart w:id="52" w:name="_Toc232749710"/>
      <w:bookmarkStart w:id="53" w:name="_Toc232775638"/>
      <w:bookmarkStart w:id="54" w:name="_Toc230415348"/>
      <w:bookmarkStart w:id="55" w:name="_Toc230098109"/>
      <w:bookmarkStart w:id="56" w:name="_Toc240167603"/>
      <w:bookmarkStart w:id="57" w:name="_Toc230098095"/>
      <w:bookmarkStart w:id="58" w:name="_Toc240167794"/>
      <w:bookmarkStart w:id="59" w:name="_Toc230534268"/>
      <w:bookmarkStart w:id="60" w:name="_Toc232775649"/>
      <w:bookmarkStart w:id="61" w:name="_Toc238830104"/>
      <w:bookmarkStart w:id="62" w:name="_Toc212003207"/>
      <w:bookmarkStart w:id="63" w:name="_Toc230415311"/>
      <w:bookmarkStart w:id="64" w:name="_Toc230090935"/>
      <w:bookmarkStart w:id="65" w:name="_Toc240167604"/>
      <w:bookmarkStart w:id="66" w:name="_Toc240167588"/>
      <w:bookmarkStart w:id="67" w:name="_Toc232584973"/>
      <w:bookmarkStart w:id="68" w:name="_Toc230090978"/>
      <w:bookmarkStart w:id="69" w:name="_Toc230421915"/>
      <w:bookmarkStart w:id="70" w:name="_Toc8682"/>
      <w:bookmarkStart w:id="71" w:name="_Toc30954"/>
      <w:bookmarkStart w:id="72" w:name="_Toc12857215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ascii="黑体" w:eastAsia="黑体" w:hAnsi="黑体" w:hint="eastAsia"/>
          <w:b/>
          <w:sz w:val="36"/>
          <w:szCs w:val="36"/>
        </w:rPr>
        <w:lastRenderedPageBreak/>
        <w:t>第一部分 投标邀请函</w:t>
      </w:r>
      <w:bookmarkEnd w:id="70"/>
      <w:bookmarkEnd w:id="71"/>
      <w:bookmarkEnd w:id="72"/>
    </w:p>
    <w:p w:rsidR="008B7BA3" w:rsidRDefault="0083666B">
      <w:pPr>
        <w:spacing w:line="360" w:lineRule="auto"/>
        <w:ind w:firstLineChars="177" w:firstLine="425"/>
        <w:rPr>
          <w:rFonts w:ascii="宋体" w:hAnsi="宋体"/>
          <w:sz w:val="24"/>
        </w:rPr>
      </w:pPr>
      <w:r>
        <w:rPr>
          <w:rFonts w:ascii="宋体" w:hAnsi="宋体" w:hint="eastAsia"/>
          <w:sz w:val="24"/>
        </w:rPr>
        <w:t>新安银行（以下简称“招标人”）拟实施</w:t>
      </w:r>
      <w:r>
        <w:rPr>
          <w:rFonts w:ascii="宋体" w:hAnsi="宋体" w:hint="eastAsia"/>
          <w:sz w:val="24"/>
          <w:u w:val="single"/>
        </w:rPr>
        <w:t>安徽新安银行2022年企业所得税年度纳税申报鉴证报告及资产损失税前扣除鉴证报告</w:t>
      </w:r>
      <w:r>
        <w:rPr>
          <w:rFonts w:ascii="宋体" w:hAnsi="宋体" w:hint="eastAsia"/>
          <w:sz w:val="24"/>
        </w:rPr>
        <w:t xml:space="preserve">，为确保项目按期保质顺利进行，现邀请合格的投标人前来投标，通过评审择优选定中标单位完成本项目。有关事项如下： </w:t>
      </w:r>
    </w:p>
    <w:p w:rsidR="008B7BA3" w:rsidRDefault="0083666B">
      <w:pPr>
        <w:spacing w:beforeLines="50" w:before="156" w:line="360" w:lineRule="auto"/>
        <w:ind w:firstLineChars="200" w:firstLine="480"/>
        <w:rPr>
          <w:rFonts w:ascii="宋体" w:hAnsi="宋体"/>
          <w:sz w:val="24"/>
        </w:rPr>
      </w:pPr>
      <w:r>
        <w:rPr>
          <w:rFonts w:ascii="宋体" w:hAnsi="宋体" w:hint="eastAsia"/>
          <w:sz w:val="24"/>
        </w:rPr>
        <w:t>1、招标内容：详见第三部分“项目需求书”。</w:t>
      </w:r>
    </w:p>
    <w:p w:rsidR="008B7BA3" w:rsidRDefault="0083666B">
      <w:pPr>
        <w:spacing w:beforeLines="50" w:before="156" w:line="360" w:lineRule="auto"/>
        <w:ind w:firstLineChars="200" w:firstLine="480"/>
        <w:rPr>
          <w:rFonts w:ascii="宋体" w:hAnsi="宋体"/>
          <w:sz w:val="24"/>
        </w:rPr>
      </w:pPr>
      <w:r>
        <w:rPr>
          <w:rFonts w:ascii="宋体" w:hAnsi="宋体" w:hint="eastAsia"/>
          <w:sz w:val="24"/>
        </w:rPr>
        <w:t>2、本次招标的投标报名及领取招标文件时间：</w:t>
      </w:r>
    </w:p>
    <w:p w:rsidR="008B7BA3" w:rsidRDefault="0083666B">
      <w:pPr>
        <w:spacing w:line="360" w:lineRule="auto"/>
        <w:ind w:leftChars="279" w:left="586" w:firstLineChars="100" w:firstLine="240"/>
        <w:rPr>
          <w:rFonts w:ascii="宋体" w:hAnsi="宋体"/>
          <w:sz w:val="24"/>
        </w:rPr>
      </w:pPr>
      <w:r>
        <w:rPr>
          <w:rFonts w:ascii="宋体" w:hAnsi="宋体" w:hint="eastAsia"/>
          <w:sz w:val="24"/>
        </w:rPr>
        <w:t>招标文件领取时间：</w:t>
      </w:r>
      <w:r w:rsidRPr="00FC4B25">
        <w:rPr>
          <w:rFonts w:ascii="宋体" w:hAnsi="宋体" w:hint="eastAsia"/>
          <w:sz w:val="24"/>
        </w:rPr>
        <w:t xml:space="preserve"> 20</w:t>
      </w:r>
      <w:r w:rsidRPr="00FC4B25">
        <w:rPr>
          <w:rFonts w:ascii="宋体" w:hAnsi="宋体"/>
          <w:sz w:val="24"/>
        </w:rPr>
        <w:t>2</w:t>
      </w:r>
      <w:r w:rsidRPr="00FC4B25">
        <w:rPr>
          <w:rFonts w:ascii="宋体" w:hAnsi="宋体" w:hint="eastAsia"/>
          <w:sz w:val="24"/>
        </w:rPr>
        <w:t xml:space="preserve">3年3月 </w:t>
      </w:r>
      <w:r w:rsidR="00FC4B25" w:rsidRPr="00FC4B25">
        <w:rPr>
          <w:rFonts w:ascii="宋体" w:hAnsi="宋体"/>
          <w:sz w:val="24"/>
        </w:rPr>
        <w:t>2</w:t>
      </w:r>
      <w:r w:rsidRPr="00FC4B25">
        <w:rPr>
          <w:rFonts w:ascii="宋体" w:hAnsi="宋体" w:hint="eastAsia"/>
          <w:sz w:val="24"/>
        </w:rPr>
        <w:t>7日1</w:t>
      </w:r>
      <w:r w:rsidR="00FC4B25" w:rsidRPr="00FC4B25">
        <w:rPr>
          <w:rFonts w:ascii="宋体" w:hAnsi="宋体"/>
          <w:sz w:val="24"/>
        </w:rPr>
        <w:t>4</w:t>
      </w:r>
      <w:r w:rsidRPr="00FC4B25">
        <w:rPr>
          <w:rFonts w:ascii="宋体" w:hAnsi="宋体" w:hint="eastAsia"/>
          <w:sz w:val="24"/>
        </w:rPr>
        <w:t>点</w:t>
      </w:r>
      <w:r w:rsidRPr="00FC4B25">
        <w:rPr>
          <w:rFonts w:ascii="宋体" w:hAnsi="宋体"/>
          <w:sz w:val="24"/>
        </w:rPr>
        <w:t>前</w:t>
      </w:r>
    </w:p>
    <w:p w:rsidR="008B7BA3" w:rsidRDefault="0083666B">
      <w:pPr>
        <w:spacing w:line="360" w:lineRule="auto"/>
        <w:ind w:leftChars="279" w:left="586" w:firstLineChars="100" w:firstLine="240"/>
        <w:rPr>
          <w:rFonts w:ascii="宋体" w:hAnsi="宋体"/>
          <w:sz w:val="24"/>
          <w:u w:val="single"/>
        </w:rPr>
      </w:pPr>
      <w:r>
        <w:rPr>
          <w:rFonts w:ascii="宋体" w:hAnsi="宋体" w:hint="eastAsia"/>
          <w:sz w:val="24"/>
        </w:rPr>
        <w:t>地址：安徽省合肥市高新区创新大道2</w:t>
      </w:r>
      <w:r>
        <w:rPr>
          <w:rFonts w:ascii="宋体" w:hAnsi="宋体"/>
          <w:sz w:val="24"/>
        </w:rPr>
        <w:t>800</w:t>
      </w:r>
      <w:r>
        <w:rPr>
          <w:rFonts w:ascii="宋体" w:hAnsi="宋体" w:hint="eastAsia"/>
          <w:sz w:val="24"/>
        </w:rPr>
        <w:t>号创新创业园二期J2楼</w:t>
      </w:r>
    </w:p>
    <w:p w:rsidR="008B7BA3" w:rsidRDefault="0083666B">
      <w:pPr>
        <w:spacing w:beforeLines="50" w:before="156" w:line="360" w:lineRule="auto"/>
        <w:ind w:firstLineChars="200" w:firstLine="480"/>
        <w:rPr>
          <w:rFonts w:ascii="宋体" w:hAnsi="宋体"/>
          <w:sz w:val="24"/>
        </w:rPr>
      </w:pPr>
      <w:r>
        <w:rPr>
          <w:rFonts w:ascii="宋体" w:hAnsi="宋体" w:hint="eastAsia"/>
          <w:sz w:val="24"/>
        </w:rPr>
        <w:t>3、递交投标文件起止时间、开标时间及地点：</w:t>
      </w:r>
    </w:p>
    <w:p w:rsidR="008B7BA3" w:rsidRDefault="0083666B">
      <w:pPr>
        <w:spacing w:line="360" w:lineRule="auto"/>
        <w:ind w:firstLineChars="350" w:firstLine="840"/>
        <w:rPr>
          <w:rFonts w:ascii="宋体" w:hAnsi="宋体"/>
          <w:sz w:val="24"/>
        </w:rPr>
      </w:pPr>
      <w:r>
        <w:rPr>
          <w:rFonts w:ascii="宋体" w:hAnsi="宋体" w:hint="eastAsia"/>
          <w:sz w:val="24"/>
        </w:rPr>
        <w:t>递交投标文件起止时间：自</w:t>
      </w:r>
      <w:r>
        <w:rPr>
          <w:rFonts w:ascii="宋体" w:hAnsi="宋体" w:hint="eastAsia"/>
          <w:sz w:val="24"/>
          <w:u w:val="single"/>
        </w:rPr>
        <w:t xml:space="preserve"> 20</w:t>
      </w:r>
      <w:r>
        <w:rPr>
          <w:rFonts w:ascii="宋体" w:hAnsi="宋体"/>
          <w:sz w:val="24"/>
          <w:u w:val="single"/>
        </w:rPr>
        <w:t>2</w:t>
      </w:r>
      <w:r>
        <w:rPr>
          <w:rFonts w:ascii="宋体" w:hAnsi="宋体" w:hint="eastAsia"/>
          <w:sz w:val="24"/>
          <w:u w:val="single"/>
        </w:rPr>
        <w:t>3</w:t>
      </w:r>
      <w:r>
        <w:rPr>
          <w:rFonts w:ascii="宋体" w:hAnsi="宋体" w:hint="eastAsia"/>
          <w:sz w:val="24"/>
        </w:rPr>
        <w:t>年</w:t>
      </w:r>
      <w:r>
        <w:rPr>
          <w:rFonts w:ascii="宋体" w:hAnsi="宋体" w:hint="eastAsia"/>
          <w:color w:val="000000" w:themeColor="text1"/>
          <w:sz w:val="24"/>
        </w:rPr>
        <w:t xml:space="preserve"> 3月 </w:t>
      </w:r>
      <w:r>
        <w:rPr>
          <w:rFonts w:ascii="宋体" w:hAnsi="宋体"/>
          <w:color w:val="000000" w:themeColor="text1"/>
          <w:sz w:val="24"/>
        </w:rPr>
        <w:t xml:space="preserve">** </w:t>
      </w:r>
      <w:r>
        <w:rPr>
          <w:rFonts w:ascii="宋体" w:hAnsi="宋体" w:hint="eastAsia"/>
          <w:color w:val="000000" w:themeColor="text1"/>
          <w:sz w:val="24"/>
        </w:rPr>
        <w:t>日9:00起，</w:t>
      </w:r>
    </w:p>
    <w:p w:rsidR="008B7BA3" w:rsidRDefault="0083666B">
      <w:pPr>
        <w:spacing w:line="360" w:lineRule="auto"/>
        <w:ind w:firstLineChars="1450" w:firstLine="3480"/>
        <w:rPr>
          <w:rFonts w:ascii="宋体" w:hAnsi="宋体"/>
          <w:color w:val="FF0000"/>
          <w:sz w:val="24"/>
        </w:rPr>
      </w:pPr>
      <w:r>
        <w:rPr>
          <w:rFonts w:ascii="宋体" w:hAnsi="宋体" w:hint="eastAsia"/>
          <w:sz w:val="24"/>
        </w:rPr>
        <w:t>至</w:t>
      </w:r>
      <w:r>
        <w:rPr>
          <w:rFonts w:ascii="宋体" w:hAnsi="宋体" w:hint="eastAsia"/>
          <w:sz w:val="24"/>
          <w:u w:val="single"/>
        </w:rPr>
        <w:t xml:space="preserve"> 20</w:t>
      </w:r>
      <w:r>
        <w:rPr>
          <w:rFonts w:ascii="宋体" w:hAnsi="宋体"/>
          <w:sz w:val="24"/>
          <w:u w:val="single"/>
        </w:rPr>
        <w:t>2</w:t>
      </w:r>
      <w:r>
        <w:rPr>
          <w:rFonts w:ascii="宋体" w:hAnsi="宋体" w:hint="eastAsia"/>
          <w:sz w:val="24"/>
          <w:u w:val="single"/>
        </w:rPr>
        <w:t>3</w:t>
      </w:r>
      <w:r>
        <w:rPr>
          <w:rFonts w:ascii="宋体" w:hAnsi="宋体" w:hint="eastAsia"/>
          <w:sz w:val="24"/>
        </w:rPr>
        <w:t>年 3</w:t>
      </w:r>
      <w:r>
        <w:rPr>
          <w:rFonts w:ascii="宋体" w:hAnsi="宋体" w:hint="eastAsia"/>
          <w:color w:val="000000" w:themeColor="text1"/>
          <w:sz w:val="24"/>
        </w:rPr>
        <w:t xml:space="preserve">月 </w:t>
      </w:r>
      <w:r>
        <w:rPr>
          <w:rFonts w:ascii="宋体" w:hAnsi="宋体"/>
          <w:color w:val="000000" w:themeColor="text1"/>
          <w:sz w:val="24"/>
        </w:rPr>
        <w:t xml:space="preserve">** </w:t>
      </w:r>
      <w:r>
        <w:rPr>
          <w:rFonts w:ascii="宋体" w:hAnsi="宋体" w:hint="eastAsia"/>
          <w:color w:val="000000" w:themeColor="text1"/>
          <w:sz w:val="24"/>
        </w:rPr>
        <w:t>日</w:t>
      </w:r>
      <w:r>
        <w:rPr>
          <w:rFonts w:ascii="宋体" w:hAnsi="宋体"/>
          <w:color w:val="000000" w:themeColor="text1"/>
          <w:sz w:val="24"/>
        </w:rPr>
        <w:t>1</w:t>
      </w:r>
      <w:r>
        <w:rPr>
          <w:rFonts w:ascii="宋体" w:hAnsi="宋体" w:hint="eastAsia"/>
          <w:color w:val="000000" w:themeColor="text1"/>
          <w:sz w:val="24"/>
        </w:rPr>
        <w:t>8:00止</w:t>
      </w:r>
      <w:r>
        <w:rPr>
          <w:rFonts w:ascii="宋体" w:hAnsi="宋体" w:hint="eastAsia"/>
          <w:b/>
          <w:bCs/>
          <w:color w:val="000000" w:themeColor="text1"/>
          <w:sz w:val="24"/>
        </w:rPr>
        <w:t>。(</w:t>
      </w:r>
      <w:r>
        <w:rPr>
          <w:rFonts w:ascii="宋体" w:hAnsi="宋体" w:hint="eastAsia"/>
          <w:b/>
          <w:bCs/>
          <w:sz w:val="24"/>
        </w:rPr>
        <w:t>时间另行通知)</w:t>
      </w:r>
    </w:p>
    <w:p w:rsidR="008B7BA3" w:rsidRDefault="0083666B">
      <w:pPr>
        <w:spacing w:line="360" w:lineRule="auto"/>
        <w:ind w:firstLineChars="350" w:firstLine="840"/>
        <w:rPr>
          <w:rFonts w:ascii="宋体" w:hAnsi="宋体"/>
          <w:sz w:val="24"/>
        </w:rPr>
      </w:pPr>
      <w:r>
        <w:rPr>
          <w:rFonts w:ascii="宋体" w:hAnsi="宋体" w:hint="eastAsia"/>
          <w:sz w:val="24"/>
        </w:rPr>
        <w:t>递交投标文件地点：同领取招标文</w:t>
      </w:r>
      <w:bookmarkStart w:id="73" w:name="_GoBack"/>
      <w:bookmarkEnd w:id="73"/>
      <w:r>
        <w:rPr>
          <w:rFonts w:ascii="宋体" w:hAnsi="宋体" w:hint="eastAsia"/>
          <w:sz w:val="24"/>
        </w:rPr>
        <w:t>件</w:t>
      </w:r>
    </w:p>
    <w:p w:rsidR="008B7BA3" w:rsidRDefault="0083666B">
      <w:pPr>
        <w:spacing w:line="360" w:lineRule="auto"/>
        <w:ind w:firstLineChars="350" w:firstLine="840"/>
        <w:rPr>
          <w:rFonts w:ascii="宋体" w:hAnsi="宋体"/>
          <w:sz w:val="24"/>
        </w:rPr>
      </w:pPr>
      <w:r>
        <w:rPr>
          <w:rFonts w:ascii="宋体" w:hAnsi="宋体" w:hint="eastAsia"/>
          <w:sz w:val="24"/>
        </w:rPr>
        <w:t xml:space="preserve">收件人： </w:t>
      </w:r>
    </w:p>
    <w:p w:rsidR="008B7BA3" w:rsidRDefault="0083666B">
      <w:pPr>
        <w:spacing w:line="360" w:lineRule="auto"/>
        <w:ind w:firstLineChars="350" w:firstLine="840"/>
        <w:rPr>
          <w:rFonts w:ascii="宋体" w:hAnsi="宋体"/>
          <w:sz w:val="24"/>
        </w:rPr>
      </w:pPr>
      <w:r>
        <w:rPr>
          <w:rFonts w:ascii="宋体" w:hAnsi="宋体" w:hint="eastAsia"/>
          <w:sz w:val="24"/>
        </w:rPr>
        <w:t>开标时间：开标时间暂定于</w:t>
      </w:r>
      <w:r>
        <w:rPr>
          <w:rFonts w:ascii="宋体" w:hAnsi="宋体" w:hint="eastAsia"/>
          <w:sz w:val="24"/>
          <w:u w:val="single"/>
        </w:rPr>
        <w:t xml:space="preserve"> 20</w:t>
      </w:r>
      <w:r>
        <w:rPr>
          <w:rFonts w:ascii="宋体" w:hAnsi="宋体"/>
          <w:sz w:val="24"/>
          <w:u w:val="single"/>
        </w:rPr>
        <w:t>2</w:t>
      </w:r>
      <w:r>
        <w:rPr>
          <w:rFonts w:ascii="宋体" w:hAnsi="宋体" w:hint="eastAsia"/>
          <w:sz w:val="24"/>
          <w:u w:val="single"/>
        </w:rPr>
        <w:t>3</w:t>
      </w:r>
      <w:r>
        <w:rPr>
          <w:rFonts w:ascii="宋体" w:hAnsi="宋体" w:hint="eastAsia"/>
          <w:sz w:val="24"/>
        </w:rPr>
        <w:t xml:space="preserve">年3 </w:t>
      </w:r>
      <w:r>
        <w:rPr>
          <w:rFonts w:ascii="宋体" w:hAnsi="宋体" w:hint="eastAsia"/>
          <w:color w:val="000000" w:themeColor="text1"/>
          <w:sz w:val="24"/>
        </w:rPr>
        <w:t xml:space="preserve">月 </w:t>
      </w:r>
      <w:r>
        <w:rPr>
          <w:rFonts w:ascii="宋体" w:hAnsi="宋体"/>
          <w:color w:val="000000" w:themeColor="text1"/>
          <w:sz w:val="24"/>
        </w:rPr>
        <w:t>**</w:t>
      </w:r>
      <w:r>
        <w:rPr>
          <w:rFonts w:ascii="宋体" w:hAnsi="宋体" w:hint="eastAsia"/>
          <w:color w:val="000000" w:themeColor="text1"/>
          <w:sz w:val="24"/>
        </w:rPr>
        <w:t xml:space="preserve"> 日</w:t>
      </w:r>
      <w:r>
        <w:rPr>
          <w:rFonts w:ascii="宋体" w:hAnsi="宋体" w:hint="eastAsia"/>
          <w:b/>
          <w:bCs/>
          <w:sz w:val="24"/>
        </w:rPr>
        <w:t>（时间另行通知）</w:t>
      </w:r>
      <w:r>
        <w:rPr>
          <w:rFonts w:ascii="宋体" w:hAnsi="宋体" w:hint="eastAsia"/>
          <w:sz w:val="24"/>
        </w:rPr>
        <w:t>。</w:t>
      </w:r>
    </w:p>
    <w:p w:rsidR="008B7BA3" w:rsidRDefault="0083666B">
      <w:pPr>
        <w:spacing w:line="360" w:lineRule="auto"/>
        <w:ind w:firstLineChars="350" w:firstLine="840"/>
        <w:rPr>
          <w:rFonts w:ascii="宋体" w:hAnsi="宋体"/>
          <w:sz w:val="24"/>
        </w:rPr>
      </w:pPr>
      <w:r>
        <w:rPr>
          <w:rFonts w:ascii="宋体" w:hAnsi="宋体" w:hint="eastAsia"/>
          <w:sz w:val="24"/>
        </w:rPr>
        <w:t>开标地点：安徽新安银行股份有限公司 招标会议室</w:t>
      </w:r>
    </w:p>
    <w:p w:rsidR="008B7BA3" w:rsidRDefault="0083666B">
      <w:pPr>
        <w:spacing w:line="360" w:lineRule="auto"/>
        <w:ind w:firstLineChars="350" w:firstLine="840"/>
        <w:rPr>
          <w:rFonts w:ascii="宋体" w:hAnsi="宋体"/>
          <w:sz w:val="24"/>
        </w:rPr>
      </w:pPr>
      <w:r>
        <w:rPr>
          <w:rFonts w:ascii="宋体" w:hAnsi="宋体" w:hint="eastAsia"/>
          <w:sz w:val="24"/>
        </w:rPr>
        <w:t>届时请投标人法定代表人或其授权代表携带有效身份证明出席开标会。</w:t>
      </w:r>
    </w:p>
    <w:p w:rsidR="008B7BA3" w:rsidRDefault="0083666B">
      <w:pPr>
        <w:spacing w:beforeLines="50" w:before="156" w:line="360" w:lineRule="auto"/>
        <w:ind w:firstLineChars="200" w:firstLine="480"/>
        <w:rPr>
          <w:rFonts w:ascii="宋体" w:hAnsi="宋体"/>
          <w:sz w:val="24"/>
        </w:rPr>
      </w:pPr>
      <w:r>
        <w:rPr>
          <w:rFonts w:ascii="宋体" w:hAnsi="宋体" w:hint="eastAsia"/>
          <w:sz w:val="24"/>
        </w:rPr>
        <w:t>4、招标人不负责投标人准备和递交投标文件所发生的任何成本及费用。</w:t>
      </w:r>
    </w:p>
    <w:p w:rsidR="008B7BA3" w:rsidRDefault="0083666B">
      <w:pPr>
        <w:spacing w:beforeLines="50" w:before="156" w:line="360" w:lineRule="auto"/>
        <w:ind w:firstLineChars="200" w:firstLine="480"/>
        <w:rPr>
          <w:rFonts w:ascii="宋体" w:hAnsi="宋体"/>
          <w:sz w:val="24"/>
          <w:shd w:val="pct10" w:color="auto" w:fill="FFFFFF"/>
        </w:rPr>
      </w:pPr>
      <w:r>
        <w:rPr>
          <w:rFonts w:ascii="宋体" w:hAnsi="宋体" w:hint="eastAsia"/>
          <w:sz w:val="24"/>
        </w:rPr>
        <w:t>5、有关本次招标事宜，可按下列地址向招标人查询：</w:t>
      </w:r>
    </w:p>
    <w:p w:rsidR="008B7BA3" w:rsidRDefault="0083666B">
      <w:pPr>
        <w:spacing w:line="360" w:lineRule="auto"/>
        <w:ind w:firstLineChars="350" w:firstLine="840"/>
        <w:rPr>
          <w:rFonts w:ascii="宋体" w:hAnsi="宋体"/>
          <w:sz w:val="24"/>
        </w:rPr>
      </w:pPr>
      <w:r>
        <w:rPr>
          <w:rFonts w:ascii="宋体" w:hAnsi="宋体" w:hint="eastAsia"/>
          <w:sz w:val="24"/>
        </w:rPr>
        <w:t>招标人：新安银行</w:t>
      </w:r>
    </w:p>
    <w:p w:rsidR="008B7BA3" w:rsidRDefault="0083666B">
      <w:pPr>
        <w:spacing w:line="360" w:lineRule="auto"/>
        <w:ind w:firstLineChars="350" w:firstLine="840"/>
        <w:rPr>
          <w:rFonts w:ascii="宋体" w:hAnsi="宋体"/>
          <w:sz w:val="24"/>
        </w:rPr>
      </w:pPr>
      <w:r>
        <w:rPr>
          <w:rFonts w:ascii="宋体" w:hAnsi="宋体" w:hint="eastAsia"/>
          <w:sz w:val="24"/>
        </w:rPr>
        <w:t>地址：  安徽省合肥市高新区创新大道2</w:t>
      </w:r>
      <w:r>
        <w:rPr>
          <w:rFonts w:ascii="宋体" w:hAnsi="宋体"/>
          <w:sz w:val="24"/>
        </w:rPr>
        <w:t>800</w:t>
      </w:r>
      <w:r>
        <w:rPr>
          <w:rFonts w:ascii="宋体" w:hAnsi="宋体" w:hint="eastAsia"/>
          <w:sz w:val="24"/>
        </w:rPr>
        <w:t xml:space="preserve">号创新创业园二期J2楼 </w:t>
      </w:r>
    </w:p>
    <w:p w:rsidR="008B7BA3" w:rsidRDefault="0083666B">
      <w:pPr>
        <w:spacing w:line="360" w:lineRule="auto"/>
        <w:ind w:firstLineChars="350" w:firstLine="840"/>
        <w:rPr>
          <w:rFonts w:ascii="宋体" w:hAnsi="宋体"/>
          <w:sz w:val="24"/>
          <w:u w:val="single"/>
        </w:rPr>
      </w:pPr>
      <w:r>
        <w:rPr>
          <w:rFonts w:ascii="宋体" w:hAnsi="宋体" w:hint="eastAsia"/>
          <w:sz w:val="24"/>
        </w:rPr>
        <w:t>电话：  18156023457</w:t>
      </w:r>
    </w:p>
    <w:p w:rsidR="008B7BA3" w:rsidRDefault="0083666B">
      <w:pPr>
        <w:tabs>
          <w:tab w:val="center" w:pos="5371"/>
        </w:tabs>
        <w:spacing w:line="360" w:lineRule="auto"/>
        <w:ind w:firstLineChars="350" w:firstLine="840"/>
        <w:rPr>
          <w:rFonts w:ascii="宋体" w:hAnsi="宋体"/>
          <w:sz w:val="24"/>
        </w:rPr>
      </w:pPr>
      <w:r>
        <w:rPr>
          <w:rFonts w:ascii="宋体" w:hAnsi="宋体" w:hint="eastAsia"/>
          <w:sz w:val="24"/>
        </w:rPr>
        <w:t>联系人：刘阳阳</w:t>
      </w:r>
    </w:p>
    <w:p w:rsidR="008B7BA3" w:rsidRDefault="0083666B">
      <w:pPr>
        <w:numPr>
          <w:ilvl w:val="0"/>
          <w:numId w:val="8"/>
        </w:numPr>
        <w:spacing w:beforeLines="50" w:before="156" w:line="360" w:lineRule="auto"/>
        <w:ind w:firstLineChars="177" w:firstLine="425"/>
        <w:rPr>
          <w:rFonts w:ascii="宋体" w:hAnsi="宋体"/>
          <w:sz w:val="24"/>
        </w:rPr>
      </w:pPr>
      <w:r>
        <w:rPr>
          <w:rFonts w:ascii="宋体" w:hAnsi="宋体" w:hint="eastAsia"/>
          <w:sz w:val="24"/>
        </w:rPr>
        <w:t>为便于工作联系，如贵公司决定参与本项目投标，请填妥回执，加盖贵公司公章后于</w:t>
      </w:r>
      <w:r>
        <w:rPr>
          <w:rFonts w:ascii="宋体" w:hAnsi="宋体" w:hint="eastAsia"/>
          <w:sz w:val="24"/>
          <w:u w:val="single"/>
        </w:rPr>
        <w:t xml:space="preserve"> 2023</w:t>
      </w:r>
      <w:r>
        <w:rPr>
          <w:rFonts w:ascii="宋体" w:hAnsi="宋体" w:hint="eastAsia"/>
          <w:sz w:val="24"/>
        </w:rPr>
        <w:t>年3</w:t>
      </w:r>
      <w:r>
        <w:rPr>
          <w:rFonts w:ascii="宋体" w:hAnsi="宋体" w:hint="eastAsia"/>
          <w:color w:val="000000"/>
          <w:sz w:val="24"/>
        </w:rPr>
        <w:t xml:space="preserve"> 月 </w:t>
      </w:r>
      <w:r>
        <w:rPr>
          <w:rFonts w:ascii="宋体" w:hAnsi="宋体"/>
          <w:color w:val="000000" w:themeColor="text1"/>
          <w:sz w:val="24"/>
        </w:rPr>
        <w:t>**</w:t>
      </w:r>
      <w:r>
        <w:rPr>
          <w:rFonts w:ascii="宋体" w:hAnsi="宋体" w:hint="eastAsia"/>
          <w:color w:val="000000"/>
          <w:sz w:val="24"/>
        </w:rPr>
        <w:t xml:space="preserve"> 日</w:t>
      </w:r>
      <w:r>
        <w:rPr>
          <w:rFonts w:ascii="宋体" w:hAnsi="宋体" w:hint="eastAsia"/>
          <w:sz w:val="24"/>
        </w:rPr>
        <w:t>前邮件或</w:t>
      </w:r>
      <w:r>
        <w:rPr>
          <w:rFonts w:ascii="宋体" w:hAnsi="宋体"/>
          <w:sz w:val="24"/>
        </w:rPr>
        <w:t>传真</w:t>
      </w:r>
      <w:r>
        <w:rPr>
          <w:rFonts w:ascii="宋体" w:hAnsi="宋体" w:hint="eastAsia"/>
          <w:sz w:val="24"/>
        </w:rPr>
        <w:t>至新安银行，但回执将不被视同</w:t>
      </w:r>
      <w:r>
        <w:rPr>
          <w:rFonts w:ascii="宋体" w:hAnsi="宋体" w:hint="eastAsia"/>
          <w:sz w:val="24"/>
        </w:rPr>
        <w:lastRenderedPageBreak/>
        <w:t>投标方正式的投标文件。（邮箱：</w:t>
      </w:r>
      <w:hyperlink r:id="rId13" w:history="1">
        <w:r>
          <w:rPr>
            <w:rStyle w:val="aff1"/>
            <w:rFonts w:ascii="宋体" w:hAnsi="宋体"/>
            <w:b/>
            <w:sz w:val="24"/>
          </w:rPr>
          <w:t>ztb@xa-bank.com</w:t>
        </w:r>
        <w:r>
          <w:rPr>
            <w:rStyle w:val="aff1"/>
            <w:rFonts w:ascii="宋体" w:hAnsi="宋体" w:hint="eastAsia"/>
            <w:sz w:val="24"/>
          </w:rPr>
          <w:t>）</w:t>
        </w:r>
      </w:hyperlink>
    </w:p>
    <w:p w:rsidR="008B7BA3" w:rsidRDefault="0083666B">
      <w:pPr>
        <w:widowControl/>
        <w:jc w:val="left"/>
      </w:pPr>
      <w:r>
        <w:br w:type="page"/>
      </w:r>
    </w:p>
    <w:p w:rsidR="008B7BA3" w:rsidRDefault="0083666B">
      <w:pPr>
        <w:jc w:val="center"/>
        <w:rPr>
          <w:rFonts w:ascii="黑体" w:eastAsia="黑体" w:hAnsi="黑体"/>
          <w:b/>
          <w:sz w:val="44"/>
          <w:szCs w:val="44"/>
        </w:rPr>
      </w:pPr>
      <w:r>
        <w:rPr>
          <w:rFonts w:ascii="黑体" w:eastAsia="黑体" w:hAnsi="黑体" w:hint="eastAsia"/>
          <w:b/>
          <w:sz w:val="44"/>
          <w:szCs w:val="44"/>
        </w:rPr>
        <w:lastRenderedPageBreak/>
        <w:t>回    执</w:t>
      </w:r>
    </w:p>
    <w:p w:rsidR="008B7BA3" w:rsidRDefault="008B7BA3">
      <w:pPr>
        <w:jc w:val="center"/>
        <w:rPr>
          <w:sz w:val="36"/>
        </w:rPr>
      </w:pPr>
    </w:p>
    <w:p w:rsidR="008B7BA3" w:rsidRDefault="008B7BA3"/>
    <w:p w:rsidR="008B7BA3" w:rsidRDefault="0083666B">
      <w:pPr>
        <w:spacing w:line="360" w:lineRule="auto"/>
        <w:rPr>
          <w:sz w:val="30"/>
          <w:szCs w:val="30"/>
        </w:rPr>
      </w:pPr>
      <w:r>
        <w:rPr>
          <w:rFonts w:ascii="宋体" w:hAnsi="宋体" w:hint="eastAsia"/>
          <w:b/>
          <w:sz w:val="30"/>
          <w:szCs w:val="30"/>
        </w:rPr>
        <w:t>新安银行</w:t>
      </w:r>
      <w:r>
        <w:rPr>
          <w:rFonts w:hint="eastAsia"/>
          <w:sz w:val="30"/>
          <w:szCs w:val="30"/>
        </w:rPr>
        <w:t>：</w:t>
      </w:r>
    </w:p>
    <w:p w:rsidR="008B7BA3" w:rsidRDefault="0083666B">
      <w:pPr>
        <w:spacing w:line="360" w:lineRule="auto"/>
        <w:ind w:firstLineChars="190" w:firstLine="570"/>
        <w:rPr>
          <w:sz w:val="30"/>
          <w:szCs w:val="30"/>
        </w:rPr>
      </w:pPr>
      <w:r>
        <w:rPr>
          <w:rFonts w:hint="eastAsia"/>
          <w:sz w:val="30"/>
          <w:szCs w:val="30"/>
        </w:rPr>
        <w:t>受贵行邀请，我公司决定参加贵行“</w:t>
      </w:r>
      <w:r>
        <w:rPr>
          <w:rFonts w:hint="eastAsia"/>
          <w:sz w:val="30"/>
          <w:szCs w:val="30"/>
        </w:rPr>
        <w:t>2022</w:t>
      </w:r>
      <w:r>
        <w:rPr>
          <w:rFonts w:hint="eastAsia"/>
          <w:sz w:val="30"/>
          <w:szCs w:val="30"/>
        </w:rPr>
        <w:t>年企业所得税汇算清缴及资产损失税前扣除鉴证项目”招标，特予确认。并承诺尊重贵方的知识产权、商业秘密，不将招标书以任何形式透露给任何第三方。</w:t>
      </w:r>
    </w:p>
    <w:p w:rsidR="008B7BA3" w:rsidRDefault="008B7BA3">
      <w:pPr>
        <w:spacing w:line="360" w:lineRule="auto"/>
        <w:ind w:firstLine="420"/>
        <w:rPr>
          <w:sz w:val="30"/>
          <w:szCs w:val="30"/>
        </w:rPr>
      </w:pPr>
    </w:p>
    <w:p w:rsidR="008B7BA3" w:rsidRDefault="0083666B">
      <w:pPr>
        <w:spacing w:beforeLines="50" w:before="156" w:line="360" w:lineRule="auto"/>
        <w:rPr>
          <w:sz w:val="30"/>
          <w:szCs w:val="30"/>
        </w:rPr>
      </w:pPr>
      <w:r>
        <w:rPr>
          <w:rFonts w:hint="eastAsia"/>
          <w:sz w:val="30"/>
          <w:szCs w:val="30"/>
        </w:rPr>
        <w:t>联系人：</w:t>
      </w:r>
    </w:p>
    <w:p w:rsidR="008B7BA3" w:rsidRDefault="0083666B">
      <w:pPr>
        <w:spacing w:beforeLines="50" w:before="156" w:line="360" w:lineRule="auto"/>
        <w:rPr>
          <w:sz w:val="30"/>
          <w:szCs w:val="30"/>
        </w:rPr>
      </w:pPr>
      <w:r>
        <w:rPr>
          <w:rFonts w:hint="eastAsia"/>
          <w:sz w:val="30"/>
          <w:szCs w:val="30"/>
        </w:rPr>
        <w:t>联系电话：</w:t>
      </w:r>
    </w:p>
    <w:p w:rsidR="008B7BA3" w:rsidRDefault="008B7BA3">
      <w:pPr>
        <w:spacing w:line="360" w:lineRule="auto"/>
        <w:ind w:firstLine="473"/>
        <w:rPr>
          <w:sz w:val="30"/>
          <w:szCs w:val="30"/>
        </w:rPr>
      </w:pPr>
    </w:p>
    <w:p w:rsidR="008B7BA3" w:rsidRDefault="008B7BA3">
      <w:pPr>
        <w:spacing w:line="360" w:lineRule="auto"/>
        <w:ind w:leftChars="307" w:left="645" w:firstLineChars="2055" w:firstLine="6165"/>
        <w:rPr>
          <w:sz w:val="30"/>
          <w:szCs w:val="30"/>
        </w:rPr>
      </w:pPr>
    </w:p>
    <w:p w:rsidR="008B7BA3" w:rsidRDefault="008B7BA3">
      <w:pPr>
        <w:spacing w:line="360" w:lineRule="auto"/>
        <w:ind w:leftChars="307" w:left="645" w:firstLineChars="2055" w:firstLine="6165"/>
        <w:rPr>
          <w:sz w:val="30"/>
          <w:szCs w:val="30"/>
        </w:rPr>
      </w:pPr>
    </w:p>
    <w:p w:rsidR="008B7BA3" w:rsidRDefault="0083666B">
      <w:pPr>
        <w:spacing w:line="360" w:lineRule="auto"/>
        <w:ind w:right="600" w:firstLineChars="190" w:firstLine="570"/>
        <w:jc w:val="right"/>
        <w:rPr>
          <w:sz w:val="30"/>
          <w:szCs w:val="30"/>
        </w:rPr>
      </w:pPr>
      <w:r>
        <w:rPr>
          <w:rFonts w:hint="eastAsia"/>
          <w:sz w:val="30"/>
          <w:szCs w:val="30"/>
        </w:rPr>
        <w:t>公司</w:t>
      </w:r>
      <w:r>
        <w:rPr>
          <w:rFonts w:hint="eastAsia"/>
          <w:sz w:val="30"/>
          <w:szCs w:val="30"/>
        </w:rPr>
        <w:t>(</w:t>
      </w:r>
      <w:r>
        <w:rPr>
          <w:rFonts w:hint="eastAsia"/>
          <w:sz w:val="30"/>
          <w:szCs w:val="30"/>
        </w:rPr>
        <w:t>盖章</w:t>
      </w:r>
      <w:r>
        <w:rPr>
          <w:rFonts w:hint="eastAsia"/>
          <w:sz w:val="30"/>
          <w:szCs w:val="30"/>
        </w:rPr>
        <w:t>)</w:t>
      </w:r>
    </w:p>
    <w:p w:rsidR="008B7BA3" w:rsidRDefault="0083666B">
      <w:pPr>
        <w:spacing w:line="360" w:lineRule="auto"/>
        <w:ind w:firstLineChars="190" w:firstLine="570"/>
        <w:jc w:val="right"/>
        <w:rPr>
          <w:sz w:val="30"/>
          <w:szCs w:val="30"/>
        </w:rPr>
      </w:pPr>
      <w:r>
        <w:rPr>
          <w:rFonts w:hint="eastAsia"/>
          <w:sz w:val="30"/>
          <w:szCs w:val="30"/>
        </w:rPr>
        <w:t xml:space="preserve"> 20</w:t>
      </w:r>
      <w:r>
        <w:rPr>
          <w:sz w:val="30"/>
          <w:szCs w:val="30"/>
        </w:rPr>
        <w:t>2</w:t>
      </w:r>
      <w:r>
        <w:rPr>
          <w:rFonts w:hint="eastAsia"/>
          <w:sz w:val="30"/>
          <w:szCs w:val="30"/>
        </w:rPr>
        <w:t xml:space="preserve">2 </w:t>
      </w:r>
      <w:r>
        <w:rPr>
          <w:rFonts w:hint="eastAsia"/>
          <w:sz w:val="30"/>
          <w:szCs w:val="30"/>
        </w:rPr>
        <w:t>年</w:t>
      </w:r>
      <w:r>
        <w:rPr>
          <w:rFonts w:hint="eastAsia"/>
          <w:sz w:val="30"/>
          <w:szCs w:val="30"/>
        </w:rPr>
        <w:t xml:space="preserve">   </w:t>
      </w:r>
      <w:r>
        <w:rPr>
          <w:rFonts w:hint="eastAsia"/>
          <w:sz w:val="30"/>
          <w:szCs w:val="30"/>
        </w:rPr>
        <w:t>月</w:t>
      </w:r>
      <w:r>
        <w:rPr>
          <w:rFonts w:hint="eastAsia"/>
          <w:sz w:val="30"/>
          <w:szCs w:val="30"/>
        </w:rPr>
        <w:t xml:space="preserve">   </w:t>
      </w:r>
      <w:r>
        <w:rPr>
          <w:rFonts w:hint="eastAsia"/>
          <w:sz w:val="30"/>
          <w:szCs w:val="30"/>
        </w:rPr>
        <w:t>日</w:t>
      </w:r>
    </w:p>
    <w:p w:rsidR="008B7BA3" w:rsidRDefault="008B7BA3">
      <w:pPr>
        <w:spacing w:line="360" w:lineRule="auto"/>
        <w:ind w:firstLineChars="190" w:firstLine="570"/>
        <w:rPr>
          <w:sz w:val="30"/>
          <w:szCs w:val="30"/>
        </w:rPr>
      </w:pPr>
    </w:p>
    <w:p w:rsidR="008B7BA3" w:rsidRDefault="008B7BA3">
      <w:pPr>
        <w:spacing w:line="360" w:lineRule="auto"/>
      </w:pPr>
    </w:p>
    <w:p w:rsidR="008B7BA3" w:rsidRDefault="0083666B">
      <w:pPr>
        <w:widowControl/>
        <w:jc w:val="left"/>
      </w:pPr>
      <w:r>
        <w:br w:type="page"/>
      </w:r>
    </w:p>
    <w:p w:rsidR="008B7BA3" w:rsidRDefault="008B7BA3">
      <w:pPr>
        <w:widowControl/>
        <w:jc w:val="left"/>
      </w:pPr>
    </w:p>
    <w:p w:rsidR="008B7BA3" w:rsidRDefault="0083666B">
      <w:pPr>
        <w:spacing w:line="360" w:lineRule="auto"/>
        <w:jc w:val="center"/>
        <w:outlineLvl w:val="0"/>
      </w:pPr>
      <w:bookmarkStart w:id="74" w:name="_Toc1298"/>
      <w:bookmarkStart w:id="75" w:name="_Toc319"/>
      <w:bookmarkStart w:id="76" w:name="_Toc128572159"/>
      <w:r>
        <w:rPr>
          <w:rFonts w:ascii="黑体" w:eastAsia="黑体" w:hAnsi="黑体" w:hint="eastAsia"/>
          <w:b/>
          <w:sz w:val="36"/>
          <w:szCs w:val="36"/>
        </w:rPr>
        <w:t>第二部分 投标人须知</w:t>
      </w:r>
      <w:bookmarkEnd w:id="74"/>
      <w:bookmarkEnd w:id="75"/>
      <w:bookmarkEnd w:id="76"/>
    </w:p>
    <w:p w:rsidR="008B7BA3" w:rsidRDefault="0083666B">
      <w:pPr>
        <w:pStyle w:val="12"/>
        <w:numPr>
          <w:ilvl w:val="0"/>
          <w:numId w:val="2"/>
        </w:numPr>
        <w:tabs>
          <w:tab w:val="clear" w:pos="432"/>
          <w:tab w:val="left" w:pos="426"/>
        </w:tabs>
        <w:spacing w:line="360" w:lineRule="auto"/>
        <w:ind w:left="357" w:firstLineChars="0" w:hanging="357"/>
        <w:outlineLvl w:val="1"/>
        <w:rPr>
          <w:rFonts w:ascii="Calibri" w:hAnsi="Calibri"/>
          <w:b/>
          <w:sz w:val="28"/>
          <w:szCs w:val="28"/>
        </w:rPr>
      </w:pPr>
      <w:bookmarkStart w:id="77" w:name="_Toc24048"/>
      <w:bookmarkStart w:id="78" w:name="_Toc21380"/>
      <w:bookmarkStart w:id="79" w:name="_Toc128572160"/>
      <w:r>
        <w:rPr>
          <w:rFonts w:ascii="Calibri" w:hAnsi="Calibri" w:hint="eastAsia"/>
          <w:b/>
          <w:sz w:val="28"/>
          <w:szCs w:val="28"/>
        </w:rPr>
        <w:t>总则</w:t>
      </w:r>
      <w:bookmarkEnd w:id="77"/>
      <w:bookmarkEnd w:id="78"/>
      <w:bookmarkEnd w:id="79"/>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80" w:name="_Toc11547"/>
      <w:bookmarkStart w:id="81" w:name="_Toc25471"/>
      <w:bookmarkStart w:id="82" w:name="_Toc128572161"/>
      <w:r>
        <w:rPr>
          <w:rFonts w:ascii="Calibri" w:hAnsi="Calibri" w:hint="eastAsia"/>
          <w:b/>
          <w:sz w:val="28"/>
          <w:szCs w:val="28"/>
        </w:rPr>
        <w:t>招标说明</w:t>
      </w:r>
      <w:bookmarkEnd w:id="80"/>
      <w:bookmarkEnd w:id="81"/>
      <w:bookmarkEnd w:id="82"/>
    </w:p>
    <w:p w:rsidR="008B7BA3" w:rsidRDefault="0083666B">
      <w:pPr>
        <w:pStyle w:val="12"/>
        <w:numPr>
          <w:ilvl w:val="0"/>
          <w:numId w:val="9"/>
        </w:numPr>
        <w:spacing w:line="360" w:lineRule="auto"/>
        <w:ind w:firstLineChars="0"/>
      </w:pPr>
      <w:r>
        <w:rPr>
          <w:rFonts w:hint="eastAsia"/>
        </w:rPr>
        <w:t>招标方式：公开招标</w:t>
      </w:r>
    </w:p>
    <w:p w:rsidR="008B7BA3" w:rsidRDefault="0083666B">
      <w:pPr>
        <w:pStyle w:val="12"/>
        <w:numPr>
          <w:ilvl w:val="0"/>
          <w:numId w:val="9"/>
        </w:numPr>
        <w:spacing w:line="360" w:lineRule="auto"/>
        <w:ind w:firstLineChars="0"/>
      </w:pPr>
      <w:r>
        <w:rPr>
          <w:rFonts w:hint="eastAsia"/>
        </w:rPr>
        <w:t>合格的投标人</w:t>
      </w:r>
    </w:p>
    <w:p w:rsidR="008B7BA3" w:rsidRDefault="0083666B">
      <w:pPr>
        <w:spacing w:line="360" w:lineRule="auto"/>
        <w:ind w:firstLine="360"/>
      </w:pPr>
      <w:r>
        <w:rPr>
          <w:rFonts w:hint="eastAsia"/>
        </w:rPr>
        <w:t>合格投标人要求如下：</w:t>
      </w:r>
    </w:p>
    <w:p w:rsidR="008B7BA3" w:rsidRDefault="0083666B">
      <w:pPr>
        <w:pStyle w:val="12"/>
        <w:numPr>
          <w:ilvl w:val="0"/>
          <w:numId w:val="10"/>
        </w:numPr>
        <w:adjustRightInd w:val="0"/>
        <w:snapToGrid w:val="0"/>
        <w:spacing w:line="360" w:lineRule="auto"/>
        <w:ind w:leftChars="300" w:left="987" w:firstLineChars="0" w:hanging="357"/>
        <w:rPr>
          <w:szCs w:val="21"/>
        </w:rPr>
      </w:pPr>
      <w:r>
        <w:rPr>
          <w:rFonts w:hint="eastAsia"/>
          <w:szCs w:val="21"/>
        </w:rPr>
        <w:t>具有良好经济能力和技术能力并确保完成本项目招标</w:t>
      </w:r>
      <w:r w:rsidR="00BD294E">
        <w:rPr>
          <w:rFonts w:hint="eastAsia"/>
          <w:szCs w:val="21"/>
        </w:rPr>
        <w:t>项目</w:t>
      </w:r>
      <w:r>
        <w:rPr>
          <w:rFonts w:hint="eastAsia"/>
          <w:szCs w:val="21"/>
        </w:rPr>
        <w:t>，</w:t>
      </w:r>
      <w:r>
        <w:rPr>
          <w:rFonts w:ascii="宋体" w:hAnsi="宋体" w:hint="eastAsia"/>
          <w:szCs w:val="21"/>
        </w:rPr>
        <w:t>且被邀请的具备法人资格的公司均为合格的投标人</w:t>
      </w:r>
      <w:r>
        <w:rPr>
          <w:rFonts w:hint="eastAsia"/>
          <w:szCs w:val="21"/>
        </w:rPr>
        <w:t>。</w:t>
      </w:r>
    </w:p>
    <w:p w:rsidR="008B7BA3" w:rsidRDefault="0083666B">
      <w:pPr>
        <w:pStyle w:val="12"/>
        <w:numPr>
          <w:ilvl w:val="0"/>
          <w:numId w:val="10"/>
        </w:numPr>
        <w:adjustRightInd w:val="0"/>
        <w:snapToGrid w:val="0"/>
        <w:spacing w:line="360" w:lineRule="auto"/>
        <w:ind w:leftChars="300" w:left="987" w:firstLineChars="0" w:hanging="357"/>
        <w:rPr>
          <w:szCs w:val="21"/>
        </w:rPr>
      </w:pPr>
      <w:r>
        <w:rPr>
          <w:rFonts w:ascii="宋体" w:hAnsi="宋体" w:hint="eastAsia"/>
          <w:szCs w:val="21"/>
        </w:rPr>
        <w:t>投标人能承担与本项目义务相应的法律与经济责任。</w:t>
      </w:r>
    </w:p>
    <w:p w:rsidR="008B7BA3" w:rsidRDefault="0083666B">
      <w:pPr>
        <w:pStyle w:val="affb"/>
        <w:numPr>
          <w:ilvl w:val="0"/>
          <w:numId w:val="10"/>
        </w:numPr>
        <w:adjustRightInd w:val="0"/>
        <w:snapToGrid w:val="0"/>
        <w:spacing w:line="360" w:lineRule="auto"/>
        <w:ind w:leftChars="300" w:left="987" w:firstLineChars="0" w:hanging="357"/>
        <w:rPr>
          <w:rFonts w:ascii="Times New Roman" w:hAnsi="Times New Roman"/>
          <w:szCs w:val="21"/>
        </w:rPr>
      </w:pPr>
      <w:r>
        <w:rPr>
          <w:rFonts w:ascii="Times New Roman" w:hAnsi="Times New Roman" w:hint="eastAsia"/>
          <w:szCs w:val="21"/>
        </w:rPr>
        <w:t>投标人应符合国家规范要求。</w:t>
      </w:r>
    </w:p>
    <w:p w:rsidR="008B7BA3" w:rsidRDefault="0083666B">
      <w:pPr>
        <w:pStyle w:val="12"/>
        <w:numPr>
          <w:ilvl w:val="0"/>
          <w:numId w:val="10"/>
        </w:numPr>
        <w:adjustRightInd w:val="0"/>
        <w:snapToGrid w:val="0"/>
        <w:spacing w:line="360" w:lineRule="auto"/>
        <w:ind w:leftChars="300" w:left="990" w:firstLineChars="0"/>
        <w:rPr>
          <w:szCs w:val="21"/>
        </w:rPr>
      </w:pPr>
      <w:r>
        <w:rPr>
          <w:rFonts w:ascii="宋体" w:hAnsi="宋体" w:hint="eastAsia"/>
          <w:szCs w:val="21"/>
        </w:rPr>
        <w:t>投标人应具备在中国境内承接本项目的法律资格，能遵守中国的法律法规和规章条例。具有良好的商业信誉，没有违法、违约记录，不处于被责令停业，财产被接管、冻结、破产状态。</w:t>
      </w:r>
    </w:p>
    <w:p w:rsidR="008B7BA3" w:rsidRDefault="0083666B">
      <w:pPr>
        <w:pStyle w:val="12"/>
        <w:numPr>
          <w:ilvl w:val="0"/>
          <w:numId w:val="10"/>
        </w:numPr>
        <w:adjustRightInd w:val="0"/>
        <w:snapToGrid w:val="0"/>
        <w:spacing w:line="360" w:lineRule="auto"/>
        <w:ind w:leftChars="300" w:left="990" w:firstLineChars="0"/>
        <w:rPr>
          <w:szCs w:val="21"/>
        </w:rPr>
      </w:pPr>
      <w:r>
        <w:rPr>
          <w:rFonts w:ascii="宋体" w:hAnsi="宋体" w:hint="eastAsia"/>
          <w:szCs w:val="21"/>
        </w:rPr>
        <w:t>投标人必须能够为招标人提供及时优质的服务，能够按时提交招标人要求的产品和服务。</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83" w:name="_Toc14463"/>
      <w:bookmarkStart w:id="84" w:name="_Toc7387"/>
      <w:bookmarkStart w:id="85" w:name="_Toc128572162"/>
      <w:r>
        <w:rPr>
          <w:rFonts w:ascii="Calibri" w:hAnsi="Calibri" w:hint="eastAsia"/>
          <w:b/>
          <w:sz w:val="28"/>
          <w:szCs w:val="28"/>
        </w:rPr>
        <w:t>定义与解释</w:t>
      </w:r>
      <w:bookmarkEnd w:id="83"/>
      <w:bookmarkEnd w:id="84"/>
      <w:bookmarkEnd w:id="85"/>
    </w:p>
    <w:p w:rsidR="008B7BA3" w:rsidRDefault="0083666B">
      <w:pPr>
        <w:pStyle w:val="12"/>
        <w:numPr>
          <w:ilvl w:val="0"/>
          <w:numId w:val="11"/>
        </w:numPr>
        <w:spacing w:line="360" w:lineRule="auto"/>
        <w:ind w:firstLineChars="0"/>
      </w:pPr>
      <w:r>
        <w:rPr>
          <w:rFonts w:hint="eastAsia"/>
        </w:rPr>
        <w:t>服务：按时</w:t>
      </w:r>
      <w:r>
        <w:rPr>
          <w:rFonts w:ascii="宋体" w:hAnsi="宋体" w:hint="eastAsia"/>
        </w:rPr>
        <w:t>出具安徽新安银行2022年企业所得税年度纳税申报鉴证报告以及2022年</w:t>
      </w:r>
      <w:r>
        <w:rPr>
          <w:rFonts w:hint="eastAsia"/>
        </w:rPr>
        <w:t>资产损失税前扣除鉴证报告。</w:t>
      </w:r>
    </w:p>
    <w:p w:rsidR="008B7BA3" w:rsidRDefault="0083666B">
      <w:pPr>
        <w:pStyle w:val="12"/>
        <w:numPr>
          <w:ilvl w:val="0"/>
          <w:numId w:val="11"/>
        </w:numPr>
        <w:spacing w:line="360" w:lineRule="auto"/>
        <w:ind w:firstLineChars="0"/>
      </w:pPr>
      <w:r>
        <w:rPr>
          <w:rFonts w:hint="eastAsia"/>
        </w:rPr>
        <w:t>采购人：新安银行。</w:t>
      </w:r>
    </w:p>
    <w:p w:rsidR="008B7BA3" w:rsidRDefault="0083666B">
      <w:pPr>
        <w:pStyle w:val="12"/>
        <w:numPr>
          <w:ilvl w:val="0"/>
          <w:numId w:val="11"/>
        </w:numPr>
        <w:spacing w:line="360" w:lineRule="auto"/>
        <w:ind w:firstLineChars="0"/>
      </w:pPr>
      <w:r>
        <w:rPr>
          <w:rFonts w:hint="eastAsia"/>
        </w:rPr>
        <w:t>招标人：新安银行。</w:t>
      </w:r>
    </w:p>
    <w:p w:rsidR="008B7BA3" w:rsidRDefault="0083666B">
      <w:pPr>
        <w:pStyle w:val="12"/>
        <w:numPr>
          <w:ilvl w:val="0"/>
          <w:numId w:val="11"/>
        </w:numPr>
        <w:spacing w:line="360" w:lineRule="auto"/>
        <w:ind w:firstLineChars="0"/>
      </w:pPr>
      <w:r>
        <w:rPr>
          <w:rFonts w:hint="eastAsia"/>
        </w:rPr>
        <w:t>投标人：投标人是响应投标邀请、参加投标竞争的公司。</w:t>
      </w:r>
    </w:p>
    <w:p w:rsidR="008B7BA3" w:rsidRDefault="0083666B">
      <w:pPr>
        <w:pStyle w:val="12"/>
        <w:numPr>
          <w:ilvl w:val="0"/>
          <w:numId w:val="11"/>
        </w:numPr>
        <w:spacing w:line="360" w:lineRule="auto"/>
        <w:ind w:firstLineChars="0"/>
      </w:pPr>
      <w:r>
        <w:rPr>
          <w:rFonts w:hint="eastAsia"/>
        </w:rPr>
        <w:t>评标委员会：是依法组建的专门负责本次招标评标工作的组织。</w:t>
      </w:r>
    </w:p>
    <w:p w:rsidR="008B7BA3" w:rsidRDefault="0083666B">
      <w:pPr>
        <w:pStyle w:val="12"/>
        <w:numPr>
          <w:ilvl w:val="0"/>
          <w:numId w:val="11"/>
        </w:numPr>
        <w:spacing w:line="360" w:lineRule="auto"/>
        <w:ind w:firstLineChars="0"/>
      </w:pPr>
      <w:r>
        <w:rPr>
          <w:rFonts w:hint="eastAsia"/>
        </w:rPr>
        <w:t>日期：指公历日。</w:t>
      </w:r>
    </w:p>
    <w:p w:rsidR="008B7BA3" w:rsidRDefault="0083666B">
      <w:pPr>
        <w:pStyle w:val="12"/>
        <w:numPr>
          <w:ilvl w:val="0"/>
          <w:numId w:val="11"/>
        </w:numPr>
        <w:spacing w:line="360" w:lineRule="auto"/>
        <w:ind w:firstLineChars="0"/>
      </w:pPr>
      <w:r>
        <w:rPr>
          <w:rFonts w:hint="eastAsia"/>
        </w:rPr>
        <w:t>合同：指由本次招标所产生的合同或合约文件。</w:t>
      </w:r>
    </w:p>
    <w:p w:rsidR="008B7BA3" w:rsidRDefault="0083666B">
      <w:pPr>
        <w:pStyle w:val="12"/>
        <w:numPr>
          <w:ilvl w:val="0"/>
          <w:numId w:val="11"/>
        </w:numPr>
        <w:spacing w:line="360" w:lineRule="auto"/>
        <w:ind w:firstLineChars="0"/>
      </w:pPr>
      <w:r>
        <w:rPr>
          <w:rFonts w:hint="eastAsia"/>
        </w:rPr>
        <w:t>招标文件中的标题或题名仅起引导作用，而不应视为对招标文件内容的理解和解释。</w:t>
      </w:r>
    </w:p>
    <w:p w:rsidR="008B7BA3" w:rsidRDefault="0083666B">
      <w:pPr>
        <w:pStyle w:val="12"/>
        <w:numPr>
          <w:ilvl w:val="0"/>
          <w:numId w:val="11"/>
        </w:numPr>
        <w:spacing w:line="360" w:lineRule="auto"/>
        <w:ind w:firstLineChars="0"/>
      </w:pPr>
      <w:r>
        <w:rPr>
          <w:rFonts w:hint="eastAsia"/>
        </w:rPr>
        <w:t>“招标人”、“投标人”、“成员”和“各方”等人或有关组织的用词均是指依法成立的法人或组织。根据上下文的需要，这些用词的单复数都是相同的定义。</w:t>
      </w:r>
    </w:p>
    <w:p w:rsidR="008B7BA3" w:rsidRDefault="0083666B">
      <w:pPr>
        <w:pStyle w:val="12"/>
        <w:numPr>
          <w:ilvl w:val="0"/>
          <w:numId w:val="11"/>
        </w:numPr>
        <w:tabs>
          <w:tab w:val="left" w:pos="426"/>
        </w:tabs>
        <w:spacing w:line="360" w:lineRule="auto"/>
        <w:ind w:firstLineChars="0"/>
      </w:pPr>
      <w:r>
        <w:rPr>
          <w:rFonts w:hint="eastAsia"/>
        </w:rPr>
        <w:t>招标文件中所规定的“书面形式”，是指任何手写的、打印的或印刷的，通讯包括电报和传真发送。</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86" w:name="_Toc31710"/>
      <w:bookmarkStart w:id="87" w:name="_Toc22792"/>
      <w:bookmarkStart w:id="88" w:name="_Toc128572163"/>
      <w:r>
        <w:rPr>
          <w:rFonts w:ascii="Calibri" w:hAnsi="Calibri" w:hint="eastAsia"/>
          <w:b/>
          <w:sz w:val="28"/>
          <w:szCs w:val="28"/>
        </w:rPr>
        <w:lastRenderedPageBreak/>
        <w:t>招标采购</w:t>
      </w:r>
      <w:bookmarkEnd w:id="86"/>
      <w:bookmarkEnd w:id="87"/>
      <w:bookmarkEnd w:id="88"/>
    </w:p>
    <w:p w:rsidR="008B7BA3" w:rsidRDefault="0083666B">
      <w:pPr>
        <w:ind w:firstLineChars="177" w:firstLine="372"/>
        <w:rPr>
          <w:szCs w:val="21"/>
        </w:rPr>
      </w:pPr>
      <w:r>
        <w:rPr>
          <w:rFonts w:ascii="宋体" w:hAnsi="宋体" w:hint="eastAsia"/>
          <w:color w:val="000000"/>
          <w:szCs w:val="21"/>
        </w:rPr>
        <w:t>新安银行接受合格的投标人就招标文件所述的服务所进行的投标。</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89" w:name="_Toc16897"/>
      <w:bookmarkStart w:id="90" w:name="_Toc19903"/>
      <w:bookmarkStart w:id="91" w:name="_Toc128572164"/>
      <w:r>
        <w:rPr>
          <w:rFonts w:ascii="Calibri" w:hAnsi="Calibri" w:hint="eastAsia"/>
          <w:b/>
          <w:sz w:val="28"/>
          <w:szCs w:val="28"/>
        </w:rPr>
        <w:t>合格的服务</w:t>
      </w:r>
      <w:bookmarkEnd w:id="89"/>
      <w:bookmarkEnd w:id="90"/>
      <w:bookmarkEnd w:id="91"/>
    </w:p>
    <w:p w:rsidR="008B7BA3" w:rsidRDefault="0083666B">
      <w:pPr>
        <w:ind w:firstLineChars="202" w:firstLine="424"/>
      </w:pPr>
      <w:r>
        <w:rPr>
          <w:rFonts w:hint="eastAsia"/>
        </w:rPr>
        <w:t>投标人拟提供的服务，均应符合招标文件要求的服务。</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92" w:name="_Toc20821"/>
      <w:bookmarkStart w:id="93" w:name="_Toc30913"/>
      <w:bookmarkStart w:id="94" w:name="_Toc128572165"/>
      <w:r>
        <w:rPr>
          <w:rFonts w:ascii="Calibri" w:hAnsi="Calibri" w:hint="eastAsia"/>
          <w:b/>
          <w:sz w:val="28"/>
          <w:szCs w:val="28"/>
        </w:rPr>
        <w:t>纪律与保密</w:t>
      </w:r>
      <w:bookmarkEnd w:id="92"/>
      <w:bookmarkEnd w:id="93"/>
      <w:bookmarkEnd w:id="94"/>
    </w:p>
    <w:p w:rsidR="008B7BA3" w:rsidRDefault="0083666B">
      <w:pPr>
        <w:pStyle w:val="12"/>
        <w:numPr>
          <w:ilvl w:val="0"/>
          <w:numId w:val="12"/>
        </w:numPr>
        <w:spacing w:line="360" w:lineRule="auto"/>
        <w:ind w:firstLineChars="0"/>
        <w:rPr>
          <w:szCs w:val="21"/>
        </w:rPr>
      </w:pPr>
      <w:r>
        <w:rPr>
          <w:rFonts w:hint="eastAsia"/>
          <w:szCs w:val="21"/>
        </w:rPr>
        <w:t>凡参与招标工作的有关人员均应自觉接受有关主管部门的监督，不得向他人透露可能影响公平竞争的有关招标投标的情况。</w:t>
      </w:r>
    </w:p>
    <w:p w:rsidR="008B7BA3" w:rsidRDefault="0083666B">
      <w:pPr>
        <w:pStyle w:val="12"/>
        <w:numPr>
          <w:ilvl w:val="0"/>
          <w:numId w:val="12"/>
        </w:numPr>
        <w:spacing w:line="360" w:lineRule="auto"/>
        <w:ind w:left="424" w:hangingChars="202" w:hanging="424"/>
        <w:rPr>
          <w:szCs w:val="21"/>
        </w:rPr>
      </w:pPr>
      <w:r>
        <w:rPr>
          <w:rFonts w:hint="eastAsia"/>
          <w:szCs w:val="21"/>
        </w:rPr>
        <w:t>开标后，直至向中标的投标人发出《中标通知书》时止，凡与审查、澄清、评价和比较投标的有关资料以及授标意见等，均不得向投标人及与评标无关的其他人透露。</w:t>
      </w:r>
    </w:p>
    <w:p w:rsidR="008B7BA3" w:rsidRDefault="0083666B">
      <w:pPr>
        <w:pStyle w:val="12"/>
        <w:numPr>
          <w:ilvl w:val="0"/>
          <w:numId w:val="12"/>
        </w:numPr>
        <w:spacing w:line="360" w:lineRule="auto"/>
        <w:ind w:left="424" w:hangingChars="202" w:hanging="424"/>
        <w:rPr>
          <w:szCs w:val="21"/>
        </w:rPr>
      </w:pPr>
      <w:r>
        <w:rPr>
          <w:rFonts w:hint="eastAsia"/>
          <w:szCs w:val="21"/>
        </w:rPr>
        <w:t>除投标人被要求对投标文件进行澄清外，从开标之日起至授予合同期间，投标人不得就与其投标文件有关的事项主动与评标委员会以及招标人联系。</w:t>
      </w:r>
    </w:p>
    <w:p w:rsidR="008B7BA3" w:rsidRDefault="0083666B">
      <w:pPr>
        <w:pStyle w:val="12"/>
        <w:numPr>
          <w:ilvl w:val="0"/>
          <w:numId w:val="12"/>
        </w:numPr>
        <w:spacing w:line="360" w:lineRule="auto"/>
        <w:ind w:left="424" w:hangingChars="202" w:hanging="424"/>
        <w:rPr>
          <w:szCs w:val="21"/>
        </w:rPr>
      </w:pPr>
      <w:r>
        <w:rPr>
          <w:rFonts w:hint="eastAsia"/>
          <w:szCs w:val="21"/>
        </w:rPr>
        <w:t>从开标之日起至授予合同期间，投标人试图在投标文件审查、澄清、比较和评价时对评标委员会施加任何影响或对招标人的授标决定进行影响，都可能导致其投标文件被拒绝。</w:t>
      </w:r>
    </w:p>
    <w:p w:rsidR="008B7BA3" w:rsidRDefault="0083666B">
      <w:pPr>
        <w:pStyle w:val="12"/>
        <w:numPr>
          <w:ilvl w:val="0"/>
          <w:numId w:val="12"/>
        </w:numPr>
        <w:spacing w:line="360" w:lineRule="auto"/>
        <w:ind w:left="424" w:hangingChars="202" w:hanging="424"/>
        <w:rPr>
          <w:szCs w:val="21"/>
        </w:rPr>
      </w:pPr>
      <w:r>
        <w:rPr>
          <w:rFonts w:hint="eastAsia"/>
          <w:szCs w:val="21"/>
        </w:rPr>
        <w:t>投标人不得串通作弊，以不正当的手段妨碍、排挤其他投标人，扰乱招标市场，破坏公平竞争原则。</w:t>
      </w:r>
    </w:p>
    <w:p w:rsidR="008B7BA3" w:rsidRDefault="0083666B">
      <w:pPr>
        <w:pStyle w:val="12"/>
        <w:numPr>
          <w:ilvl w:val="0"/>
          <w:numId w:val="12"/>
        </w:numPr>
        <w:spacing w:line="360" w:lineRule="auto"/>
        <w:ind w:left="424" w:hangingChars="202" w:hanging="424"/>
        <w:rPr>
          <w:szCs w:val="21"/>
        </w:rPr>
      </w:pPr>
      <w:r>
        <w:rPr>
          <w:rFonts w:hint="eastAsia"/>
          <w:szCs w:val="21"/>
        </w:rPr>
        <w:t>获得本招标文件者，应对文件进行保密，不得用作本次招标以外的任何用途。若有要求，开标后，招标人应归还招标文件中的保密的文件和资料。</w:t>
      </w:r>
    </w:p>
    <w:p w:rsidR="008B7BA3" w:rsidRDefault="0083666B">
      <w:pPr>
        <w:pStyle w:val="12"/>
        <w:numPr>
          <w:ilvl w:val="0"/>
          <w:numId w:val="12"/>
        </w:numPr>
        <w:spacing w:line="360" w:lineRule="auto"/>
        <w:ind w:left="424" w:hangingChars="202" w:hanging="424"/>
        <w:rPr>
          <w:szCs w:val="21"/>
        </w:rPr>
      </w:pPr>
      <w:r>
        <w:rPr>
          <w:rFonts w:hint="eastAsia"/>
          <w:szCs w:val="21"/>
        </w:rPr>
        <w:t>因投标需要，向投标人提供的公司介绍、项目背景、项目内容和开展计划等相关资料，被视为保密资料，仅被用于它所规定的用途，除非得到招标人的同意，不能向任何第三方透露。否则招标人将保留采取法律措施的权利。</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95" w:name="_Toc13137"/>
      <w:bookmarkStart w:id="96" w:name="_Toc24824"/>
      <w:bookmarkStart w:id="97" w:name="_Toc128572166"/>
      <w:r>
        <w:rPr>
          <w:rFonts w:ascii="Calibri" w:hAnsi="Calibri" w:hint="eastAsia"/>
          <w:b/>
          <w:sz w:val="28"/>
          <w:szCs w:val="28"/>
        </w:rPr>
        <w:t>投标人知悉</w:t>
      </w:r>
      <w:bookmarkEnd w:id="95"/>
      <w:bookmarkEnd w:id="96"/>
      <w:bookmarkEnd w:id="97"/>
    </w:p>
    <w:p w:rsidR="008B7BA3" w:rsidRDefault="0083666B">
      <w:pPr>
        <w:spacing w:line="360" w:lineRule="auto"/>
        <w:ind w:firstLineChars="202" w:firstLine="424"/>
        <w:rPr>
          <w:szCs w:val="21"/>
        </w:rPr>
      </w:pPr>
      <w:r>
        <w:rPr>
          <w:rFonts w:hint="eastAsia"/>
          <w:szCs w:val="21"/>
        </w:rPr>
        <w:t>凡响应本次招标的投标人均被视为已充分认识和理解了任何与本招标业务有关的影响事项和困难等情况。</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98" w:name="_Toc20822"/>
      <w:bookmarkStart w:id="99" w:name="_Toc19238"/>
      <w:bookmarkStart w:id="100" w:name="_Toc128572167"/>
      <w:r>
        <w:rPr>
          <w:rFonts w:ascii="Calibri" w:hAnsi="Calibri" w:hint="eastAsia"/>
          <w:b/>
          <w:sz w:val="28"/>
          <w:szCs w:val="28"/>
        </w:rPr>
        <w:t>投标费用</w:t>
      </w:r>
      <w:bookmarkEnd w:id="98"/>
      <w:bookmarkEnd w:id="99"/>
      <w:bookmarkEnd w:id="100"/>
    </w:p>
    <w:p w:rsidR="008B7BA3" w:rsidRDefault="0083666B">
      <w:pPr>
        <w:spacing w:line="360" w:lineRule="auto"/>
        <w:ind w:firstLineChars="202" w:firstLine="424"/>
        <w:rPr>
          <w:szCs w:val="21"/>
        </w:rPr>
      </w:pPr>
      <w:r>
        <w:rPr>
          <w:rFonts w:hint="eastAsia"/>
          <w:szCs w:val="21"/>
        </w:rPr>
        <w:t>投标人应承担所有与编写和提交投标文件有关的费用</w:t>
      </w:r>
      <w:r>
        <w:rPr>
          <w:rFonts w:hint="eastAsia"/>
          <w:szCs w:val="21"/>
        </w:rPr>
        <w:t>,</w:t>
      </w:r>
      <w:r>
        <w:rPr>
          <w:rFonts w:hint="eastAsia"/>
          <w:szCs w:val="21"/>
        </w:rPr>
        <w:t>不论投标的结果如何，招标人在任何情况下均无义务和责任承担这些费用。投标人应节约投标成本，投标文件应双面打印，拒绝豪华包装，执行“绿色”采购制度。</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01" w:name="_Toc2962"/>
      <w:bookmarkStart w:id="102" w:name="_Toc19657"/>
      <w:bookmarkStart w:id="103" w:name="_Toc128572168"/>
      <w:r>
        <w:rPr>
          <w:rFonts w:ascii="Calibri" w:hAnsi="Calibri" w:hint="eastAsia"/>
          <w:b/>
          <w:sz w:val="28"/>
          <w:szCs w:val="28"/>
        </w:rPr>
        <w:t>保证</w:t>
      </w:r>
      <w:bookmarkEnd w:id="101"/>
      <w:bookmarkEnd w:id="102"/>
      <w:bookmarkEnd w:id="103"/>
    </w:p>
    <w:p w:rsidR="008B7BA3" w:rsidRDefault="0083666B">
      <w:pPr>
        <w:pStyle w:val="12"/>
        <w:spacing w:line="360" w:lineRule="auto"/>
        <w:ind w:left="360" w:firstLineChars="0" w:firstLine="0"/>
        <w:rPr>
          <w:b/>
          <w:sz w:val="28"/>
          <w:szCs w:val="28"/>
        </w:rPr>
      </w:pPr>
      <w:r>
        <w:rPr>
          <w:rFonts w:hint="eastAsia"/>
          <w:szCs w:val="21"/>
        </w:rPr>
        <w:lastRenderedPageBreak/>
        <w:t>投标人应保证所提交给招标人的资料和数据是真实的。</w:t>
      </w:r>
    </w:p>
    <w:p w:rsidR="008B7BA3" w:rsidRDefault="0083666B">
      <w:pPr>
        <w:pStyle w:val="12"/>
        <w:numPr>
          <w:ilvl w:val="0"/>
          <w:numId w:val="2"/>
        </w:numPr>
        <w:tabs>
          <w:tab w:val="clear" w:pos="432"/>
          <w:tab w:val="left" w:pos="426"/>
        </w:tabs>
        <w:spacing w:line="360" w:lineRule="auto"/>
        <w:ind w:left="357" w:firstLineChars="0" w:hanging="357"/>
        <w:outlineLvl w:val="1"/>
        <w:rPr>
          <w:rFonts w:ascii="Calibri" w:hAnsi="Calibri"/>
          <w:b/>
          <w:sz w:val="28"/>
          <w:szCs w:val="28"/>
        </w:rPr>
      </w:pPr>
      <w:bookmarkStart w:id="104" w:name="_Toc13718"/>
      <w:bookmarkStart w:id="105" w:name="_Toc22297"/>
      <w:bookmarkStart w:id="106" w:name="_Toc128572169"/>
      <w:r>
        <w:rPr>
          <w:rFonts w:ascii="Calibri" w:hAnsi="Calibri" w:hint="eastAsia"/>
          <w:b/>
          <w:sz w:val="28"/>
          <w:szCs w:val="28"/>
        </w:rPr>
        <w:t>招标文件</w:t>
      </w:r>
      <w:bookmarkEnd w:id="104"/>
      <w:bookmarkEnd w:id="105"/>
      <w:bookmarkEnd w:id="106"/>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07" w:name="_Toc28945"/>
      <w:bookmarkStart w:id="108" w:name="_Toc5805"/>
      <w:bookmarkStart w:id="109" w:name="_Toc128572170"/>
      <w:r>
        <w:rPr>
          <w:rFonts w:ascii="Calibri" w:hAnsi="Calibri" w:hint="eastAsia"/>
          <w:b/>
          <w:sz w:val="28"/>
          <w:szCs w:val="28"/>
        </w:rPr>
        <w:t>招标文件构成</w:t>
      </w:r>
      <w:bookmarkEnd w:id="107"/>
      <w:bookmarkEnd w:id="108"/>
      <w:bookmarkEnd w:id="109"/>
    </w:p>
    <w:p w:rsidR="008B7BA3" w:rsidRDefault="0083666B">
      <w:pPr>
        <w:spacing w:line="360" w:lineRule="auto"/>
        <w:rPr>
          <w:rFonts w:ascii="宋体" w:hAnsi="宋体"/>
          <w:color w:val="000000"/>
          <w:szCs w:val="21"/>
        </w:rPr>
      </w:pPr>
      <w:r>
        <w:rPr>
          <w:rFonts w:ascii="宋体" w:hAnsi="宋体" w:hint="eastAsia"/>
          <w:szCs w:val="21"/>
        </w:rPr>
        <w:t>1、</w:t>
      </w:r>
      <w:r>
        <w:rPr>
          <w:rFonts w:ascii="宋体" w:hAnsi="宋体" w:hint="eastAsia"/>
          <w:color w:val="000000"/>
          <w:szCs w:val="21"/>
        </w:rPr>
        <w:t>本次招标的有关内容和要求在招标文件中均有说明。招标文件包括：</w:t>
      </w:r>
    </w:p>
    <w:p w:rsidR="008B7BA3" w:rsidRDefault="0083666B">
      <w:pPr>
        <w:spacing w:line="360" w:lineRule="auto"/>
        <w:ind w:left="429" w:firstLineChars="200" w:firstLine="420"/>
        <w:rPr>
          <w:rFonts w:ascii="宋体" w:hAnsi="宋体"/>
          <w:color w:val="000000"/>
          <w:szCs w:val="21"/>
        </w:rPr>
      </w:pPr>
      <w:r>
        <w:rPr>
          <w:rFonts w:ascii="宋体" w:hAnsi="宋体" w:hint="eastAsia"/>
          <w:color w:val="000000"/>
          <w:szCs w:val="21"/>
        </w:rPr>
        <w:t>第一部分  投标邀请函</w:t>
      </w:r>
    </w:p>
    <w:p w:rsidR="008B7BA3" w:rsidRDefault="0083666B">
      <w:pPr>
        <w:spacing w:line="360" w:lineRule="auto"/>
        <w:ind w:left="429" w:firstLineChars="200" w:firstLine="420"/>
        <w:rPr>
          <w:rFonts w:ascii="宋体" w:hAnsi="宋体"/>
          <w:color w:val="000000"/>
          <w:szCs w:val="21"/>
        </w:rPr>
      </w:pPr>
      <w:r>
        <w:rPr>
          <w:rFonts w:ascii="宋体" w:hAnsi="宋体" w:hint="eastAsia"/>
          <w:color w:val="000000"/>
          <w:szCs w:val="21"/>
        </w:rPr>
        <w:t>第二部分  投标人须知</w:t>
      </w:r>
    </w:p>
    <w:p w:rsidR="008B7BA3" w:rsidRDefault="0083666B">
      <w:pPr>
        <w:spacing w:line="360" w:lineRule="auto"/>
        <w:ind w:left="429" w:firstLineChars="200" w:firstLine="420"/>
        <w:rPr>
          <w:rFonts w:ascii="宋体" w:hAnsi="宋体"/>
          <w:color w:val="000000"/>
          <w:szCs w:val="21"/>
        </w:rPr>
      </w:pPr>
      <w:r>
        <w:rPr>
          <w:rFonts w:ascii="宋体" w:hAnsi="宋体" w:hint="eastAsia"/>
          <w:color w:val="000000"/>
          <w:szCs w:val="21"/>
        </w:rPr>
        <w:t>第三部分  项目需求书</w:t>
      </w:r>
    </w:p>
    <w:p w:rsidR="008B7BA3" w:rsidRDefault="0083666B">
      <w:pPr>
        <w:spacing w:line="360" w:lineRule="auto"/>
        <w:ind w:firstLineChars="405" w:firstLine="850"/>
        <w:rPr>
          <w:rFonts w:ascii="宋体" w:hAnsi="宋体"/>
          <w:color w:val="000000"/>
          <w:szCs w:val="21"/>
        </w:rPr>
      </w:pPr>
      <w:r>
        <w:rPr>
          <w:rFonts w:ascii="宋体" w:hAnsi="宋体" w:hint="eastAsia"/>
          <w:color w:val="000000"/>
          <w:szCs w:val="21"/>
        </w:rPr>
        <w:t>第四部分  投标文件格式</w:t>
      </w:r>
    </w:p>
    <w:p w:rsidR="008B7BA3" w:rsidRDefault="0083666B">
      <w:pPr>
        <w:spacing w:line="360" w:lineRule="auto"/>
        <w:rPr>
          <w:rFonts w:ascii="宋体" w:hAnsi="宋体"/>
          <w:color w:val="000000"/>
          <w:szCs w:val="21"/>
        </w:rPr>
      </w:pPr>
      <w:r>
        <w:rPr>
          <w:rFonts w:ascii="宋体" w:hAnsi="宋体" w:hint="eastAsia"/>
          <w:color w:val="000000"/>
          <w:szCs w:val="21"/>
        </w:rPr>
        <w:t>2、投标人应认真阅读招标文件中所有的事项、格式、条款和规范要求。投标人没有按照招标文件要求提交投标文件，或者投标人没有对招标文件各方面都作出实质性响应是投标人的风险，由于没有实质性响应招标文件的投标将被拒绝。</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10" w:name="_Toc1205"/>
      <w:bookmarkStart w:id="111" w:name="_Toc23076"/>
      <w:bookmarkStart w:id="112" w:name="_Toc128572171"/>
      <w:r>
        <w:rPr>
          <w:rFonts w:ascii="Calibri" w:hAnsi="Calibri" w:hint="eastAsia"/>
          <w:b/>
          <w:sz w:val="28"/>
          <w:szCs w:val="28"/>
        </w:rPr>
        <w:t>投标文件的澄清</w:t>
      </w:r>
      <w:bookmarkEnd w:id="110"/>
      <w:bookmarkEnd w:id="111"/>
      <w:bookmarkEnd w:id="112"/>
    </w:p>
    <w:p w:rsidR="008B7BA3" w:rsidRDefault="0083666B">
      <w:pPr>
        <w:pStyle w:val="12"/>
        <w:numPr>
          <w:ilvl w:val="0"/>
          <w:numId w:val="13"/>
        </w:numPr>
        <w:tabs>
          <w:tab w:val="left" w:pos="426"/>
        </w:tabs>
        <w:spacing w:line="360" w:lineRule="auto"/>
        <w:ind w:left="357" w:firstLineChars="0" w:hanging="357"/>
        <w:rPr>
          <w:b/>
          <w:sz w:val="28"/>
          <w:szCs w:val="28"/>
        </w:rPr>
      </w:pPr>
      <w:r>
        <w:rPr>
          <w:rFonts w:ascii="宋体" w:hAnsi="宋体" w:hint="eastAsia"/>
          <w:color w:val="000000"/>
          <w:szCs w:val="21"/>
        </w:rPr>
        <w:t>任何要求对招标文件进行澄清的投标人，应以书面形式通知招标人。在招标文件规定的投标截止日以前，招标人收到投标人要求对招标文件进行澄清的通知后，在投标截止日前将答复发送给每个投标人（答复中包括所有问题，但不包括问题的来源）。</w:t>
      </w:r>
    </w:p>
    <w:p w:rsidR="008B7BA3" w:rsidRDefault="0083666B">
      <w:pPr>
        <w:pStyle w:val="12"/>
        <w:numPr>
          <w:ilvl w:val="0"/>
          <w:numId w:val="13"/>
        </w:numPr>
        <w:tabs>
          <w:tab w:val="left" w:pos="426"/>
        </w:tabs>
        <w:spacing w:line="360" w:lineRule="auto"/>
        <w:ind w:left="357" w:firstLineChars="0" w:hanging="357"/>
        <w:rPr>
          <w:b/>
          <w:sz w:val="28"/>
          <w:szCs w:val="28"/>
        </w:rPr>
      </w:pPr>
      <w:r>
        <w:rPr>
          <w:rFonts w:ascii="宋体" w:hAnsi="宋体" w:hint="eastAsia"/>
          <w:color w:val="000000"/>
          <w:szCs w:val="21"/>
        </w:rPr>
        <w:t>如果超过50%的投标人书面提出要求，招标人将召开专场招标答疑会，招标答疑会的具体时间和地点另行通知。</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13" w:name="_Toc28671"/>
      <w:bookmarkStart w:id="114" w:name="_Toc24468"/>
      <w:bookmarkStart w:id="115" w:name="_Toc128572172"/>
      <w:r>
        <w:rPr>
          <w:rFonts w:ascii="Calibri" w:hAnsi="Calibri" w:hint="eastAsia"/>
          <w:b/>
          <w:sz w:val="28"/>
          <w:szCs w:val="28"/>
        </w:rPr>
        <w:t>招标文件的修改</w:t>
      </w:r>
      <w:bookmarkEnd w:id="113"/>
      <w:bookmarkEnd w:id="114"/>
      <w:bookmarkEnd w:id="115"/>
    </w:p>
    <w:p w:rsidR="008B7BA3" w:rsidRDefault="0083666B">
      <w:pPr>
        <w:pStyle w:val="12"/>
        <w:numPr>
          <w:ilvl w:val="0"/>
          <w:numId w:val="14"/>
        </w:numPr>
        <w:tabs>
          <w:tab w:val="left" w:pos="426"/>
        </w:tabs>
        <w:spacing w:line="360" w:lineRule="auto"/>
        <w:ind w:firstLineChars="0"/>
        <w:rPr>
          <w:szCs w:val="21"/>
        </w:rPr>
      </w:pPr>
      <w:r>
        <w:rPr>
          <w:rFonts w:hint="eastAsia"/>
          <w:szCs w:val="21"/>
        </w:rPr>
        <w:t>在整个招标过程中，无论出于何种原因，招标人有权通过书面补充通知的方式对招标书进行澄清和修改。</w:t>
      </w:r>
    </w:p>
    <w:p w:rsidR="008B7BA3" w:rsidRDefault="0083666B">
      <w:pPr>
        <w:pStyle w:val="12"/>
        <w:numPr>
          <w:ilvl w:val="0"/>
          <w:numId w:val="14"/>
        </w:numPr>
        <w:tabs>
          <w:tab w:val="left" w:pos="426"/>
        </w:tabs>
        <w:spacing w:line="360" w:lineRule="auto"/>
        <w:ind w:firstLineChars="0"/>
        <w:rPr>
          <w:szCs w:val="21"/>
        </w:rPr>
      </w:pPr>
      <w:r>
        <w:rPr>
          <w:rFonts w:hint="eastAsia"/>
          <w:szCs w:val="21"/>
        </w:rPr>
        <w:t>招标文件的澄清和修改文件将以书面形式通知所有获得招标文件的投标人，该澄清和修改文件也是招标文件的组成部分，并对投标人具有约束力。</w:t>
      </w:r>
    </w:p>
    <w:p w:rsidR="008B7BA3" w:rsidRDefault="0083666B">
      <w:pPr>
        <w:pStyle w:val="12"/>
        <w:numPr>
          <w:ilvl w:val="0"/>
          <w:numId w:val="14"/>
        </w:numPr>
        <w:tabs>
          <w:tab w:val="left" w:pos="426"/>
        </w:tabs>
        <w:spacing w:line="360" w:lineRule="auto"/>
        <w:ind w:firstLineChars="0"/>
        <w:rPr>
          <w:szCs w:val="21"/>
        </w:rPr>
      </w:pPr>
      <w:r>
        <w:rPr>
          <w:rFonts w:hint="eastAsia"/>
          <w:szCs w:val="21"/>
        </w:rPr>
        <w:t>为使投标人编写招标文件时有充分时间对招标文件的修改部分进行研究，招标人可酌情推迟投标截止时间，并于投标截止日以前将决定以书面形式通知所有获得招标文件的投标人。</w:t>
      </w:r>
    </w:p>
    <w:p w:rsidR="008B7BA3" w:rsidRDefault="0083666B">
      <w:pPr>
        <w:pStyle w:val="12"/>
        <w:numPr>
          <w:ilvl w:val="0"/>
          <w:numId w:val="14"/>
        </w:numPr>
        <w:tabs>
          <w:tab w:val="left" w:pos="426"/>
        </w:tabs>
        <w:spacing w:line="360" w:lineRule="auto"/>
        <w:ind w:firstLineChars="0"/>
        <w:rPr>
          <w:szCs w:val="21"/>
        </w:rPr>
      </w:pPr>
      <w:r>
        <w:rPr>
          <w:rFonts w:hint="eastAsia"/>
          <w:szCs w:val="21"/>
        </w:rPr>
        <w:t>投标人在收到招标人发给的任何澄清和修改文件时，都应在收到后立即以书面形式向招标人确认收到澄清和修改文件。</w:t>
      </w:r>
    </w:p>
    <w:p w:rsidR="008B7BA3" w:rsidRDefault="0083666B">
      <w:pPr>
        <w:pStyle w:val="12"/>
        <w:numPr>
          <w:ilvl w:val="0"/>
          <w:numId w:val="2"/>
        </w:numPr>
        <w:tabs>
          <w:tab w:val="clear" w:pos="432"/>
          <w:tab w:val="left" w:pos="426"/>
        </w:tabs>
        <w:spacing w:line="360" w:lineRule="auto"/>
        <w:ind w:left="357" w:firstLineChars="0" w:hanging="357"/>
        <w:outlineLvl w:val="1"/>
        <w:rPr>
          <w:rFonts w:ascii="Calibri" w:hAnsi="Calibri"/>
          <w:b/>
          <w:sz w:val="28"/>
          <w:szCs w:val="28"/>
        </w:rPr>
      </w:pPr>
      <w:bookmarkStart w:id="116" w:name="_Toc4188"/>
      <w:bookmarkStart w:id="117" w:name="_Toc7745"/>
      <w:bookmarkStart w:id="118" w:name="_Toc128572173"/>
      <w:r>
        <w:rPr>
          <w:rFonts w:ascii="Calibri" w:hAnsi="Calibri" w:hint="eastAsia"/>
          <w:b/>
          <w:sz w:val="28"/>
          <w:szCs w:val="28"/>
        </w:rPr>
        <w:t>投标文件的编制</w:t>
      </w:r>
      <w:bookmarkEnd w:id="116"/>
      <w:bookmarkEnd w:id="117"/>
      <w:bookmarkEnd w:id="118"/>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19" w:name="_Toc588"/>
      <w:bookmarkStart w:id="120" w:name="_Toc16749"/>
      <w:bookmarkStart w:id="121" w:name="_Toc128572174"/>
      <w:r>
        <w:rPr>
          <w:rFonts w:ascii="Calibri" w:hAnsi="Calibri" w:hint="eastAsia"/>
          <w:b/>
          <w:sz w:val="28"/>
          <w:szCs w:val="28"/>
        </w:rPr>
        <w:lastRenderedPageBreak/>
        <w:t>特别说明</w:t>
      </w:r>
      <w:bookmarkEnd w:id="119"/>
      <w:bookmarkEnd w:id="120"/>
      <w:bookmarkEnd w:id="121"/>
    </w:p>
    <w:p w:rsidR="008B7BA3" w:rsidRDefault="0083666B">
      <w:pPr>
        <w:pStyle w:val="12"/>
        <w:numPr>
          <w:ilvl w:val="0"/>
          <w:numId w:val="15"/>
        </w:numPr>
        <w:tabs>
          <w:tab w:val="left" w:pos="426"/>
        </w:tabs>
        <w:spacing w:line="360" w:lineRule="auto"/>
        <w:ind w:firstLineChars="0"/>
        <w:rPr>
          <w:szCs w:val="21"/>
        </w:rPr>
      </w:pPr>
      <w:r>
        <w:rPr>
          <w:rFonts w:hint="eastAsia"/>
          <w:szCs w:val="21"/>
        </w:rPr>
        <w:t>对本招标文件的合同条款，不允许实质性偏离。投标人必须对本招标文件的每一项要求给予实质性的响应。否则其投标将被拒绝。</w:t>
      </w:r>
    </w:p>
    <w:p w:rsidR="008B7BA3" w:rsidRDefault="0083666B">
      <w:pPr>
        <w:pStyle w:val="12"/>
        <w:numPr>
          <w:ilvl w:val="0"/>
          <w:numId w:val="15"/>
        </w:numPr>
        <w:tabs>
          <w:tab w:val="left" w:pos="426"/>
        </w:tabs>
        <w:spacing w:line="360" w:lineRule="auto"/>
        <w:ind w:firstLineChars="0"/>
        <w:rPr>
          <w:szCs w:val="21"/>
        </w:rPr>
      </w:pPr>
      <w:r>
        <w:rPr>
          <w:rFonts w:hint="eastAsia"/>
          <w:szCs w:val="21"/>
        </w:rPr>
        <w:t>投标人对本招标文件的每一项要求所给予的响应必须是唯一的，否则将视为不响应。</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22" w:name="_Toc4080"/>
      <w:bookmarkStart w:id="123" w:name="_Toc3115"/>
      <w:bookmarkStart w:id="124" w:name="_Toc128572175"/>
      <w:r>
        <w:rPr>
          <w:rFonts w:ascii="Calibri" w:hAnsi="Calibri" w:hint="eastAsia"/>
          <w:b/>
          <w:sz w:val="28"/>
          <w:szCs w:val="28"/>
        </w:rPr>
        <w:t>投标语言及计量</w:t>
      </w:r>
      <w:bookmarkEnd w:id="122"/>
      <w:bookmarkEnd w:id="123"/>
      <w:bookmarkEnd w:id="124"/>
    </w:p>
    <w:p w:rsidR="008B7BA3" w:rsidRDefault="0083666B">
      <w:pPr>
        <w:pStyle w:val="12"/>
        <w:numPr>
          <w:ilvl w:val="0"/>
          <w:numId w:val="16"/>
        </w:numPr>
        <w:spacing w:line="360" w:lineRule="auto"/>
        <w:ind w:firstLineChars="0"/>
        <w:rPr>
          <w:szCs w:val="21"/>
        </w:rPr>
      </w:pPr>
      <w:r>
        <w:rPr>
          <w:rFonts w:hint="eastAsia"/>
          <w:szCs w:val="21"/>
        </w:rPr>
        <w:t>投标人提交的投标文件以及投标人与招标人就有关投标的所有往来函电均应使用简体中文，遵守中华人民共和国法律。</w:t>
      </w:r>
    </w:p>
    <w:p w:rsidR="008B7BA3" w:rsidRDefault="0083666B">
      <w:pPr>
        <w:pStyle w:val="12"/>
        <w:numPr>
          <w:ilvl w:val="0"/>
          <w:numId w:val="16"/>
        </w:numPr>
        <w:spacing w:line="360" w:lineRule="auto"/>
        <w:ind w:firstLineChars="0"/>
        <w:rPr>
          <w:szCs w:val="21"/>
        </w:rPr>
      </w:pPr>
      <w:r>
        <w:rPr>
          <w:rFonts w:hint="eastAsia"/>
          <w:szCs w:val="21"/>
        </w:rPr>
        <w:t>在投标文件中以及所有投标人与招标人往来文件中的所有计量单位应采用中华人民共和国法定计量单位。</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25" w:name="_Toc18938"/>
      <w:bookmarkStart w:id="126" w:name="_Toc30386"/>
      <w:bookmarkStart w:id="127" w:name="_Toc128572176"/>
      <w:r>
        <w:rPr>
          <w:rFonts w:ascii="Calibri" w:hAnsi="Calibri" w:hint="eastAsia"/>
          <w:b/>
          <w:sz w:val="28"/>
          <w:szCs w:val="28"/>
        </w:rPr>
        <w:t>投标文件的构成</w:t>
      </w:r>
      <w:bookmarkEnd w:id="125"/>
      <w:bookmarkEnd w:id="126"/>
      <w:bookmarkEnd w:id="127"/>
    </w:p>
    <w:p w:rsidR="008B7BA3" w:rsidRDefault="0083666B">
      <w:pPr>
        <w:spacing w:line="360" w:lineRule="auto"/>
        <w:ind w:firstLineChars="202" w:firstLine="424"/>
        <w:rPr>
          <w:szCs w:val="21"/>
        </w:rPr>
      </w:pPr>
      <w:r>
        <w:rPr>
          <w:rFonts w:hint="eastAsia"/>
          <w:szCs w:val="21"/>
        </w:rPr>
        <w:t>投标人递交的投标文件应包括下列部分：</w:t>
      </w:r>
    </w:p>
    <w:p w:rsidR="008B7BA3" w:rsidRDefault="0083666B">
      <w:pPr>
        <w:pStyle w:val="12"/>
        <w:numPr>
          <w:ilvl w:val="0"/>
          <w:numId w:val="17"/>
        </w:numPr>
        <w:spacing w:line="360" w:lineRule="auto"/>
        <w:ind w:firstLineChars="0"/>
        <w:rPr>
          <w:szCs w:val="21"/>
        </w:rPr>
      </w:pPr>
      <w:r>
        <w:rPr>
          <w:rFonts w:hint="eastAsia"/>
          <w:szCs w:val="21"/>
        </w:rPr>
        <w:t>按招标文件的规定填写的投标函、投标报价表。</w:t>
      </w:r>
    </w:p>
    <w:p w:rsidR="008B7BA3" w:rsidRDefault="0083666B">
      <w:pPr>
        <w:pStyle w:val="12"/>
        <w:numPr>
          <w:ilvl w:val="0"/>
          <w:numId w:val="17"/>
        </w:numPr>
        <w:spacing w:line="360" w:lineRule="auto"/>
        <w:ind w:firstLineChars="0"/>
        <w:rPr>
          <w:szCs w:val="21"/>
        </w:rPr>
      </w:pPr>
      <w:r>
        <w:rPr>
          <w:rFonts w:hint="eastAsia"/>
          <w:szCs w:val="21"/>
        </w:rPr>
        <w:t>按招标文件的要求出具的资格证明文件，证明其为合格的投标人。</w:t>
      </w:r>
    </w:p>
    <w:p w:rsidR="008B7BA3" w:rsidRDefault="0083666B">
      <w:pPr>
        <w:pStyle w:val="12"/>
        <w:numPr>
          <w:ilvl w:val="0"/>
          <w:numId w:val="17"/>
        </w:numPr>
        <w:spacing w:line="360" w:lineRule="auto"/>
        <w:ind w:firstLineChars="0"/>
        <w:rPr>
          <w:szCs w:val="21"/>
        </w:rPr>
      </w:pPr>
      <w:r>
        <w:rPr>
          <w:rFonts w:hint="eastAsia"/>
          <w:szCs w:val="21"/>
        </w:rPr>
        <w:t>对招标文件第三部分作出书面响应。</w:t>
      </w:r>
    </w:p>
    <w:p w:rsidR="008B7BA3" w:rsidRDefault="0083666B">
      <w:pPr>
        <w:pStyle w:val="12"/>
        <w:numPr>
          <w:ilvl w:val="0"/>
          <w:numId w:val="17"/>
        </w:numPr>
        <w:spacing w:line="360" w:lineRule="auto"/>
        <w:ind w:firstLineChars="0"/>
        <w:rPr>
          <w:szCs w:val="21"/>
        </w:rPr>
      </w:pPr>
      <w:r>
        <w:rPr>
          <w:rFonts w:hint="eastAsia"/>
          <w:szCs w:val="21"/>
        </w:rPr>
        <w:tab/>
      </w:r>
      <w:r>
        <w:rPr>
          <w:rFonts w:hint="eastAsia"/>
          <w:szCs w:val="21"/>
        </w:rPr>
        <w:t>投标人应参照招标文件第四部分的格式提供全面的响应文件。</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28" w:name="_Toc9532"/>
      <w:bookmarkStart w:id="129" w:name="_Toc17907"/>
      <w:bookmarkStart w:id="130" w:name="_Toc128572177"/>
      <w:r>
        <w:rPr>
          <w:rFonts w:ascii="Calibri" w:hAnsi="Calibri" w:hint="eastAsia"/>
          <w:b/>
          <w:sz w:val="28"/>
          <w:szCs w:val="28"/>
        </w:rPr>
        <w:t>投标文件的要求</w:t>
      </w:r>
      <w:bookmarkEnd w:id="128"/>
      <w:bookmarkEnd w:id="129"/>
      <w:bookmarkEnd w:id="130"/>
    </w:p>
    <w:p w:rsidR="008B7BA3" w:rsidRDefault="0083666B">
      <w:pPr>
        <w:pStyle w:val="12"/>
        <w:numPr>
          <w:ilvl w:val="0"/>
          <w:numId w:val="18"/>
        </w:numPr>
        <w:spacing w:line="360" w:lineRule="auto"/>
        <w:ind w:firstLineChars="0"/>
        <w:rPr>
          <w:szCs w:val="21"/>
        </w:rPr>
      </w:pPr>
      <w:r>
        <w:rPr>
          <w:rFonts w:hint="eastAsia"/>
          <w:szCs w:val="21"/>
        </w:rPr>
        <w:t>投标人应依照招标文件中投标文件格式填写，并真正对招标文件要求作实质性的响应。</w:t>
      </w:r>
    </w:p>
    <w:p w:rsidR="008B7BA3" w:rsidRDefault="0083666B">
      <w:pPr>
        <w:pStyle w:val="12"/>
        <w:numPr>
          <w:ilvl w:val="0"/>
          <w:numId w:val="18"/>
        </w:numPr>
        <w:spacing w:line="360" w:lineRule="auto"/>
        <w:ind w:firstLineChars="0"/>
        <w:rPr>
          <w:szCs w:val="21"/>
        </w:rPr>
      </w:pPr>
      <w:r>
        <w:rPr>
          <w:rFonts w:hint="eastAsia"/>
          <w:szCs w:val="21"/>
        </w:rPr>
        <w:t>投标人必须按招标文件要求，正面回答所有问题，并按所附格式要求正确签署。</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31" w:name="_Toc9247"/>
      <w:bookmarkStart w:id="132" w:name="_Toc6855"/>
      <w:bookmarkStart w:id="133" w:name="_Toc128572178"/>
      <w:r>
        <w:rPr>
          <w:rFonts w:ascii="Calibri" w:hAnsi="Calibri" w:hint="eastAsia"/>
          <w:b/>
          <w:sz w:val="28"/>
          <w:szCs w:val="28"/>
        </w:rPr>
        <w:t>投标报价</w:t>
      </w:r>
      <w:bookmarkEnd w:id="131"/>
      <w:bookmarkEnd w:id="132"/>
      <w:bookmarkEnd w:id="133"/>
    </w:p>
    <w:p w:rsidR="008B7BA3" w:rsidRDefault="0083666B">
      <w:pPr>
        <w:pStyle w:val="12"/>
        <w:numPr>
          <w:ilvl w:val="0"/>
          <w:numId w:val="19"/>
        </w:numPr>
        <w:spacing w:line="360" w:lineRule="auto"/>
        <w:ind w:firstLineChars="0" w:hanging="357"/>
        <w:rPr>
          <w:szCs w:val="21"/>
        </w:rPr>
      </w:pPr>
      <w:r>
        <w:rPr>
          <w:rFonts w:hint="eastAsia"/>
          <w:szCs w:val="21"/>
        </w:rPr>
        <w:t>投标人应根据招标文件的要求，参照投标报价表格式的填报内容在投标报价表上标明投标内容的金额等。</w:t>
      </w:r>
    </w:p>
    <w:p w:rsidR="008B7BA3" w:rsidRDefault="0083666B">
      <w:pPr>
        <w:pStyle w:val="12"/>
        <w:numPr>
          <w:ilvl w:val="0"/>
          <w:numId w:val="19"/>
        </w:numPr>
        <w:spacing w:line="360" w:lineRule="auto"/>
        <w:ind w:firstLineChars="0" w:hanging="357"/>
        <w:rPr>
          <w:szCs w:val="21"/>
        </w:rPr>
      </w:pPr>
      <w:r>
        <w:rPr>
          <w:rFonts w:hint="eastAsia"/>
          <w:szCs w:val="21"/>
        </w:rPr>
        <w:t>投标报价表上的价格应包含下列内容：</w:t>
      </w:r>
    </w:p>
    <w:p w:rsidR="008B7BA3" w:rsidRDefault="0083666B">
      <w:pPr>
        <w:pStyle w:val="12"/>
        <w:numPr>
          <w:ilvl w:val="0"/>
          <w:numId w:val="20"/>
        </w:numPr>
        <w:spacing w:line="360" w:lineRule="auto"/>
        <w:ind w:firstLineChars="0" w:hanging="357"/>
        <w:rPr>
          <w:szCs w:val="21"/>
        </w:rPr>
      </w:pPr>
      <w:r>
        <w:rPr>
          <w:rFonts w:hint="eastAsia"/>
          <w:szCs w:val="21"/>
        </w:rPr>
        <w:t>为履行合同所有相关服务所需的全部服务费用。</w:t>
      </w:r>
    </w:p>
    <w:p w:rsidR="008B7BA3" w:rsidRDefault="0083666B">
      <w:pPr>
        <w:pStyle w:val="12"/>
        <w:numPr>
          <w:ilvl w:val="0"/>
          <w:numId w:val="20"/>
        </w:numPr>
        <w:spacing w:line="360" w:lineRule="auto"/>
        <w:ind w:firstLineChars="0" w:hanging="357"/>
        <w:rPr>
          <w:szCs w:val="21"/>
        </w:rPr>
      </w:pPr>
      <w:r>
        <w:rPr>
          <w:rFonts w:hint="eastAsia"/>
          <w:szCs w:val="21"/>
        </w:rPr>
        <w:t>报价均应包含所有的税费。</w:t>
      </w:r>
    </w:p>
    <w:p w:rsidR="008B7BA3" w:rsidRDefault="0083666B">
      <w:pPr>
        <w:pStyle w:val="12"/>
        <w:numPr>
          <w:ilvl w:val="0"/>
          <w:numId w:val="19"/>
        </w:numPr>
        <w:spacing w:line="360" w:lineRule="auto"/>
        <w:ind w:firstLineChars="0" w:hanging="357"/>
        <w:rPr>
          <w:szCs w:val="21"/>
        </w:rPr>
      </w:pPr>
      <w:r>
        <w:rPr>
          <w:rFonts w:hint="eastAsia"/>
          <w:szCs w:val="21"/>
        </w:rPr>
        <w:t>投标价不是固定价的投标文件将被作为非响应性投标而予以拒绝。在合同执行期间中标人的价格不得以任何理由予以变更。</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34" w:name="_Toc12069"/>
      <w:bookmarkStart w:id="135" w:name="_Toc18237"/>
      <w:bookmarkStart w:id="136" w:name="_Toc128572179"/>
      <w:r>
        <w:rPr>
          <w:rFonts w:ascii="Calibri" w:hAnsi="Calibri" w:hint="eastAsia"/>
          <w:b/>
          <w:sz w:val="28"/>
          <w:szCs w:val="28"/>
        </w:rPr>
        <w:t>投标货币</w:t>
      </w:r>
      <w:bookmarkEnd w:id="134"/>
      <w:bookmarkEnd w:id="135"/>
      <w:bookmarkEnd w:id="136"/>
    </w:p>
    <w:p w:rsidR="008B7BA3" w:rsidRDefault="0083666B">
      <w:pPr>
        <w:pStyle w:val="12"/>
        <w:spacing w:line="360" w:lineRule="auto"/>
        <w:ind w:left="360" w:firstLineChars="0" w:firstLine="0"/>
        <w:rPr>
          <w:szCs w:val="21"/>
        </w:rPr>
      </w:pPr>
      <w:r>
        <w:rPr>
          <w:rFonts w:hint="eastAsia"/>
          <w:szCs w:val="21"/>
        </w:rPr>
        <w:t>投标文件中，全部投标内容的报价，必须用人民币报价，合同实施时亦以人民币支付。</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37" w:name="_Toc16754"/>
      <w:bookmarkStart w:id="138" w:name="_Toc29048"/>
      <w:bookmarkStart w:id="139" w:name="_Toc128572180"/>
      <w:r>
        <w:rPr>
          <w:rFonts w:ascii="Calibri" w:hAnsi="Calibri" w:hint="eastAsia"/>
          <w:b/>
          <w:sz w:val="28"/>
          <w:szCs w:val="28"/>
        </w:rPr>
        <w:lastRenderedPageBreak/>
        <w:t>证明投标人合格和资格的文件</w:t>
      </w:r>
      <w:bookmarkEnd w:id="137"/>
      <w:bookmarkEnd w:id="138"/>
      <w:bookmarkEnd w:id="139"/>
    </w:p>
    <w:p w:rsidR="008B7BA3" w:rsidRDefault="0083666B">
      <w:pPr>
        <w:pStyle w:val="12"/>
        <w:numPr>
          <w:ilvl w:val="0"/>
          <w:numId w:val="21"/>
        </w:numPr>
        <w:spacing w:line="360" w:lineRule="auto"/>
        <w:ind w:left="424" w:hangingChars="202" w:hanging="424"/>
        <w:rPr>
          <w:szCs w:val="21"/>
        </w:rPr>
      </w:pPr>
      <w:r>
        <w:rPr>
          <w:rFonts w:hint="eastAsia"/>
          <w:szCs w:val="21"/>
        </w:rPr>
        <w:t>投标人应提交证明其有资格参加投标和中标后有能力履行合同的文件，并作为其投标文件一部分。</w:t>
      </w:r>
    </w:p>
    <w:p w:rsidR="008B7BA3" w:rsidRDefault="0083666B">
      <w:pPr>
        <w:pStyle w:val="12"/>
        <w:numPr>
          <w:ilvl w:val="0"/>
          <w:numId w:val="21"/>
        </w:numPr>
        <w:spacing w:line="360" w:lineRule="auto"/>
        <w:ind w:left="426" w:firstLineChars="0" w:hanging="426"/>
        <w:rPr>
          <w:szCs w:val="21"/>
        </w:rPr>
      </w:pPr>
      <w:r>
        <w:rPr>
          <w:rFonts w:hint="eastAsia"/>
          <w:szCs w:val="21"/>
        </w:rPr>
        <w:t>投标人提交的合格性证明文件应符合招标文件的要求。</w:t>
      </w:r>
    </w:p>
    <w:p w:rsidR="008B7BA3" w:rsidRDefault="0083666B">
      <w:pPr>
        <w:pStyle w:val="12"/>
        <w:numPr>
          <w:ilvl w:val="0"/>
          <w:numId w:val="21"/>
        </w:numPr>
        <w:spacing w:line="360" w:lineRule="auto"/>
        <w:ind w:left="426" w:firstLineChars="0" w:hanging="426"/>
        <w:rPr>
          <w:szCs w:val="21"/>
        </w:rPr>
      </w:pPr>
      <w:r>
        <w:rPr>
          <w:rFonts w:hint="eastAsia"/>
          <w:szCs w:val="21"/>
        </w:rPr>
        <w:t>投标人提交的资格证明文件及投标书应满足招标文件要求：</w:t>
      </w:r>
    </w:p>
    <w:p w:rsidR="008B7BA3" w:rsidRDefault="0083666B">
      <w:pPr>
        <w:pStyle w:val="12"/>
        <w:numPr>
          <w:ilvl w:val="0"/>
          <w:numId w:val="22"/>
        </w:numPr>
        <w:spacing w:line="360" w:lineRule="auto"/>
        <w:ind w:firstLineChars="0"/>
        <w:rPr>
          <w:szCs w:val="21"/>
        </w:rPr>
      </w:pPr>
      <w:r>
        <w:rPr>
          <w:rFonts w:hint="eastAsia"/>
          <w:szCs w:val="21"/>
        </w:rPr>
        <w:t>投标人上一年度年检合格的营业执照副本复印件（加盖单位公章）；</w:t>
      </w:r>
    </w:p>
    <w:p w:rsidR="008B7BA3" w:rsidRDefault="0083666B">
      <w:pPr>
        <w:pStyle w:val="12"/>
        <w:numPr>
          <w:ilvl w:val="0"/>
          <w:numId w:val="23"/>
        </w:numPr>
        <w:spacing w:line="360" w:lineRule="auto"/>
        <w:ind w:firstLineChars="0"/>
        <w:rPr>
          <w:szCs w:val="21"/>
        </w:rPr>
      </w:pPr>
      <w:r>
        <w:rPr>
          <w:rFonts w:hint="eastAsia"/>
          <w:szCs w:val="21"/>
        </w:rPr>
        <w:t>相关资质认证；</w:t>
      </w:r>
    </w:p>
    <w:p w:rsidR="008B7BA3" w:rsidRDefault="0083666B">
      <w:pPr>
        <w:pStyle w:val="12"/>
        <w:numPr>
          <w:ilvl w:val="0"/>
          <w:numId w:val="22"/>
        </w:numPr>
        <w:spacing w:line="360" w:lineRule="auto"/>
        <w:ind w:firstLineChars="0"/>
        <w:rPr>
          <w:szCs w:val="21"/>
        </w:rPr>
      </w:pPr>
      <w:r>
        <w:rPr>
          <w:rFonts w:hint="eastAsia"/>
          <w:szCs w:val="21"/>
        </w:rPr>
        <w:t>公司介绍，包括但不限于：</w:t>
      </w:r>
    </w:p>
    <w:p w:rsidR="008B7BA3" w:rsidRDefault="0083666B">
      <w:pPr>
        <w:pStyle w:val="12"/>
        <w:numPr>
          <w:ilvl w:val="0"/>
          <w:numId w:val="24"/>
        </w:numPr>
        <w:spacing w:line="360" w:lineRule="auto"/>
        <w:ind w:firstLineChars="0"/>
        <w:rPr>
          <w:szCs w:val="21"/>
        </w:rPr>
      </w:pPr>
      <w:r>
        <w:rPr>
          <w:rFonts w:hint="eastAsia"/>
          <w:szCs w:val="21"/>
        </w:rPr>
        <w:t>公司名称、总部及注册资本；</w:t>
      </w:r>
    </w:p>
    <w:p w:rsidR="008B7BA3" w:rsidRDefault="0083666B">
      <w:pPr>
        <w:pStyle w:val="12"/>
        <w:numPr>
          <w:ilvl w:val="0"/>
          <w:numId w:val="24"/>
        </w:numPr>
        <w:spacing w:line="360" w:lineRule="auto"/>
        <w:ind w:firstLineChars="0"/>
        <w:rPr>
          <w:szCs w:val="21"/>
        </w:rPr>
      </w:pPr>
      <w:r>
        <w:rPr>
          <w:rFonts w:hint="eastAsia"/>
          <w:szCs w:val="21"/>
        </w:rPr>
        <w:t>公司组织结构；</w:t>
      </w:r>
    </w:p>
    <w:p w:rsidR="008B7BA3" w:rsidRDefault="0083666B">
      <w:pPr>
        <w:pStyle w:val="12"/>
        <w:numPr>
          <w:ilvl w:val="0"/>
          <w:numId w:val="24"/>
        </w:numPr>
        <w:spacing w:line="360" w:lineRule="auto"/>
        <w:ind w:firstLineChars="0"/>
        <w:rPr>
          <w:szCs w:val="21"/>
        </w:rPr>
      </w:pPr>
      <w:r>
        <w:rPr>
          <w:rFonts w:hint="eastAsia"/>
          <w:szCs w:val="21"/>
        </w:rPr>
        <w:t>公司相关行业的从业年数；</w:t>
      </w:r>
    </w:p>
    <w:p w:rsidR="008B7BA3" w:rsidRDefault="0083666B">
      <w:pPr>
        <w:pStyle w:val="12"/>
        <w:numPr>
          <w:ilvl w:val="0"/>
          <w:numId w:val="24"/>
        </w:numPr>
        <w:spacing w:line="360" w:lineRule="auto"/>
        <w:ind w:firstLineChars="0"/>
        <w:rPr>
          <w:szCs w:val="21"/>
        </w:rPr>
      </w:pPr>
      <w:r>
        <w:rPr>
          <w:rFonts w:hint="eastAsia"/>
          <w:szCs w:val="21"/>
        </w:rPr>
        <w:t>目前的员工总数及人员结构；</w:t>
      </w:r>
    </w:p>
    <w:p w:rsidR="008B7BA3" w:rsidRDefault="0083666B">
      <w:pPr>
        <w:pStyle w:val="12"/>
        <w:numPr>
          <w:ilvl w:val="0"/>
          <w:numId w:val="24"/>
        </w:numPr>
        <w:spacing w:line="360" w:lineRule="auto"/>
        <w:ind w:firstLineChars="0"/>
        <w:rPr>
          <w:szCs w:val="21"/>
        </w:rPr>
      </w:pPr>
      <w:r>
        <w:rPr>
          <w:rFonts w:hint="eastAsia"/>
          <w:szCs w:val="21"/>
        </w:rPr>
        <w:t>投标人的联系人姓名、职务、电话、传真、</w:t>
      </w:r>
      <w:r>
        <w:rPr>
          <w:rFonts w:hint="eastAsia"/>
          <w:szCs w:val="21"/>
        </w:rPr>
        <w:t>EMAIL</w:t>
      </w:r>
      <w:r>
        <w:rPr>
          <w:rFonts w:hint="eastAsia"/>
          <w:szCs w:val="21"/>
        </w:rPr>
        <w:t>地址。</w:t>
      </w:r>
    </w:p>
    <w:p w:rsidR="008B7BA3" w:rsidRDefault="0083666B">
      <w:pPr>
        <w:pStyle w:val="12"/>
        <w:numPr>
          <w:ilvl w:val="0"/>
          <w:numId w:val="22"/>
        </w:numPr>
        <w:spacing w:line="360" w:lineRule="auto"/>
        <w:ind w:firstLineChars="0"/>
        <w:rPr>
          <w:szCs w:val="21"/>
        </w:rPr>
      </w:pPr>
      <w:r>
        <w:rPr>
          <w:rFonts w:hint="eastAsia"/>
          <w:szCs w:val="21"/>
        </w:rPr>
        <w:t>公司在</w:t>
      </w:r>
      <w:r>
        <w:rPr>
          <w:rFonts w:ascii="宋体" w:hAnsi="宋体" w:hint="eastAsia"/>
        </w:rPr>
        <w:t>出具企业所得税年度纳税申报鉴证报告的</w:t>
      </w:r>
      <w:r>
        <w:rPr>
          <w:rFonts w:hint="eastAsia"/>
          <w:szCs w:val="21"/>
        </w:rPr>
        <w:t>案例介绍与证明，证明材料仅限于案例中标通知书或合同复印件。</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40" w:name="_Toc20763"/>
      <w:bookmarkStart w:id="141" w:name="_Toc4770"/>
      <w:bookmarkStart w:id="142" w:name="_Toc128572181"/>
      <w:r>
        <w:rPr>
          <w:rFonts w:ascii="Calibri" w:hAnsi="Calibri" w:hint="eastAsia"/>
          <w:b/>
          <w:sz w:val="28"/>
          <w:szCs w:val="28"/>
        </w:rPr>
        <w:t>符合招标文件规定的文件</w:t>
      </w:r>
      <w:bookmarkEnd w:id="140"/>
      <w:bookmarkEnd w:id="141"/>
      <w:bookmarkEnd w:id="142"/>
    </w:p>
    <w:p w:rsidR="008B7BA3" w:rsidRDefault="0083666B">
      <w:pPr>
        <w:pStyle w:val="12"/>
        <w:spacing w:line="360" w:lineRule="auto"/>
        <w:ind w:left="426" w:firstLineChars="0" w:firstLine="0"/>
        <w:rPr>
          <w:szCs w:val="21"/>
        </w:rPr>
      </w:pPr>
      <w:r>
        <w:rPr>
          <w:rFonts w:ascii="宋体" w:hAnsi="宋体" w:hint="eastAsia"/>
          <w:szCs w:val="21"/>
        </w:rPr>
        <w:t>提供本招标文件第三部分《项目需求书》所要求提交的详细的材料。</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43" w:name="_Toc27747"/>
      <w:bookmarkStart w:id="144" w:name="_Toc896"/>
      <w:bookmarkStart w:id="145" w:name="_Toc128572182"/>
      <w:r>
        <w:rPr>
          <w:rFonts w:ascii="Calibri" w:hAnsi="Calibri" w:hint="eastAsia"/>
          <w:b/>
          <w:sz w:val="28"/>
          <w:szCs w:val="28"/>
        </w:rPr>
        <w:t>知识产权和专利权</w:t>
      </w:r>
      <w:bookmarkEnd w:id="143"/>
      <w:bookmarkEnd w:id="144"/>
      <w:bookmarkEnd w:id="145"/>
    </w:p>
    <w:p w:rsidR="008B7BA3" w:rsidRDefault="0083666B">
      <w:pPr>
        <w:pStyle w:val="12"/>
        <w:numPr>
          <w:ilvl w:val="0"/>
          <w:numId w:val="25"/>
        </w:numPr>
        <w:spacing w:line="360" w:lineRule="auto"/>
        <w:ind w:left="426" w:firstLineChars="0" w:hanging="426"/>
        <w:rPr>
          <w:rFonts w:ascii="宋体" w:hAnsi="宋体"/>
          <w:szCs w:val="21"/>
        </w:rPr>
      </w:pPr>
      <w:r>
        <w:rPr>
          <w:rFonts w:ascii="宋体" w:hAnsi="宋体" w:hint="eastAsia"/>
          <w:szCs w:val="21"/>
        </w:rPr>
        <w:t>投标价应包括所有因涉及使用投标方或第三方的专利权、版权或其他知识产权而需向投标方或向第三方支付的版税、使用费等费用。</w:t>
      </w:r>
    </w:p>
    <w:p w:rsidR="008B7BA3" w:rsidRDefault="0083666B">
      <w:pPr>
        <w:pStyle w:val="12"/>
        <w:numPr>
          <w:ilvl w:val="0"/>
          <w:numId w:val="25"/>
        </w:numPr>
        <w:spacing w:line="360" w:lineRule="auto"/>
        <w:ind w:left="426" w:firstLineChars="0" w:hanging="426"/>
        <w:rPr>
          <w:rFonts w:ascii="宋体" w:hAnsi="宋体"/>
          <w:szCs w:val="21"/>
        </w:rPr>
      </w:pPr>
      <w:r>
        <w:rPr>
          <w:rFonts w:ascii="宋体" w:hAnsi="宋体" w:hint="eastAsia"/>
          <w:szCs w:val="21"/>
        </w:rPr>
        <w:t>投标人应保证，招标人在中华人民共和国接受投标人提供的产品和服务的任何一部分时，招标人免受第三方提出侵犯其专利权或其它知识产权的起诉。</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46" w:name="_Toc8688"/>
      <w:bookmarkStart w:id="147" w:name="_Toc22533"/>
      <w:bookmarkStart w:id="148" w:name="_Toc128572183"/>
      <w:r>
        <w:rPr>
          <w:rFonts w:ascii="Calibri" w:hAnsi="Calibri" w:hint="eastAsia"/>
          <w:b/>
          <w:sz w:val="28"/>
          <w:szCs w:val="28"/>
        </w:rPr>
        <w:t>投标有效期</w:t>
      </w:r>
      <w:bookmarkEnd w:id="146"/>
      <w:bookmarkEnd w:id="147"/>
      <w:bookmarkEnd w:id="148"/>
    </w:p>
    <w:p w:rsidR="008B7BA3" w:rsidRDefault="0083666B">
      <w:pPr>
        <w:pStyle w:val="12"/>
        <w:numPr>
          <w:ilvl w:val="0"/>
          <w:numId w:val="26"/>
        </w:numPr>
        <w:spacing w:line="360" w:lineRule="auto"/>
        <w:ind w:left="426" w:firstLineChars="0" w:hanging="426"/>
        <w:rPr>
          <w:rFonts w:ascii="宋体" w:hAnsi="宋体"/>
          <w:szCs w:val="21"/>
        </w:rPr>
      </w:pPr>
      <w:r>
        <w:rPr>
          <w:rFonts w:ascii="宋体" w:hAnsi="宋体" w:hint="eastAsia"/>
          <w:szCs w:val="21"/>
        </w:rPr>
        <w:t>投标文件应在投标人须知规定的投标截止日后的</w:t>
      </w:r>
      <w:r>
        <w:rPr>
          <w:rFonts w:ascii="宋体" w:hAnsi="宋体"/>
          <w:color w:val="000000" w:themeColor="text1"/>
          <w:szCs w:val="21"/>
          <w:u w:val="single"/>
        </w:rPr>
        <w:t xml:space="preserve">  </w:t>
      </w:r>
      <w:r>
        <w:rPr>
          <w:rFonts w:ascii="宋体" w:hAnsi="宋体" w:hint="eastAsia"/>
          <w:color w:val="000000" w:themeColor="text1"/>
          <w:szCs w:val="21"/>
          <w:u w:val="single"/>
        </w:rPr>
        <w:t>30</w:t>
      </w:r>
      <w:r>
        <w:rPr>
          <w:rFonts w:ascii="宋体" w:hAnsi="宋体"/>
          <w:color w:val="000000" w:themeColor="text1"/>
          <w:szCs w:val="21"/>
          <w:u w:val="single"/>
        </w:rPr>
        <w:t xml:space="preserve">  </w:t>
      </w:r>
      <w:r>
        <w:rPr>
          <w:rFonts w:ascii="宋体" w:hAnsi="宋体" w:hint="eastAsia"/>
          <w:szCs w:val="21"/>
        </w:rPr>
        <w:t>天内保持有效。投标有效期比规定期限短的投标，将被视为非响应标而予以拒绝。</w:t>
      </w:r>
    </w:p>
    <w:p w:rsidR="008B7BA3" w:rsidRDefault="0083666B">
      <w:pPr>
        <w:pStyle w:val="12"/>
        <w:numPr>
          <w:ilvl w:val="0"/>
          <w:numId w:val="26"/>
        </w:numPr>
        <w:spacing w:line="360" w:lineRule="auto"/>
        <w:ind w:left="426" w:firstLineChars="0" w:hanging="426"/>
        <w:rPr>
          <w:rFonts w:ascii="宋体" w:hAnsi="宋体"/>
          <w:szCs w:val="21"/>
        </w:rPr>
      </w:pPr>
      <w:r>
        <w:rPr>
          <w:rFonts w:ascii="宋体" w:hAnsi="宋体" w:hint="eastAsia"/>
          <w:szCs w:val="21"/>
        </w:rPr>
        <w:t>特殊情况下在原有投标有效期截止之前，招标人可征求投标人同意延长投标有效期。此种要求与答复均应以书面形式提交。投标人可以拒绝招标人的此种要求。接受投标有效期延长的投标人将不会被要求和允许修正其投标文件。</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49" w:name="_Toc30860"/>
      <w:bookmarkStart w:id="150" w:name="_Toc14475"/>
      <w:bookmarkStart w:id="151" w:name="_Toc128572184"/>
      <w:r>
        <w:rPr>
          <w:rFonts w:ascii="Calibri" w:hAnsi="Calibri" w:hint="eastAsia"/>
          <w:b/>
          <w:sz w:val="28"/>
          <w:szCs w:val="28"/>
        </w:rPr>
        <w:lastRenderedPageBreak/>
        <w:t>投标文件的式样和签署</w:t>
      </w:r>
      <w:bookmarkEnd w:id="149"/>
      <w:bookmarkEnd w:id="150"/>
      <w:bookmarkEnd w:id="151"/>
    </w:p>
    <w:p w:rsidR="008B7BA3" w:rsidRDefault="0083666B">
      <w:pPr>
        <w:pStyle w:val="12"/>
        <w:numPr>
          <w:ilvl w:val="0"/>
          <w:numId w:val="27"/>
        </w:numPr>
        <w:spacing w:line="360" w:lineRule="auto"/>
        <w:ind w:left="426" w:firstLineChars="0" w:hanging="426"/>
        <w:rPr>
          <w:rFonts w:ascii="宋体" w:hAnsi="宋体"/>
          <w:szCs w:val="21"/>
        </w:rPr>
      </w:pPr>
      <w:r>
        <w:rPr>
          <w:rFonts w:ascii="宋体" w:hAnsi="宋体" w:hint="eastAsia"/>
          <w:szCs w:val="21"/>
        </w:rPr>
        <w:t>投标文件应包括以下两部分内容：</w:t>
      </w:r>
    </w:p>
    <w:p w:rsidR="008B7BA3" w:rsidRDefault="0083666B">
      <w:pPr>
        <w:pStyle w:val="12"/>
        <w:numPr>
          <w:ilvl w:val="0"/>
          <w:numId w:val="28"/>
        </w:numPr>
        <w:spacing w:line="360" w:lineRule="auto"/>
        <w:ind w:firstLineChars="0"/>
        <w:rPr>
          <w:rFonts w:ascii="宋体" w:hAnsi="宋体"/>
          <w:szCs w:val="21"/>
        </w:rPr>
      </w:pPr>
      <w:r>
        <w:rPr>
          <w:rFonts w:ascii="宋体" w:hAnsi="宋体" w:hint="eastAsia"/>
          <w:szCs w:val="21"/>
        </w:rPr>
        <w:t>投标书</w:t>
      </w:r>
    </w:p>
    <w:p w:rsidR="008B7BA3" w:rsidRDefault="0083666B">
      <w:pPr>
        <w:pStyle w:val="12"/>
        <w:numPr>
          <w:ilvl w:val="0"/>
          <w:numId w:val="28"/>
        </w:numPr>
        <w:spacing w:line="360" w:lineRule="auto"/>
        <w:ind w:firstLineChars="0"/>
        <w:rPr>
          <w:rFonts w:ascii="宋体" w:hAnsi="宋体"/>
          <w:szCs w:val="21"/>
        </w:rPr>
      </w:pPr>
      <w:r>
        <w:rPr>
          <w:rFonts w:ascii="宋体" w:hAnsi="宋体" w:hint="eastAsia"/>
          <w:szCs w:val="21"/>
        </w:rPr>
        <w:t>资格证明文件</w:t>
      </w:r>
    </w:p>
    <w:p w:rsidR="008B7BA3" w:rsidRDefault="0083666B">
      <w:pPr>
        <w:pStyle w:val="12"/>
        <w:numPr>
          <w:ilvl w:val="0"/>
          <w:numId w:val="27"/>
        </w:numPr>
        <w:spacing w:line="360" w:lineRule="auto"/>
        <w:ind w:left="426" w:firstLineChars="0" w:hanging="426"/>
        <w:rPr>
          <w:rFonts w:ascii="宋体" w:hAnsi="宋体"/>
          <w:szCs w:val="21"/>
        </w:rPr>
      </w:pPr>
      <w:r>
        <w:rPr>
          <w:rFonts w:ascii="宋体" w:hAnsi="宋体" w:hint="eastAsia"/>
          <w:szCs w:val="21"/>
        </w:rPr>
        <w:t>投标人应准备投标文件一套【正本】和四套【副本】，并同时提供投标文件的电子文档两份（使用光盘存储，仅限DOC、XLS、PDF格式，光盘需要标注投标人全称和投标项目全称），文件封面须清楚地标明“正本”或“副本”。一旦“正本”和“副本”不符，以“正本”为准。</w:t>
      </w:r>
    </w:p>
    <w:p w:rsidR="008B7BA3" w:rsidRDefault="0083666B">
      <w:pPr>
        <w:pStyle w:val="12"/>
        <w:numPr>
          <w:ilvl w:val="0"/>
          <w:numId w:val="27"/>
        </w:numPr>
        <w:spacing w:line="360" w:lineRule="auto"/>
        <w:ind w:left="426" w:firstLineChars="0" w:hanging="426"/>
        <w:rPr>
          <w:rFonts w:ascii="宋体" w:hAnsi="宋体"/>
          <w:szCs w:val="21"/>
        </w:rPr>
      </w:pPr>
      <w:r>
        <w:rPr>
          <w:rFonts w:ascii="宋体" w:hAnsi="宋体" w:hint="eastAsia"/>
          <w:szCs w:val="21"/>
        </w:rPr>
        <w:t>投标文件【正本】内容是属于投标人自己制作的，均须用不褪色墨水书写或打印，由投标人的法定代表人或其授权代表签字。授权代表须将以书面形式出具的“授权证书”附在投标文件中。</w:t>
      </w:r>
    </w:p>
    <w:p w:rsidR="008B7BA3" w:rsidRDefault="0083666B">
      <w:pPr>
        <w:pStyle w:val="12"/>
        <w:numPr>
          <w:ilvl w:val="0"/>
          <w:numId w:val="27"/>
        </w:numPr>
        <w:spacing w:line="360" w:lineRule="auto"/>
        <w:ind w:left="426" w:firstLineChars="0" w:hanging="426"/>
        <w:rPr>
          <w:rFonts w:ascii="宋体" w:hAnsi="宋体"/>
          <w:szCs w:val="21"/>
        </w:rPr>
      </w:pPr>
      <w:r>
        <w:rPr>
          <w:rFonts w:ascii="宋体" w:hAnsi="宋体" w:hint="eastAsia"/>
          <w:szCs w:val="21"/>
        </w:rPr>
        <w:t>投标文件的任何行间插字、涂改和增删，必须由投标文件的签字人在插字、涂改和增删处签字才有效。</w:t>
      </w:r>
    </w:p>
    <w:p w:rsidR="008B7BA3" w:rsidRDefault="0083666B">
      <w:pPr>
        <w:pStyle w:val="12"/>
        <w:numPr>
          <w:ilvl w:val="0"/>
          <w:numId w:val="27"/>
        </w:numPr>
        <w:spacing w:line="360" w:lineRule="auto"/>
        <w:ind w:left="426" w:firstLineChars="0" w:hanging="426"/>
        <w:rPr>
          <w:rFonts w:ascii="宋体" w:hAnsi="宋体"/>
          <w:szCs w:val="21"/>
        </w:rPr>
      </w:pPr>
      <w:r>
        <w:rPr>
          <w:rFonts w:ascii="宋体" w:hAnsi="宋体" w:hint="eastAsia"/>
          <w:szCs w:val="21"/>
        </w:rPr>
        <w:t>投标文件【副本】所有资料都可以用投标文件的【正本】复印而成。</w:t>
      </w:r>
    </w:p>
    <w:p w:rsidR="008B7BA3" w:rsidRDefault="0083666B">
      <w:pPr>
        <w:pStyle w:val="12"/>
        <w:numPr>
          <w:ilvl w:val="0"/>
          <w:numId w:val="27"/>
        </w:numPr>
        <w:spacing w:line="360" w:lineRule="auto"/>
        <w:ind w:left="426" w:firstLineChars="0" w:hanging="426"/>
        <w:rPr>
          <w:rFonts w:ascii="宋体" w:hAnsi="宋体"/>
          <w:szCs w:val="21"/>
        </w:rPr>
      </w:pPr>
      <w:r>
        <w:rPr>
          <w:rFonts w:ascii="宋体" w:hAnsi="宋体" w:hint="eastAsia"/>
          <w:szCs w:val="21"/>
        </w:rPr>
        <w:t>投标文件的【正本】及所有【副本】的封面均须加盖投标人公章，投标文件的【正本】须加盖骑缝章。</w:t>
      </w:r>
    </w:p>
    <w:p w:rsidR="008B7BA3" w:rsidRDefault="0083666B">
      <w:pPr>
        <w:pStyle w:val="12"/>
        <w:numPr>
          <w:ilvl w:val="0"/>
          <w:numId w:val="27"/>
        </w:numPr>
        <w:spacing w:line="360" w:lineRule="auto"/>
        <w:ind w:left="426" w:firstLineChars="0" w:hanging="426"/>
        <w:rPr>
          <w:rFonts w:ascii="宋体" w:hAnsi="宋体"/>
          <w:szCs w:val="21"/>
        </w:rPr>
      </w:pPr>
      <w:r>
        <w:rPr>
          <w:rFonts w:ascii="宋体" w:hAnsi="宋体" w:hint="eastAsia"/>
          <w:szCs w:val="21"/>
        </w:rPr>
        <w:t>拒绝传真和电传投标文件。</w:t>
      </w:r>
    </w:p>
    <w:p w:rsidR="008B7BA3" w:rsidRDefault="0083666B">
      <w:pPr>
        <w:pStyle w:val="12"/>
        <w:numPr>
          <w:ilvl w:val="0"/>
          <w:numId w:val="2"/>
        </w:numPr>
        <w:tabs>
          <w:tab w:val="clear" w:pos="432"/>
          <w:tab w:val="left" w:pos="426"/>
        </w:tabs>
        <w:spacing w:line="360" w:lineRule="auto"/>
        <w:ind w:left="357" w:firstLineChars="0" w:hanging="357"/>
        <w:outlineLvl w:val="1"/>
        <w:rPr>
          <w:rFonts w:ascii="Calibri" w:hAnsi="Calibri"/>
          <w:b/>
          <w:sz w:val="28"/>
          <w:szCs w:val="28"/>
        </w:rPr>
      </w:pPr>
      <w:bookmarkStart w:id="152" w:name="_Toc17001"/>
      <w:bookmarkStart w:id="153" w:name="_Toc9889"/>
      <w:bookmarkStart w:id="154" w:name="_Toc128572185"/>
      <w:r>
        <w:rPr>
          <w:rFonts w:ascii="Calibri" w:hAnsi="Calibri" w:hint="eastAsia"/>
          <w:b/>
          <w:sz w:val="28"/>
          <w:szCs w:val="28"/>
        </w:rPr>
        <w:t>投标文件的递交</w:t>
      </w:r>
      <w:bookmarkEnd w:id="152"/>
      <w:bookmarkEnd w:id="153"/>
      <w:bookmarkEnd w:id="154"/>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55" w:name="_Toc32661"/>
      <w:bookmarkStart w:id="156" w:name="_Toc4466"/>
      <w:bookmarkStart w:id="157" w:name="_Toc128572186"/>
      <w:r>
        <w:rPr>
          <w:rFonts w:ascii="Calibri" w:hAnsi="Calibri" w:hint="eastAsia"/>
          <w:b/>
          <w:sz w:val="28"/>
          <w:szCs w:val="28"/>
        </w:rPr>
        <w:t>投标文件的密封和标记</w:t>
      </w:r>
      <w:bookmarkEnd w:id="155"/>
      <w:bookmarkEnd w:id="156"/>
      <w:bookmarkEnd w:id="157"/>
    </w:p>
    <w:p w:rsidR="008B7BA3" w:rsidRDefault="0083666B">
      <w:pPr>
        <w:pStyle w:val="12"/>
        <w:numPr>
          <w:ilvl w:val="0"/>
          <w:numId w:val="29"/>
        </w:numPr>
        <w:spacing w:line="360" w:lineRule="auto"/>
        <w:ind w:left="357" w:firstLineChars="0"/>
        <w:rPr>
          <w:rFonts w:ascii="宋体" w:hAnsi="宋体"/>
          <w:szCs w:val="21"/>
        </w:rPr>
      </w:pPr>
      <w:r>
        <w:rPr>
          <w:rFonts w:ascii="宋体" w:hAnsi="宋体" w:hint="eastAsia"/>
          <w:szCs w:val="21"/>
        </w:rPr>
        <w:t>投标人应将投标文件正本和副本分开密封装在不同的封套中，且在封套上标明“正本”、“副本”字样，电子文件全部封装在正本内。</w:t>
      </w:r>
    </w:p>
    <w:p w:rsidR="008B7BA3" w:rsidRDefault="0083666B">
      <w:pPr>
        <w:pStyle w:val="12"/>
        <w:numPr>
          <w:ilvl w:val="0"/>
          <w:numId w:val="29"/>
        </w:numPr>
        <w:spacing w:line="360" w:lineRule="auto"/>
        <w:ind w:left="357" w:firstLineChars="0"/>
        <w:rPr>
          <w:rFonts w:ascii="宋体" w:hAnsi="宋体"/>
          <w:szCs w:val="21"/>
        </w:rPr>
      </w:pPr>
      <w:r>
        <w:rPr>
          <w:rFonts w:ascii="宋体" w:hAnsi="宋体" w:hint="eastAsia"/>
          <w:szCs w:val="21"/>
        </w:rPr>
        <w:t>封套应注明：</w:t>
      </w:r>
    </w:p>
    <w:p w:rsidR="008B7BA3" w:rsidRDefault="0083666B">
      <w:pPr>
        <w:pStyle w:val="12"/>
        <w:spacing w:line="360" w:lineRule="auto"/>
        <w:ind w:left="357" w:firstLineChars="0" w:firstLine="0"/>
      </w:pPr>
      <w:r>
        <w:rPr>
          <w:rFonts w:hint="eastAsia"/>
        </w:rPr>
        <w:t>安徽新安银行</w:t>
      </w:r>
      <w:r>
        <w:rPr>
          <w:rFonts w:hint="eastAsia"/>
        </w:rPr>
        <w:t>2022</w:t>
      </w:r>
      <w:r>
        <w:rPr>
          <w:rFonts w:hint="eastAsia"/>
        </w:rPr>
        <w:t>年企业所得税年度纳税申报鉴证报告及资产损失税前扣除鉴证报告招标文件</w:t>
      </w:r>
    </w:p>
    <w:p w:rsidR="008B7BA3" w:rsidRDefault="0083666B">
      <w:pPr>
        <w:pStyle w:val="12"/>
        <w:spacing w:line="360" w:lineRule="auto"/>
        <w:ind w:left="357" w:firstLineChars="0" w:firstLine="0"/>
        <w:rPr>
          <w:rFonts w:ascii="宋体" w:hAnsi="宋体"/>
          <w:szCs w:val="21"/>
        </w:rPr>
      </w:pPr>
      <w:r>
        <w:rPr>
          <w:rFonts w:ascii="宋体" w:hAnsi="宋体" w:hint="eastAsia"/>
          <w:szCs w:val="21"/>
        </w:rPr>
        <w:t xml:space="preserve">收件人：   </w:t>
      </w:r>
    </w:p>
    <w:p w:rsidR="008B7BA3" w:rsidRDefault="0083666B">
      <w:pPr>
        <w:pStyle w:val="12"/>
        <w:numPr>
          <w:ilvl w:val="0"/>
          <w:numId w:val="29"/>
        </w:numPr>
        <w:spacing w:line="360" w:lineRule="auto"/>
        <w:ind w:left="357" w:firstLineChars="0"/>
        <w:rPr>
          <w:rFonts w:ascii="宋体" w:hAnsi="宋体"/>
          <w:szCs w:val="21"/>
        </w:rPr>
      </w:pPr>
      <w:r>
        <w:rPr>
          <w:rFonts w:ascii="宋体" w:hAnsi="宋体" w:hint="eastAsia"/>
          <w:szCs w:val="21"/>
        </w:rPr>
        <w:t>封套均应写明投标人名称和地址，以便如果其投标被宣布为“迟交”投标时，招标人将根据投标人须知的规定原封退回。</w:t>
      </w:r>
    </w:p>
    <w:p w:rsidR="008B7BA3" w:rsidRDefault="0083666B">
      <w:pPr>
        <w:pStyle w:val="12"/>
        <w:numPr>
          <w:ilvl w:val="0"/>
          <w:numId w:val="29"/>
        </w:numPr>
        <w:spacing w:line="360" w:lineRule="auto"/>
        <w:ind w:left="357" w:firstLineChars="0"/>
        <w:rPr>
          <w:rFonts w:ascii="宋体" w:hAnsi="宋体"/>
          <w:szCs w:val="21"/>
        </w:rPr>
      </w:pPr>
      <w:r>
        <w:rPr>
          <w:rFonts w:ascii="宋体" w:hAnsi="宋体" w:hint="eastAsia"/>
          <w:szCs w:val="21"/>
        </w:rPr>
        <w:t>如果封套未按投标人须知要求密封和加写标记，招标人对误投或过早启封概不负责。</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58" w:name="_Toc8271"/>
      <w:bookmarkStart w:id="159" w:name="_Toc20892"/>
      <w:bookmarkStart w:id="160" w:name="_Toc128572187"/>
      <w:r>
        <w:rPr>
          <w:rFonts w:ascii="Calibri" w:hAnsi="Calibri" w:hint="eastAsia"/>
          <w:b/>
          <w:sz w:val="28"/>
          <w:szCs w:val="28"/>
        </w:rPr>
        <w:lastRenderedPageBreak/>
        <w:t>投标截止时间及投标文件送达地址</w:t>
      </w:r>
      <w:bookmarkEnd w:id="158"/>
      <w:bookmarkEnd w:id="159"/>
      <w:bookmarkEnd w:id="160"/>
      <w:r w:rsidR="00DC0B8F">
        <w:rPr>
          <w:rFonts w:ascii="Calibri" w:hAnsi="Calibri" w:hint="eastAsia"/>
          <w:b/>
          <w:sz w:val="28"/>
          <w:szCs w:val="28"/>
        </w:rPr>
        <w:t xml:space="preserve"> </w:t>
      </w:r>
    </w:p>
    <w:p w:rsidR="008B7BA3" w:rsidRDefault="0083666B">
      <w:pPr>
        <w:pStyle w:val="12"/>
        <w:numPr>
          <w:ilvl w:val="0"/>
          <w:numId w:val="30"/>
        </w:numPr>
        <w:spacing w:line="360" w:lineRule="auto"/>
        <w:ind w:firstLineChars="0"/>
        <w:rPr>
          <w:rFonts w:ascii="宋体" w:hAnsi="宋体"/>
          <w:szCs w:val="21"/>
        </w:rPr>
      </w:pPr>
      <w:r>
        <w:rPr>
          <w:rFonts w:ascii="宋体" w:hAnsi="宋体" w:hint="eastAsia"/>
          <w:szCs w:val="21"/>
        </w:rPr>
        <w:t>本次招标的投标截止时间：【见第一部分 投标邀请函】。</w:t>
      </w:r>
    </w:p>
    <w:p w:rsidR="008B7BA3" w:rsidRDefault="0083666B">
      <w:pPr>
        <w:pStyle w:val="12"/>
        <w:numPr>
          <w:ilvl w:val="0"/>
          <w:numId w:val="30"/>
        </w:numPr>
        <w:spacing w:line="360" w:lineRule="auto"/>
        <w:ind w:firstLineChars="0"/>
        <w:rPr>
          <w:rFonts w:ascii="宋体" w:hAnsi="宋体"/>
          <w:szCs w:val="21"/>
        </w:rPr>
      </w:pPr>
      <w:r>
        <w:rPr>
          <w:rFonts w:ascii="宋体" w:hAnsi="宋体" w:hint="eastAsia"/>
          <w:szCs w:val="21"/>
        </w:rPr>
        <w:t>投标人务必于投标截止时间前，派代表将投标文件的【正本】和所有【副本】按要求送达，送达地址和联系人【见第一部分 投标邀请函】。</w:t>
      </w:r>
    </w:p>
    <w:p w:rsidR="008B7BA3" w:rsidRDefault="0083666B">
      <w:pPr>
        <w:pStyle w:val="12"/>
        <w:numPr>
          <w:ilvl w:val="0"/>
          <w:numId w:val="30"/>
        </w:numPr>
        <w:spacing w:line="360" w:lineRule="auto"/>
        <w:ind w:firstLineChars="0"/>
        <w:rPr>
          <w:rFonts w:ascii="宋体" w:hAnsi="宋体"/>
          <w:szCs w:val="21"/>
        </w:rPr>
      </w:pPr>
      <w:r>
        <w:rPr>
          <w:rFonts w:ascii="宋体" w:hAnsi="宋体" w:hint="eastAsia"/>
          <w:szCs w:val="21"/>
        </w:rPr>
        <w:t>招标人可以按投标人须知有关条目规定，通过修改招标文件自行决定酌情延长投标截止日期。在此情况下，招标人和投标人受投标截止期制约的所有权利和义务均应延长至新的截止日期。</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61" w:name="_Toc28601"/>
      <w:bookmarkStart w:id="162" w:name="_Toc31697"/>
      <w:bookmarkStart w:id="163" w:name="_Toc128572188"/>
      <w:r>
        <w:rPr>
          <w:rFonts w:ascii="Calibri" w:hAnsi="Calibri" w:hint="eastAsia"/>
          <w:b/>
          <w:sz w:val="28"/>
          <w:szCs w:val="28"/>
        </w:rPr>
        <w:t>迟交的投标文件</w:t>
      </w:r>
      <w:bookmarkEnd w:id="161"/>
      <w:bookmarkEnd w:id="162"/>
      <w:bookmarkEnd w:id="163"/>
    </w:p>
    <w:p w:rsidR="008B7BA3" w:rsidRDefault="0083666B">
      <w:pPr>
        <w:spacing w:line="360" w:lineRule="auto"/>
        <w:ind w:firstLineChars="135" w:firstLine="283"/>
        <w:rPr>
          <w:szCs w:val="21"/>
        </w:rPr>
      </w:pPr>
      <w:r>
        <w:rPr>
          <w:rFonts w:hint="eastAsia"/>
          <w:szCs w:val="21"/>
        </w:rPr>
        <w:t>招标人将拒绝并原封退回在投标人须知规定的投标截止时刻后收到的任何投标文件。</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64" w:name="_Toc12011"/>
      <w:bookmarkStart w:id="165" w:name="_Toc1601"/>
      <w:bookmarkStart w:id="166" w:name="_Toc128572189"/>
      <w:r>
        <w:rPr>
          <w:rFonts w:ascii="Calibri" w:hAnsi="Calibri" w:hint="eastAsia"/>
          <w:b/>
          <w:sz w:val="28"/>
          <w:szCs w:val="28"/>
        </w:rPr>
        <w:t>投标文件的修改和撤回</w:t>
      </w:r>
      <w:bookmarkEnd w:id="164"/>
      <w:bookmarkEnd w:id="165"/>
      <w:bookmarkEnd w:id="166"/>
    </w:p>
    <w:p w:rsidR="008B7BA3" w:rsidRDefault="0083666B">
      <w:pPr>
        <w:pStyle w:val="12"/>
        <w:numPr>
          <w:ilvl w:val="0"/>
          <w:numId w:val="31"/>
        </w:numPr>
        <w:spacing w:line="360" w:lineRule="auto"/>
        <w:ind w:firstLineChars="0"/>
        <w:rPr>
          <w:rFonts w:ascii="宋体" w:hAnsi="宋体"/>
          <w:szCs w:val="21"/>
        </w:rPr>
      </w:pPr>
      <w:r>
        <w:rPr>
          <w:rFonts w:ascii="宋体" w:hAnsi="宋体" w:hint="eastAsia"/>
          <w:szCs w:val="21"/>
        </w:rPr>
        <w:t>投标人在递交投标文件后，可以修改或撤回其投标文件，但应确保在规定的投标截止期之前。</w:t>
      </w:r>
    </w:p>
    <w:p w:rsidR="008B7BA3" w:rsidRDefault="0083666B">
      <w:pPr>
        <w:pStyle w:val="12"/>
        <w:numPr>
          <w:ilvl w:val="0"/>
          <w:numId w:val="31"/>
        </w:numPr>
        <w:spacing w:line="360" w:lineRule="auto"/>
        <w:ind w:firstLineChars="0"/>
        <w:rPr>
          <w:rFonts w:ascii="宋体" w:hAnsi="宋体"/>
          <w:szCs w:val="21"/>
        </w:rPr>
      </w:pPr>
      <w:r>
        <w:rPr>
          <w:rFonts w:ascii="宋体" w:hAnsi="宋体" w:hint="eastAsia"/>
          <w:szCs w:val="21"/>
        </w:rPr>
        <w:t>投标人的修改或撤回通知书应按本须知的规定编制、密封、标记和递交。撤回通知书也可以用电报传递，但随后要用经过签字的信件确认，其邮戳时间不得迟于投标截止时间。</w:t>
      </w:r>
    </w:p>
    <w:p w:rsidR="008B7BA3" w:rsidRDefault="0083666B">
      <w:pPr>
        <w:pStyle w:val="12"/>
        <w:numPr>
          <w:ilvl w:val="0"/>
          <w:numId w:val="31"/>
        </w:numPr>
        <w:spacing w:line="360" w:lineRule="auto"/>
        <w:ind w:firstLineChars="0"/>
        <w:rPr>
          <w:rFonts w:ascii="宋体" w:hAnsi="宋体"/>
          <w:szCs w:val="21"/>
        </w:rPr>
      </w:pPr>
      <w:r>
        <w:rPr>
          <w:rFonts w:ascii="宋体" w:hAnsi="宋体" w:hint="eastAsia"/>
          <w:szCs w:val="21"/>
        </w:rPr>
        <w:t>在投标截止时间之后，投标人不得对其投标文件做任何修改。</w:t>
      </w:r>
    </w:p>
    <w:p w:rsidR="008B7BA3" w:rsidRDefault="0083666B">
      <w:pPr>
        <w:pStyle w:val="12"/>
        <w:numPr>
          <w:ilvl w:val="0"/>
          <w:numId w:val="31"/>
        </w:numPr>
        <w:spacing w:line="360" w:lineRule="auto"/>
        <w:ind w:firstLineChars="0"/>
        <w:rPr>
          <w:rFonts w:ascii="宋体" w:hAnsi="宋体"/>
          <w:szCs w:val="21"/>
        </w:rPr>
      </w:pPr>
      <w:r>
        <w:rPr>
          <w:rFonts w:ascii="宋体" w:hAnsi="宋体" w:hint="eastAsia"/>
          <w:szCs w:val="21"/>
        </w:rPr>
        <w:t>从投标截止时间到投标有效期之间的时段内，投标人不得撤回其投标，否则将按照《中华人民共和国招标投标法》追究投标人的法律责任。</w:t>
      </w:r>
    </w:p>
    <w:p w:rsidR="008B7BA3" w:rsidRDefault="0083666B">
      <w:pPr>
        <w:pStyle w:val="12"/>
        <w:numPr>
          <w:ilvl w:val="0"/>
          <w:numId w:val="2"/>
        </w:numPr>
        <w:tabs>
          <w:tab w:val="clear" w:pos="432"/>
          <w:tab w:val="left" w:pos="426"/>
        </w:tabs>
        <w:spacing w:line="360" w:lineRule="auto"/>
        <w:ind w:left="357" w:firstLineChars="0" w:hanging="357"/>
        <w:outlineLvl w:val="1"/>
        <w:rPr>
          <w:rFonts w:ascii="Calibri" w:hAnsi="Calibri"/>
          <w:b/>
          <w:sz w:val="28"/>
          <w:szCs w:val="28"/>
        </w:rPr>
      </w:pPr>
      <w:bookmarkStart w:id="167" w:name="_Toc2220"/>
      <w:bookmarkStart w:id="168" w:name="_Toc2561"/>
      <w:bookmarkStart w:id="169" w:name="_Toc128572190"/>
      <w:r>
        <w:rPr>
          <w:rFonts w:ascii="Calibri" w:hAnsi="Calibri" w:hint="eastAsia"/>
          <w:b/>
          <w:sz w:val="28"/>
          <w:szCs w:val="28"/>
        </w:rPr>
        <w:t>开标与评标</w:t>
      </w:r>
      <w:bookmarkEnd w:id="167"/>
      <w:bookmarkEnd w:id="168"/>
      <w:bookmarkEnd w:id="169"/>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70" w:name="_Toc6891"/>
      <w:bookmarkStart w:id="171" w:name="_Toc5739"/>
      <w:bookmarkStart w:id="172" w:name="_Toc128572191"/>
      <w:r>
        <w:rPr>
          <w:rFonts w:ascii="Calibri" w:hAnsi="Calibri" w:hint="eastAsia"/>
          <w:b/>
          <w:sz w:val="28"/>
          <w:szCs w:val="28"/>
        </w:rPr>
        <w:t>开标</w:t>
      </w:r>
      <w:bookmarkEnd w:id="170"/>
      <w:bookmarkEnd w:id="171"/>
      <w:bookmarkEnd w:id="172"/>
    </w:p>
    <w:p w:rsidR="008B7BA3" w:rsidRDefault="0083666B">
      <w:pPr>
        <w:pStyle w:val="12"/>
        <w:numPr>
          <w:ilvl w:val="0"/>
          <w:numId w:val="32"/>
        </w:numPr>
        <w:spacing w:line="360" w:lineRule="auto"/>
        <w:ind w:firstLineChars="0"/>
        <w:rPr>
          <w:rFonts w:ascii="宋体" w:hAnsi="宋体"/>
          <w:szCs w:val="21"/>
        </w:rPr>
      </w:pPr>
      <w:r>
        <w:rPr>
          <w:rFonts w:ascii="宋体" w:hAnsi="宋体" w:hint="eastAsia"/>
          <w:szCs w:val="21"/>
        </w:rPr>
        <w:t>本次招标采用一次开标形式。开标时，开启投标文件【正本】、【副本】封套。</w:t>
      </w:r>
    </w:p>
    <w:p w:rsidR="008B7BA3" w:rsidRDefault="0083666B">
      <w:pPr>
        <w:pStyle w:val="12"/>
        <w:numPr>
          <w:ilvl w:val="0"/>
          <w:numId w:val="32"/>
        </w:numPr>
        <w:spacing w:line="360" w:lineRule="auto"/>
        <w:ind w:firstLineChars="0"/>
        <w:rPr>
          <w:rFonts w:ascii="宋体" w:hAnsi="宋体"/>
          <w:szCs w:val="21"/>
        </w:rPr>
      </w:pPr>
      <w:r>
        <w:rPr>
          <w:rFonts w:ascii="宋体" w:hAnsi="宋体" w:hint="eastAsia"/>
          <w:szCs w:val="21"/>
        </w:rPr>
        <w:t>开标时间：【见第一部分 投标邀请函】。</w:t>
      </w:r>
    </w:p>
    <w:p w:rsidR="008B7BA3" w:rsidRDefault="0083666B">
      <w:pPr>
        <w:pStyle w:val="12"/>
        <w:numPr>
          <w:ilvl w:val="0"/>
          <w:numId w:val="32"/>
        </w:numPr>
        <w:spacing w:line="360" w:lineRule="auto"/>
        <w:ind w:firstLineChars="0"/>
        <w:rPr>
          <w:rFonts w:ascii="宋体" w:hAnsi="宋体"/>
          <w:szCs w:val="21"/>
        </w:rPr>
      </w:pPr>
      <w:r>
        <w:rPr>
          <w:rFonts w:ascii="宋体" w:hAnsi="宋体" w:hint="eastAsia"/>
          <w:szCs w:val="21"/>
        </w:rPr>
        <w:t>开标地点：【见第一部分 投标邀请函】。</w:t>
      </w:r>
    </w:p>
    <w:p w:rsidR="008B7BA3" w:rsidRDefault="0083666B">
      <w:pPr>
        <w:pStyle w:val="12"/>
        <w:numPr>
          <w:ilvl w:val="0"/>
          <w:numId w:val="32"/>
        </w:numPr>
        <w:spacing w:line="360" w:lineRule="auto"/>
        <w:ind w:firstLineChars="0"/>
        <w:rPr>
          <w:rFonts w:ascii="宋体" w:hAnsi="宋体"/>
          <w:szCs w:val="21"/>
        </w:rPr>
      </w:pPr>
      <w:r>
        <w:rPr>
          <w:rFonts w:ascii="宋体" w:hAnsi="宋体" w:hint="eastAsia"/>
          <w:szCs w:val="21"/>
        </w:rPr>
        <w:t>招标人组织和主持开标会，投标人法定代表人或其授权代表务必携带有效身份证明准时参加开标会，进行标书的讲解，并在开标签到表签名证明其出席。投标人法定代表人或其授权代表未参加开会的，其投标将被拒绝。</w:t>
      </w:r>
    </w:p>
    <w:p w:rsidR="008B7BA3" w:rsidRDefault="0083666B">
      <w:pPr>
        <w:pStyle w:val="12"/>
        <w:numPr>
          <w:ilvl w:val="0"/>
          <w:numId w:val="32"/>
        </w:numPr>
        <w:spacing w:line="360" w:lineRule="auto"/>
        <w:ind w:firstLineChars="0"/>
        <w:rPr>
          <w:rFonts w:ascii="宋体" w:hAnsi="宋体"/>
          <w:szCs w:val="21"/>
        </w:rPr>
      </w:pPr>
      <w:r>
        <w:rPr>
          <w:rFonts w:ascii="宋体" w:hAnsi="宋体" w:hint="eastAsia"/>
          <w:szCs w:val="21"/>
        </w:rPr>
        <w:t>讲标时间为10分钟。讲标内容可包括：公司简介、主要资质、经办过的相关案例、项目实施计划、人员安排、公司的</w:t>
      </w:r>
      <w:r>
        <w:rPr>
          <w:rFonts w:hint="eastAsia"/>
        </w:rPr>
        <w:t>优势等。</w:t>
      </w:r>
    </w:p>
    <w:p w:rsidR="008B7BA3" w:rsidRDefault="0083666B">
      <w:pPr>
        <w:pStyle w:val="12"/>
        <w:numPr>
          <w:ilvl w:val="0"/>
          <w:numId w:val="32"/>
        </w:numPr>
        <w:spacing w:line="360" w:lineRule="auto"/>
        <w:ind w:firstLineChars="0"/>
        <w:rPr>
          <w:rFonts w:ascii="宋体" w:hAnsi="宋体"/>
          <w:szCs w:val="21"/>
        </w:rPr>
      </w:pPr>
      <w:r>
        <w:rPr>
          <w:rFonts w:ascii="宋体" w:hAnsi="宋体" w:hint="eastAsia"/>
          <w:szCs w:val="21"/>
        </w:rPr>
        <w:t>投标人对本项目的拟定项目经理必须参加投标会。</w:t>
      </w:r>
    </w:p>
    <w:p w:rsidR="008B7BA3" w:rsidRDefault="0083666B">
      <w:pPr>
        <w:pStyle w:val="12"/>
        <w:numPr>
          <w:ilvl w:val="0"/>
          <w:numId w:val="32"/>
        </w:numPr>
        <w:spacing w:line="360" w:lineRule="auto"/>
        <w:ind w:firstLineChars="0"/>
        <w:rPr>
          <w:rFonts w:ascii="宋体" w:hAnsi="宋体"/>
          <w:szCs w:val="21"/>
        </w:rPr>
      </w:pPr>
      <w:r>
        <w:rPr>
          <w:rFonts w:ascii="宋体" w:hAnsi="宋体" w:hint="eastAsia"/>
          <w:szCs w:val="21"/>
        </w:rPr>
        <w:lastRenderedPageBreak/>
        <w:t>迟到或撤回的投标文件将被原封退回给投标人。</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73" w:name="_Toc32665"/>
      <w:bookmarkStart w:id="174" w:name="_Toc32026"/>
      <w:bookmarkStart w:id="175" w:name="_Toc128572192"/>
      <w:r>
        <w:rPr>
          <w:rFonts w:ascii="Calibri" w:hAnsi="Calibri" w:hint="eastAsia"/>
          <w:b/>
          <w:sz w:val="28"/>
          <w:szCs w:val="28"/>
        </w:rPr>
        <w:t>评标委员会</w:t>
      </w:r>
      <w:bookmarkEnd w:id="173"/>
      <w:bookmarkEnd w:id="174"/>
      <w:bookmarkEnd w:id="175"/>
    </w:p>
    <w:p w:rsidR="008B7BA3" w:rsidRDefault="0083666B">
      <w:pPr>
        <w:pStyle w:val="12"/>
        <w:numPr>
          <w:ilvl w:val="0"/>
          <w:numId w:val="33"/>
        </w:numPr>
        <w:spacing w:line="360" w:lineRule="auto"/>
        <w:ind w:firstLineChars="0"/>
        <w:rPr>
          <w:rFonts w:ascii="宋体" w:hAnsi="宋体"/>
          <w:szCs w:val="21"/>
        </w:rPr>
      </w:pPr>
      <w:r>
        <w:rPr>
          <w:rFonts w:ascii="宋体" w:hAnsi="宋体" w:hint="eastAsia"/>
          <w:szCs w:val="21"/>
        </w:rPr>
        <w:t>本次招标依照招标人相关规定组建评标委员会。</w:t>
      </w:r>
    </w:p>
    <w:p w:rsidR="008B7BA3" w:rsidRDefault="0083666B">
      <w:pPr>
        <w:pStyle w:val="12"/>
        <w:numPr>
          <w:ilvl w:val="0"/>
          <w:numId w:val="33"/>
        </w:numPr>
        <w:spacing w:line="360" w:lineRule="auto"/>
        <w:ind w:firstLineChars="0"/>
        <w:rPr>
          <w:rFonts w:ascii="宋体" w:hAnsi="宋体"/>
          <w:szCs w:val="21"/>
        </w:rPr>
      </w:pPr>
      <w:r>
        <w:rPr>
          <w:rFonts w:ascii="宋体" w:hAnsi="宋体" w:hint="eastAsia"/>
          <w:szCs w:val="21"/>
        </w:rPr>
        <w:t>评标委员会对投标文件进行审查、质疑、评估和比较。评标委员会将依据有关法规的规定，按照招标文件的要求，公平、公正地进行评标工作；评标委员会只对确定为实质上响应招标文件要求的投标进行评价和比较。评标委员会推荐中标候选人。</w:t>
      </w:r>
    </w:p>
    <w:p w:rsidR="008B7BA3" w:rsidRDefault="0083666B">
      <w:pPr>
        <w:pStyle w:val="12"/>
        <w:numPr>
          <w:ilvl w:val="0"/>
          <w:numId w:val="33"/>
        </w:numPr>
        <w:spacing w:line="360" w:lineRule="auto"/>
        <w:ind w:firstLineChars="0"/>
        <w:rPr>
          <w:rFonts w:ascii="宋体" w:hAnsi="宋体"/>
          <w:szCs w:val="21"/>
        </w:rPr>
      </w:pPr>
      <w:r>
        <w:rPr>
          <w:rFonts w:ascii="宋体" w:hAnsi="宋体" w:hint="eastAsia"/>
          <w:szCs w:val="21"/>
        </w:rPr>
        <w:t>评标期间，投标人不得与评标委员会成员和招标人及其工作人员私下接触，更不得进行旨在影响评标结果的活动，否则一经核实，其投标将被宣布为废标，并将承担相应的法律责任。</w:t>
      </w:r>
    </w:p>
    <w:p w:rsidR="008B7BA3" w:rsidRDefault="0083666B">
      <w:pPr>
        <w:pStyle w:val="12"/>
        <w:numPr>
          <w:ilvl w:val="0"/>
          <w:numId w:val="33"/>
        </w:numPr>
        <w:spacing w:line="360" w:lineRule="auto"/>
        <w:ind w:firstLineChars="0"/>
        <w:rPr>
          <w:rFonts w:ascii="宋体" w:hAnsi="宋体"/>
          <w:szCs w:val="21"/>
        </w:rPr>
      </w:pPr>
      <w:r>
        <w:rPr>
          <w:rFonts w:ascii="宋体" w:hAnsi="宋体" w:hint="eastAsia"/>
          <w:szCs w:val="21"/>
        </w:rPr>
        <w:t>中标人确定后，招标人不对未中标人就评标过程以及未中标原因做出任何解释。未中标人不得向评标委员会组成人员或其它有关人员索问评标过程的情况和材料。</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76" w:name="_Toc8832"/>
      <w:bookmarkStart w:id="177" w:name="_Toc7030"/>
      <w:bookmarkStart w:id="178" w:name="_Toc128572193"/>
      <w:r>
        <w:rPr>
          <w:rFonts w:ascii="Calibri" w:hAnsi="Calibri" w:hint="eastAsia"/>
          <w:b/>
          <w:sz w:val="28"/>
          <w:szCs w:val="28"/>
        </w:rPr>
        <w:t>评标原则、评标步骤和评标方法</w:t>
      </w:r>
      <w:bookmarkEnd w:id="176"/>
      <w:bookmarkEnd w:id="177"/>
      <w:bookmarkEnd w:id="178"/>
    </w:p>
    <w:p w:rsidR="008B7BA3" w:rsidRDefault="0083666B">
      <w:pPr>
        <w:pStyle w:val="12"/>
        <w:numPr>
          <w:ilvl w:val="0"/>
          <w:numId w:val="34"/>
        </w:numPr>
        <w:spacing w:line="360" w:lineRule="auto"/>
        <w:ind w:firstLineChars="0"/>
        <w:rPr>
          <w:rFonts w:ascii="宋体" w:hAnsi="宋体"/>
          <w:szCs w:val="21"/>
        </w:rPr>
      </w:pPr>
      <w:r>
        <w:rPr>
          <w:rFonts w:ascii="宋体" w:hAnsi="宋体" w:hint="eastAsia"/>
          <w:szCs w:val="21"/>
        </w:rPr>
        <w:t>评标原则：参照《中华人民共和国招标投标法》，遵循“公开、公平、公正、择优、信用”的原则进行评标。评标委员会对通过初步评审的投标文件进行评价和比较。</w:t>
      </w:r>
    </w:p>
    <w:p w:rsidR="008B7BA3" w:rsidRDefault="0083666B">
      <w:pPr>
        <w:pStyle w:val="12"/>
        <w:numPr>
          <w:ilvl w:val="0"/>
          <w:numId w:val="34"/>
        </w:numPr>
        <w:spacing w:line="360" w:lineRule="auto"/>
        <w:ind w:firstLineChars="0"/>
        <w:rPr>
          <w:rFonts w:ascii="宋体" w:hAnsi="宋体"/>
          <w:szCs w:val="21"/>
        </w:rPr>
      </w:pPr>
      <w:r>
        <w:rPr>
          <w:rFonts w:ascii="宋体" w:hAnsi="宋体" w:hint="eastAsia"/>
          <w:szCs w:val="21"/>
        </w:rPr>
        <w:t>评标步骤：评标过程分初评、复评两个阶段进行。只有通过初评的投标文件才能进入下一阶段的复评。</w:t>
      </w:r>
    </w:p>
    <w:p w:rsidR="008B7BA3" w:rsidRDefault="0083666B">
      <w:pPr>
        <w:pStyle w:val="12"/>
        <w:numPr>
          <w:ilvl w:val="0"/>
          <w:numId w:val="34"/>
        </w:numPr>
        <w:spacing w:line="360" w:lineRule="auto"/>
        <w:ind w:firstLineChars="0"/>
        <w:rPr>
          <w:rFonts w:ascii="宋体" w:hAnsi="宋体"/>
          <w:szCs w:val="21"/>
        </w:rPr>
      </w:pPr>
      <w:r>
        <w:rPr>
          <w:rFonts w:ascii="宋体" w:hAnsi="宋体" w:hint="eastAsia"/>
          <w:szCs w:val="21"/>
        </w:rPr>
        <w:t>评标方法：采用综合评分制，综合评价指标包括如下因素：</w:t>
      </w:r>
    </w:p>
    <w:p w:rsidR="008B7BA3" w:rsidRDefault="0083666B">
      <w:pPr>
        <w:pStyle w:val="12"/>
        <w:numPr>
          <w:ilvl w:val="0"/>
          <w:numId w:val="35"/>
        </w:numPr>
        <w:spacing w:line="360" w:lineRule="auto"/>
        <w:ind w:firstLineChars="0"/>
        <w:rPr>
          <w:rFonts w:ascii="宋体" w:hAnsi="宋体"/>
          <w:szCs w:val="21"/>
        </w:rPr>
      </w:pPr>
      <w:r>
        <w:rPr>
          <w:rFonts w:ascii="宋体" w:hAnsi="宋体" w:hint="eastAsia"/>
          <w:szCs w:val="21"/>
        </w:rPr>
        <w:t>是否存在废标情况（见第二部分5.6第2款 无效标说明）。</w:t>
      </w:r>
    </w:p>
    <w:p w:rsidR="008B7BA3" w:rsidRDefault="0083666B">
      <w:pPr>
        <w:pStyle w:val="12"/>
        <w:numPr>
          <w:ilvl w:val="0"/>
          <w:numId w:val="35"/>
        </w:numPr>
        <w:spacing w:line="360" w:lineRule="auto"/>
        <w:ind w:firstLineChars="0"/>
        <w:rPr>
          <w:rFonts w:ascii="宋体" w:hAnsi="宋体"/>
          <w:szCs w:val="21"/>
        </w:rPr>
      </w:pPr>
      <w:r>
        <w:rPr>
          <w:rFonts w:ascii="宋体" w:hAnsi="宋体" w:hint="eastAsia"/>
          <w:szCs w:val="21"/>
        </w:rPr>
        <w:t>投标文件细微偏差分析。细微偏差是指投标文件实质上响应了招标文件要求，但在个别地方存在漏项，或者提供了不完整的技术信息和数据等情况，并且补正这些遗漏或者不完整信息不会对其他投标人造成不公平的结果。</w:t>
      </w:r>
    </w:p>
    <w:p w:rsidR="008B7BA3" w:rsidRDefault="0083666B">
      <w:pPr>
        <w:pStyle w:val="12"/>
        <w:numPr>
          <w:ilvl w:val="0"/>
          <w:numId w:val="35"/>
        </w:numPr>
        <w:spacing w:line="360" w:lineRule="auto"/>
        <w:ind w:firstLineChars="0"/>
        <w:rPr>
          <w:rFonts w:ascii="宋体" w:hAnsi="宋体"/>
          <w:szCs w:val="21"/>
        </w:rPr>
      </w:pPr>
      <w:r>
        <w:rPr>
          <w:rFonts w:ascii="宋体" w:hAnsi="宋体" w:hint="eastAsia"/>
          <w:szCs w:val="21"/>
        </w:rPr>
        <w:t>投标单位的综合实力，主要包括：</w:t>
      </w:r>
    </w:p>
    <w:p w:rsidR="008B7BA3" w:rsidRDefault="0083666B">
      <w:pPr>
        <w:pStyle w:val="12"/>
        <w:numPr>
          <w:ilvl w:val="0"/>
          <w:numId w:val="36"/>
        </w:numPr>
        <w:spacing w:line="360" w:lineRule="auto"/>
        <w:ind w:firstLineChars="0"/>
        <w:rPr>
          <w:rFonts w:ascii="宋体" w:hAnsi="宋体"/>
          <w:szCs w:val="21"/>
        </w:rPr>
      </w:pPr>
      <w:r>
        <w:rPr>
          <w:rFonts w:ascii="宋体" w:hAnsi="宋体" w:hint="eastAsia"/>
          <w:szCs w:val="21"/>
        </w:rPr>
        <w:t>公司资质：公司整体经济和技术实力，获得的相关资质；</w:t>
      </w:r>
    </w:p>
    <w:p w:rsidR="008B7BA3" w:rsidRDefault="0083666B">
      <w:pPr>
        <w:pStyle w:val="12"/>
        <w:numPr>
          <w:ilvl w:val="0"/>
          <w:numId w:val="36"/>
        </w:numPr>
        <w:spacing w:line="360" w:lineRule="auto"/>
        <w:ind w:firstLineChars="0"/>
        <w:rPr>
          <w:rFonts w:ascii="宋体" w:hAnsi="宋体"/>
          <w:szCs w:val="21"/>
        </w:rPr>
      </w:pPr>
      <w:r>
        <w:rPr>
          <w:rFonts w:ascii="宋体" w:hAnsi="宋体" w:hint="eastAsia"/>
          <w:szCs w:val="21"/>
        </w:rPr>
        <w:t>行业经验：在同业类似项目的建设经验和案例；</w:t>
      </w:r>
    </w:p>
    <w:p w:rsidR="008B7BA3" w:rsidRDefault="00DC0B8F">
      <w:pPr>
        <w:pStyle w:val="12"/>
        <w:numPr>
          <w:ilvl w:val="0"/>
          <w:numId w:val="36"/>
        </w:numPr>
        <w:spacing w:line="360" w:lineRule="auto"/>
        <w:ind w:firstLineChars="0"/>
        <w:rPr>
          <w:rFonts w:ascii="宋体" w:hAnsi="宋体"/>
          <w:szCs w:val="21"/>
        </w:rPr>
      </w:pPr>
      <w:r>
        <w:rPr>
          <w:rFonts w:ascii="宋体" w:hAnsi="宋体" w:hint="eastAsia"/>
          <w:szCs w:val="21"/>
        </w:rPr>
        <w:t>售后服务</w:t>
      </w:r>
      <w:r w:rsidR="0083666B">
        <w:rPr>
          <w:rFonts w:ascii="宋体" w:hAnsi="宋体" w:hint="eastAsia"/>
          <w:szCs w:val="21"/>
        </w:rPr>
        <w:t>。</w:t>
      </w:r>
    </w:p>
    <w:p w:rsidR="008B7BA3" w:rsidRDefault="0083666B">
      <w:pPr>
        <w:pStyle w:val="12"/>
        <w:numPr>
          <w:ilvl w:val="0"/>
          <w:numId w:val="35"/>
        </w:numPr>
        <w:spacing w:line="360" w:lineRule="auto"/>
        <w:ind w:firstLineChars="0"/>
        <w:rPr>
          <w:rFonts w:ascii="宋体" w:hAnsi="宋体"/>
          <w:szCs w:val="21"/>
        </w:rPr>
      </w:pPr>
      <w:r>
        <w:rPr>
          <w:rFonts w:ascii="宋体" w:hAnsi="宋体" w:hint="eastAsia"/>
          <w:szCs w:val="21"/>
        </w:rPr>
        <w:t>投标单位提供的技术方案，主要包括：</w:t>
      </w:r>
    </w:p>
    <w:p w:rsidR="008B7BA3" w:rsidRDefault="0083666B">
      <w:pPr>
        <w:pStyle w:val="12"/>
        <w:numPr>
          <w:ilvl w:val="0"/>
          <w:numId w:val="37"/>
        </w:numPr>
        <w:spacing w:line="360" w:lineRule="auto"/>
        <w:ind w:firstLineChars="0"/>
        <w:rPr>
          <w:rFonts w:ascii="宋体" w:hAnsi="宋体"/>
          <w:szCs w:val="21"/>
        </w:rPr>
      </w:pPr>
      <w:r>
        <w:rPr>
          <w:rFonts w:ascii="宋体" w:hAnsi="宋体" w:hint="eastAsia"/>
          <w:szCs w:val="21"/>
        </w:rPr>
        <w:t>对项目需求的理解和建议；</w:t>
      </w:r>
    </w:p>
    <w:p w:rsidR="008B7BA3" w:rsidRDefault="0083666B">
      <w:pPr>
        <w:pStyle w:val="12"/>
        <w:numPr>
          <w:ilvl w:val="0"/>
          <w:numId w:val="37"/>
        </w:numPr>
        <w:spacing w:line="360" w:lineRule="auto"/>
        <w:ind w:firstLineChars="0"/>
        <w:rPr>
          <w:rFonts w:ascii="宋体" w:hAnsi="宋体"/>
          <w:szCs w:val="21"/>
        </w:rPr>
      </w:pPr>
      <w:r>
        <w:rPr>
          <w:rFonts w:ascii="宋体" w:hAnsi="宋体" w:hint="eastAsia"/>
          <w:szCs w:val="21"/>
        </w:rPr>
        <w:t>项目解决方案的合理性；</w:t>
      </w:r>
    </w:p>
    <w:p w:rsidR="008B7BA3" w:rsidRDefault="0083666B">
      <w:pPr>
        <w:pStyle w:val="12"/>
        <w:numPr>
          <w:ilvl w:val="0"/>
          <w:numId w:val="37"/>
        </w:numPr>
        <w:spacing w:line="360" w:lineRule="auto"/>
        <w:ind w:firstLineChars="0"/>
        <w:rPr>
          <w:rFonts w:ascii="宋体" w:hAnsi="宋体"/>
          <w:szCs w:val="21"/>
        </w:rPr>
      </w:pPr>
      <w:r>
        <w:rPr>
          <w:rFonts w:ascii="宋体" w:hAnsi="宋体" w:hint="eastAsia"/>
          <w:szCs w:val="21"/>
        </w:rPr>
        <w:t>项目实施能力和项目成员的素质；</w:t>
      </w:r>
    </w:p>
    <w:p w:rsidR="008B7BA3" w:rsidRDefault="0083666B">
      <w:pPr>
        <w:pStyle w:val="12"/>
        <w:numPr>
          <w:ilvl w:val="0"/>
          <w:numId w:val="37"/>
        </w:numPr>
        <w:spacing w:line="360" w:lineRule="auto"/>
        <w:ind w:firstLineChars="0"/>
        <w:rPr>
          <w:rFonts w:ascii="宋体" w:hAnsi="宋体"/>
          <w:szCs w:val="21"/>
        </w:rPr>
      </w:pPr>
      <w:r>
        <w:rPr>
          <w:rFonts w:ascii="宋体" w:hAnsi="宋体" w:hint="eastAsia"/>
          <w:szCs w:val="21"/>
        </w:rPr>
        <w:lastRenderedPageBreak/>
        <w:t>项目整体进度计划安排的合理性；</w:t>
      </w:r>
    </w:p>
    <w:p w:rsidR="008B7BA3" w:rsidRDefault="0083666B">
      <w:pPr>
        <w:pStyle w:val="12"/>
        <w:numPr>
          <w:ilvl w:val="0"/>
          <w:numId w:val="37"/>
        </w:numPr>
        <w:spacing w:line="360" w:lineRule="auto"/>
        <w:ind w:firstLineChars="0"/>
        <w:rPr>
          <w:rFonts w:ascii="宋体" w:hAnsi="宋体"/>
          <w:szCs w:val="21"/>
        </w:rPr>
      </w:pPr>
      <w:r>
        <w:rPr>
          <w:rFonts w:ascii="宋体" w:hAnsi="宋体" w:hint="eastAsia"/>
          <w:szCs w:val="21"/>
        </w:rPr>
        <w:t>项目管理和项目风险管控措施。</w:t>
      </w:r>
    </w:p>
    <w:p w:rsidR="008B7BA3" w:rsidRDefault="0083666B">
      <w:pPr>
        <w:pStyle w:val="12"/>
        <w:numPr>
          <w:ilvl w:val="0"/>
          <w:numId w:val="35"/>
        </w:numPr>
        <w:spacing w:line="360" w:lineRule="auto"/>
        <w:ind w:firstLineChars="0"/>
        <w:rPr>
          <w:rFonts w:ascii="宋体" w:hAnsi="宋体"/>
          <w:szCs w:val="21"/>
        </w:rPr>
      </w:pPr>
      <w:r>
        <w:rPr>
          <w:rFonts w:ascii="宋体" w:hAnsi="宋体" w:hint="eastAsia"/>
          <w:szCs w:val="21"/>
        </w:rPr>
        <w:t>商务条款，主要包括：</w:t>
      </w:r>
    </w:p>
    <w:p w:rsidR="008B7BA3" w:rsidRDefault="0083666B">
      <w:pPr>
        <w:pStyle w:val="12"/>
        <w:numPr>
          <w:ilvl w:val="0"/>
          <w:numId w:val="38"/>
        </w:numPr>
        <w:spacing w:line="360" w:lineRule="auto"/>
        <w:ind w:firstLineChars="0"/>
        <w:rPr>
          <w:rFonts w:ascii="宋体" w:hAnsi="宋体"/>
          <w:szCs w:val="21"/>
        </w:rPr>
      </w:pPr>
      <w:r>
        <w:rPr>
          <w:rFonts w:ascii="宋体" w:hAnsi="宋体" w:hint="eastAsia"/>
          <w:szCs w:val="21"/>
        </w:rPr>
        <w:t>项目费用：在符合招标人要求前提下，服务价格合理、工程量计算无重大偏差、无明显的漏项等方面考虑；</w:t>
      </w:r>
    </w:p>
    <w:p w:rsidR="008B7BA3" w:rsidRDefault="0083666B">
      <w:pPr>
        <w:pStyle w:val="12"/>
        <w:numPr>
          <w:ilvl w:val="0"/>
          <w:numId w:val="38"/>
        </w:numPr>
        <w:spacing w:line="360" w:lineRule="auto"/>
        <w:ind w:firstLineChars="0"/>
        <w:rPr>
          <w:rFonts w:ascii="宋体" w:hAnsi="宋体"/>
          <w:szCs w:val="21"/>
        </w:rPr>
      </w:pPr>
      <w:r>
        <w:rPr>
          <w:rFonts w:ascii="宋体" w:hAnsi="宋体" w:hint="eastAsia"/>
          <w:szCs w:val="21"/>
        </w:rPr>
        <w:t>项目总工期；</w:t>
      </w:r>
    </w:p>
    <w:p w:rsidR="008B7BA3" w:rsidRDefault="0083666B">
      <w:pPr>
        <w:pStyle w:val="12"/>
        <w:numPr>
          <w:ilvl w:val="0"/>
          <w:numId w:val="38"/>
        </w:numPr>
        <w:spacing w:line="360" w:lineRule="auto"/>
        <w:ind w:firstLineChars="0"/>
        <w:rPr>
          <w:rFonts w:ascii="宋体" w:hAnsi="宋体"/>
          <w:szCs w:val="21"/>
        </w:rPr>
      </w:pPr>
      <w:r>
        <w:rPr>
          <w:rFonts w:ascii="宋体" w:hAnsi="宋体" w:hint="eastAsia"/>
          <w:szCs w:val="21"/>
        </w:rPr>
        <w:t>其它优惠条件。</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79" w:name="_Toc9880"/>
      <w:bookmarkStart w:id="180" w:name="_Toc7522"/>
      <w:bookmarkStart w:id="181" w:name="_Toc128572194"/>
      <w:r>
        <w:rPr>
          <w:rFonts w:ascii="Calibri" w:hAnsi="Calibri" w:hint="eastAsia"/>
          <w:b/>
          <w:sz w:val="28"/>
          <w:szCs w:val="28"/>
        </w:rPr>
        <w:t>投标文件的修正和澄清</w:t>
      </w:r>
      <w:bookmarkEnd w:id="179"/>
      <w:bookmarkEnd w:id="180"/>
      <w:bookmarkEnd w:id="181"/>
    </w:p>
    <w:p w:rsidR="008B7BA3" w:rsidRDefault="0083666B">
      <w:pPr>
        <w:pStyle w:val="12"/>
        <w:numPr>
          <w:ilvl w:val="0"/>
          <w:numId w:val="39"/>
        </w:numPr>
        <w:spacing w:line="360" w:lineRule="auto"/>
        <w:ind w:firstLineChars="0"/>
        <w:rPr>
          <w:rFonts w:ascii="宋体" w:hAnsi="宋体"/>
          <w:szCs w:val="21"/>
        </w:rPr>
      </w:pPr>
      <w:r>
        <w:rPr>
          <w:rFonts w:ascii="宋体" w:hAnsi="宋体" w:hint="eastAsia"/>
          <w:szCs w:val="21"/>
        </w:rPr>
        <w:t>为有助于对投标文件的审查、评价和比较，评标委员会可分别要求投标人对其投标文件进行澄清。有关澄清若以口头形式答辩的，投标人应在规定的时间内以书面形式提交，但不得寻求、提供或允许对投标价格或实质性内容做任何更改。</w:t>
      </w:r>
    </w:p>
    <w:p w:rsidR="008B7BA3" w:rsidRDefault="0083666B">
      <w:pPr>
        <w:pStyle w:val="12"/>
        <w:numPr>
          <w:ilvl w:val="0"/>
          <w:numId w:val="39"/>
        </w:numPr>
        <w:spacing w:line="360" w:lineRule="auto"/>
        <w:ind w:firstLineChars="0"/>
        <w:rPr>
          <w:rFonts w:ascii="宋体" w:hAnsi="宋体"/>
          <w:szCs w:val="21"/>
        </w:rPr>
      </w:pPr>
      <w:r>
        <w:rPr>
          <w:rFonts w:ascii="宋体" w:hAnsi="宋体" w:hint="eastAsia"/>
          <w:szCs w:val="21"/>
        </w:rPr>
        <w:t>投标人不得通过修正或撤销不合要求的偏离或保留从而使其没有实质上响应招标文件要求的投标成为实质上响应的投标。</w:t>
      </w:r>
    </w:p>
    <w:p w:rsidR="008B7BA3" w:rsidRDefault="0083666B">
      <w:pPr>
        <w:pStyle w:val="12"/>
        <w:numPr>
          <w:ilvl w:val="0"/>
          <w:numId w:val="39"/>
        </w:numPr>
        <w:spacing w:line="360" w:lineRule="auto"/>
        <w:ind w:firstLineChars="0"/>
        <w:rPr>
          <w:rFonts w:ascii="宋体" w:hAnsi="宋体"/>
          <w:szCs w:val="21"/>
        </w:rPr>
      </w:pPr>
      <w:r>
        <w:rPr>
          <w:rFonts w:ascii="宋体" w:hAnsi="宋体" w:hint="eastAsia"/>
          <w:szCs w:val="21"/>
        </w:rPr>
        <w:t>所谓实质上响应的投标应该是与招标文件要求的全部条款、条件和规格相符，没有重大偏离或保留。所谓重大偏离或保留是指实质上影响合同的供应范围和质量；或者实质上与招标文件不一致，而且限制了合同中买方的权利或投标人的义务。纠正这些偏离或保留将会对其他实质上响应要求的投标人的竞争地位产生不公正的影响，评标委员会决定投标文件的响应性，只根据投标文件本身的内容，而不寻求外部的证据。</w:t>
      </w:r>
    </w:p>
    <w:p w:rsidR="008B7BA3" w:rsidRDefault="0083666B">
      <w:pPr>
        <w:pStyle w:val="12"/>
        <w:numPr>
          <w:ilvl w:val="0"/>
          <w:numId w:val="39"/>
        </w:numPr>
        <w:spacing w:line="360" w:lineRule="auto"/>
        <w:ind w:firstLineChars="0"/>
        <w:rPr>
          <w:rFonts w:ascii="宋体" w:hAnsi="宋体"/>
          <w:szCs w:val="21"/>
        </w:rPr>
      </w:pPr>
      <w:r>
        <w:rPr>
          <w:rFonts w:ascii="宋体" w:hAnsi="宋体" w:hint="eastAsia"/>
          <w:szCs w:val="21"/>
        </w:rPr>
        <w:t>评标委员会将允许修正投标文件中不构成重大偏离的、微小的、非正规的、不一致的或不规则的地方，但这些修正不能影响任何投标人相应的名次排列。</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82" w:name="_Toc17703"/>
      <w:bookmarkStart w:id="183" w:name="_Toc29630"/>
      <w:bookmarkStart w:id="184" w:name="_Toc128572195"/>
      <w:r>
        <w:rPr>
          <w:rFonts w:ascii="Calibri" w:hAnsi="Calibri" w:hint="eastAsia"/>
          <w:b/>
          <w:sz w:val="28"/>
          <w:szCs w:val="28"/>
        </w:rPr>
        <w:t>投标价格的核准</w:t>
      </w:r>
      <w:bookmarkEnd w:id="182"/>
      <w:bookmarkEnd w:id="183"/>
      <w:bookmarkEnd w:id="184"/>
    </w:p>
    <w:p w:rsidR="008B7BA3" w:rsidRDefault="0083666B">
      <w:pPr>
        <w:pStyle w:val="12"/>
        <w:numPr>
          <w:ilvl w:val="0"/>
          <w:numId w:val="40"/>
        </w:numPr>
        <w:spacing w:line="360" w:lineRule="auto"/>
        <w:ind w:firstLineChars="0"/>
        <w:rPr>
          <w:rFonts w:ascii="宋体" w:hAnsi="宋体"/>
          <w:szCs w:val="21"/>
        </w:rPr>
      </w:pPr>
      <w:r>
        <w:rPr>
          <w:rFonts w:ascii="宋体" w:hAnsi="宋体" w:hint="eastAsia"/>
          <w:szCs w:val="21"/>
        </w:rPr>
        <w:t>评委先对入围投标人的投标报价进行复核，看其是否有计算上的错误或服务范围上的错误，修正错误的原则如下：</w:t>
      </w:r>
    </w:p>
    <w:p w:rsidR="008B7BA3" w:rsidRDefault="0083666B">
      <w:pPr>
        <w:pStyle w:val="12"/>
        <w:numPr>
          <w:ilvl w:val="0"/>
          <w:numId w:val="41"/>
        </w:numPr>
        <w:spacing w:line="360" w:lineRule="auto"/>
        <w:ind w:firstLineChars="0"/>
        <w:rPr>
          <w:rFonts w:ascii="宋体" w:hAnsi="宋体"/>
          <w:szCs w:val="21"/>
        </w:rPr>
      </w:pPr>
      <w:r>
        <w:rPr>
          <w:rFonts w:ascii="宋体" w:hAnsi="宋体" w:hint="eastAsia"/>
          <w:szCs w:val="21"/>
        </w:rPr>
        <w:t>如果用数字表示的金额和用文字表示的金额不一致，应以文字表示的金额为准；</w:t>
      </w:r>
    </w:p>
    <w:p w:rsidR="008B7BA3" w:rsidRDefault="0083666B">
      <w:pPr>
        <w:pStyle w:val="12"/>
        <w:numPr>
          <w:ilvl w:val="0"/>
          <w:numId w:val="41"/>
        </w:numPr>
        <w:spacing w:line="360" w:lineRule="auto"/>
        <w:ind w:firstLineChars="0"/>
        <w:rPr>
          <w:rFonts w:ascii="宋体" w:hAnsi="宋体"/>
          <w:szCs w:val="21"/>
        </w:rPr>
      </w:pPr>
      <w:r>
        <w:rPr>
          <w:rFonts w:ascii="宋体" w:hAnsi="宋体" w:hint="eastAsia"/>
          <w:szCs w:val="21"/>
        </w:rPr>
        <w:t>需要投标人提供服务所需的费用，如果是另外单独报价的话，评分时应计入投标报价；</w:t>
      </w:r>
    </w:p>
    <w:p w:rsidR="008B7BA3" w:rsidRDefault="0083666B">
      <w:pPr>
        <w:pStyle w:val="12"/>
        <w:numPr>
          <w:ilvl w:val="0"/>
          <w:numId w:val="41"/>
        </w:numPr>
        <w:spacing w:line="360" w:lineRule="auto"/>
        <w:ind w:firstLineChars="0"/>
        <w:rPr>
          <w:rFonts w:ascii="宋体" w:hAnsi="宋体"/>
          <w:szCs w:val="21"/>
        </w:rPr>
      </w:pPr>
      <w:r>
        <w:rPr>
          <w:rFonts w:ascii="宋体" w:hAnsi="宋体" w:hint="eastAsia"/>
          <w:szCs w:val="21"/>
        </w:rPr>
        <w:t>评标委员会依据招标文件认为应该调整的价格。</w:t>
      </w:r>
    </w:p>
    <w:p w:rsidR="008B7BA3" w:rsidRDefault="0083666B">
      <w:pPr>
        <w:pStyle w:val="12"/>
        <w:numPr>
          <w:ilvl w:val="0"/>
          <w:numId w:val="40"/>
        </w:numPr>
        <w:spacing w:line="360" w:lineRule="auto"/>
        <w:ind w:firstLineChars="0"/>
        <w:rPr>
          <w:rFonts w:ascii="宋体" w:hAnsi="宋体"/>
          <w:szCs w:val="21"/>
        </w:rPr>
      </w:pPr>
      <w:r>
        <w:rPr>
          <w:rFonts w:ascii="宋体" w:hAnsi="宋体" w:hint="eastAsia"/>
          <w:szCs w:val="21"/>
        </w:rPr>
        <w:t>按上述修正错误的方法调整后的投标报价为评标价，对投标人具有约束力。如果投标人不接受修正后的价格，则其投标将视为无效投标。</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85" w:name="_Toc31496"/>
      <w:bookmarkStart w:id="186" w:name="_Toc7447"/>
      <w:bookmarkStart w:id="187" w:name="_Toc128572196"/>
      <w:r>
        <w:rPr>
          <w:rFonts w:ascii="Calibri" w:hAnsi="Calibri" w:hint="eastAsia"/>
          <w:b/>
          <w:sz w:val="28"/>
          <w:szCs w:val="28"/>
        </w:rPr>
        <w:lastRenderedPageBreak/>
        <w:t>初评</w:t>
      </w:r>
      <w:bookmarkEnd w:id="185"/>
      <w:bookmarkEnd w:id="186"/>
      <w:bookmarkEnd w:id="187"/>
    </w:p>
    <w:p w:rsidR="008B7BA3" w:rsidRDefault="0083666B">
      <w:pPr>
        <w:pStyle w:val="12"/>
        <w:numPr>
          <w:ilvl w:val="0"/>
          <w:numId w:val="42"/>
        </w:numPr>
        <w:spacing w:line="360" w:lineRule="auto"/>
        <w:ind w:firstLineChars="0"/>
        <w:rPr>
          <w:rFonts w:ascii="宋体" w:hAnsi="宋体"/>
          <w:szCs w:val="21"/>
        </w:rPr>
      </w:pPr>
      <w:r>
        <w:rPr>
          <w:rFonts w:ascii="宋体" w:hAnsi="宋体" w:hint="eastAsia"/>
          <w:szCs w:val="21"/>
        </w:rPr>
        <w:t>评标委员会将根据招标文件的要求和评标办法的规定，对各投标文件是否完整、有关资格证明文件是否齐全和有效、文件签署是否合格、投标文件的有效期是否满足等，各项技术指标是否实质响应了招标文件的要求，有无显著差异或保留，能否满足招标文件的要求等。</w:t>
      </w:r>
    </w:p>
    <w:p w:rsidR="008B7BA3" w:rsidRDefault="0083666B">
      <w:pPr>
        <w:pStyle w:val="12"/>
        <w:numPr>
          <w:ilvl w:val="0"/>
          <w:numId w:val="42"/>
        </w:numPr>
        <w:spacing w:line="360" w:lineRule="auto"/>
        <w:ind w:firstLineChars="0"/>
        <w:rPr>
          <w:rFonts w:ascii="宋体" w:hAnsi="宋体"/>
          <w:szCs w:val="21"/>
        </w:rPr>
      </w:pPr>
      <w:r>
        <w:rPr>
          <w:rFonts w:ascii="宋体" w:hAnsi="宋体" w:hint="eastAsia"/>
          <w:szCs w:val="21"/>
        </w:rPr>
        <w:t>投标文件出现下列情况时将被认定为无效投标：</w:t>
      </w:r>
    </w:p>
    <w:p w:rsidR="008B7BA3" w:rsidRDefault="0083666B">
      <w:pPr>
        <w:pStyle w:val="12"/>
        <w:numPr>
          <w:ilvl w:val="0"/>
          <w:numId w:val="43"/>
        </w:numPr>
        <w:spacing w:line="360" w:lineRule="auto"/>
        <w:ind w:firstLineChars="0"/>
        <w:rPr>
          <w:rFonts w:ascii="宋体" w:hAnsi="宋体"/>
          <w:szCs w:val="21"/>
        </w:rPr>
      </w:pPr>
      <w:r>
        <w:rPr>
          <w:rFonts w:ascii="宋体" w:hAnsi="宋体" w:hint="eastAsia"/>
          <w:szCs w:val="21"/>
        </w:rPr>
        <w:t>投标人不满足本招标文件 “1.1第2款 合格的投标人”所规定资格的；</w:t>
      </w:r>
    </w:p>
    <w:p w:rsidR="008B7BA3" w:rsidRDefault="0083666B">
      <w:pPr>
        <w:pStyle w:val="12"/>
        <w:numPr>
          <w:ilvl w:val="0"/>
          <w:numId w:val="43"/>
        </w:numPr>
        <w:spacing w:line="360" w:lineRule="auto"/>
        <w:ind w:firstLineChars="0"/>
        <w:rPr>
          <w:rFonts w:ascii="宋体" w:hAnsi="宋体"/>
          <w:szCs w:val="21"/>
        </w:rPr>
      </w:pPr>
      <w:r>
        <w:rPr>
          <w:rFonts w:ascii="宋体" w:hAnsi="宋体" w:hint="eastAsia"/>
          <w:szCs w:val="21"/>
        </w:rPr>
        <w:t>投标有效期不满足招标文件要求的；</w:t>
      </w:r>
    </w:p>
    <w:p w:rsidR="008B7BA3" w:rsidRDefault="0083666B">
      <w:pPr>
        <w:pStyle w:val="12"/>
        <w:numPr>
          <w:ilvl w:val="0"/>
          <w:numId w:val="43"/>
        </w:numPr>
        <w:spacing w:line="360" w:lineRule="auto"/>
        <w:ind w:firstLineChars="0"/>
        <w:rPr>
          <w:rFonts w:ascii="宋体" w:hAnsi="宋体"/>
          <w:szCs w:val="21"/>
        </w:rPr>
      </w:pPr>
      <w:r>
        <w:rPr>
          <w:rFonts w:ascii="宋体" w:hAnsi="宋体" w:hint="eastAsia"/>
          <w:szCs w:val="21"/>
        </w:rPr>
        <w:t>投标的技术方案中未能满足招标文件需求有重大偏离或保留的；</w:t>
      </w:r>
    </w:p>
    <w:p w:rsidR="008B7BA3" w:rsidRDefault="0083666B">
      <w:pPr>
        <w:pStyle w:val="12"/>
        <w:numPr>
          <w:ilvl w:val="0"/>
          <w:numId w:val="43"/>
        </w:numPr>
        <w:spacing w:line="360" w:lineRule="auto"/>
        <w:ind w:firstLineChars="0"/>
        <w:rPr>
          <w:rFonts w:ascii="宋体" w:hAnsi="宋体"/>
          <w:szCs w:val="21"/>
        </w:rPr>
      </w:pPr>
      <w:r>
        <w:rPr>
          <w:rFonts w:ascii="宋体" w:hAnsi="宋体" w:hint="eastAsia"/>
          <w:szCs w:val="21"/>
        </w:rPr>
        <w:t>被认定以低于行业成本报价的；</w:t>
      </w:r>
    </w:p>
    <w:p w:rsidR="008B7BA3" w:rsidRDefault="0083666B">
      <w:pPr>
        <w:pStyle w:val="12"/>
        <w:numPr>
          <w:ilvl w:val="0"/>
          <w:numId w:val="43"/>
        </w:numPr>
        <w:spacing w:line="360" w:lineRule="auto"/>
        <w:ind w:firstLineChars="0"/>
        <w:rPr>
          <w:rFonts w:ascii="宋体" w:hAnsi="宋体"/>
          <w:szCs w:val="21"/>
        </w:rPr>
      </w:pPr>
      <w:r>
        <w:rPr>
          <w:rFonts w:ascii="宋体" w:hAnsi="宋体" w:hint="eastAsia"/>
          <w:szCs w:val="21"/>
        </w:rPr>
        <w:t>投标文件不完整的；</w:t>
      </w:r>
    </w:p>
    <w:p w:rsidR="008B7BA3" w:rsidRDefault="0083666B">
      <w:pPr>
        <w:pStyle w:val="12"/>
        <w:numPr>
          <w:ilvl w:val="0"/>
          <w:numId w:val="43"/>
        </w:numPr>
        <w:spacing w:line="360" w:lineRule="auto"/>
        <w:ind w:firstLineChars="0"/>
        <w:rPr>
          <w:rFonts w:ascii="宋体" w:hAnsi="宋体"/>
          <w:szCs w:val="21"/>
        </w:rPr>
      </w:pPr>
      <w:r>
        <w:rPr>
          <w:rFonts w:ascii="宋体" w:hAnsi="宋体" w:hint="eastAsia"/>
          <w:szCs w:val="21"/>
        </w:rPr>
        <w:t>投标人资格文件不齐或不能满足招标文件要求；</w:t>
      </w:r>
    </w:p>
    <w:p w:rsidR="008B7BA3" w:rsidRDefault="0083666B">
      <w:pPr>
        <w:pStyle w:val="12"/>
        <w:numPr>
          <w:ilvl w:val="0"/>
          <w:numId w:val="43"/>
        </w:numPr>
        <w:spacing w:line="360" w:lineRule="auto"/>
        <w:ind w:firstLineChars="0"/>
        <w:rPr>
          <w:rFonts w:ascii="宋体" w:hAnsi="宋体"/>
          <w:szCs w:val="21"/>
        </w:rPr>
      </w:pPr>
      <w:r>
        <w:rPr>
          <w:rFonts w:ascii="宋体" w:hAnsi="宋体" w:hint="eastAsia"/>
          <w:szCs w:val="21"/>
        </w:rPr>
        <w:t>不符合招标文件要求的样式和签署，且经评标委员会认定为无效的投标。</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88" w:name="_Toc6492"/>
      <w:bookmarkStart w:id="189" w:name="_Toc11911"/>
      <w:bookmarkStart w:id="190" w:name="_Toc128572197"/>
      <w:r>
        <w:rPr>
          <w:rFonts w:ascii="Calibri" w:hAnsi="Calibri" w:hint="eastAsia"/>
          <w:b/>
          <w:sz w:val="28"/>
          <w:szCs w:val="28"/>
        </w:rPr>
        <w:t>中标候选人及中标人</w:t>
      </w:r>
      <w:bookmarkEnd w:id="188"/>
      <w:bookmarkEnd w:id="189"/>
      <w:bookmarkEnd w:id="190"/>
    </w:p>
    <w:p w:rsidR="008B7BA3" w:rsidRDefault="0083666B">
      <w:pPr>
        <w:pStyle w:val="12"/>
        <w:numPr>
          <w:ilvl w:val="0"/>
          <w:numId w:val="44"/>
        </w:numPr>
        <w:spacing w:line="360" w:lineRule="auto"/>
        <w:ind w:firstLineChars="0"/>
        <w:rPr>
          <w:rFonts w:ascii="宋体" w:hAnsi="宋体"/>
          <w:szCs w:val="21"/>
        </w:rPr>
      </w:pPr>
      <w:r>
        <w:rPr>
          <w:rFonts w:ascii="宋体" w:hAnsi="宋体" w:hint="eastAsia"/>
          <w:szCs w:val="21"/>
        </w:rPr>
        <w:t>评标委员会写出评标报告，将入围投标人按综合得分高低次序排出名次（出现并列得分时评标价低者排先），确定中标候选人。</w:t>
      </w:r>
    </w:p>
    <w:p w:rsidR="008B7BA3" w:rsidRDefault="0083666B">
      <w:pPr>
        <w:pStyle w:val="12"/>
        <w:numPr>
          <w:ilvl w:val="0"/>
          <w:numId w:val="44"/>
        </w:numPr>
        <w:spacing w:line="360" w:lineRule="auto"/>
        <w:ind w:firstLineChars="0"/>
        <w:rPr>
          <w:rFonts w:ascii="宋体" w:hAnsi="宋体"/>
          <w:szCs w:val="21"/>
        </w:rPr>
      </w:pPr>
      <w:r>
        <w:rPr>
          <w:rFonts w:ascii="宋体" w:hAnsi="宋体" w:hint="eastAsia"/>
          <w:szCs w:val="21"/>
        </w:rPr>
        <w:t>评标委员会在中标候选人中确定被认为最有利于招标人的一名投标人作为中标人。招标人不保证最低价中标。</w:t>
      </w:r>
    </w:p>
    <w:p w:rsidR="008B7BA3" w:rsidRDefault="0083666B">
      <w:pPr>
        <w:pStyle w:val="12"/>
        <w:numPr>
          <w:ilvl w:val="0"/>
          <w:numId w:val="44"/>
        </w:numPr>
        <w:spacing w:line="360" w:lineRule="auto"/>
        <w:ind w:firstLineChars="0"/>
        <w:rPr>
          <w:rFonts w:ascii="宋体" w:hAnsi="宋体"/>
          <w:szCs w:val="21"/>
        </w:rPr>
      </w:pPr>
      <w:r>
        <w:rPr>
          <w:rFonts w:ascii="宋体" w:hAnsi="宋体" w:hint="eastAsia"/>
          <w:szCs w:val="21"/>
        </w:rPr>
        <w:t>中标人将承担</w:t>
      </w:r>
      <w:r>
        <w:rPr>
          <w:rFonts w:hint="eastAsia"/>
        </w:rPr>
        <w:t>安徽新安银行</w:t>
      </w:r>
      <w:r>
        <w:rPr>
          <w:rFonts w:hint="eastAsia"/>
        </w:rPr>
        <w:t>2022</w:t>
      </w:r>
      <w:r>
        <w:rPr>
          <w:rFonts w:hint="eastAsia"/>
        </w:rPr>
        <w:t>年企业所得税年度纳税申报鉴证报告及资产损失税前扣除鉴证报告</w:t>
      </w:r>
      <w:r>
        <w:rPr>
          <w:rFonts w:ascii="宋体" w:hAnsi="宋体" w:hint="eastAsia"/>
          <w:szCs w:val="21"/>
        </w:rPr>
        <w:t>的出具工作。</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91" w:name="_Toc16022"/>
      <w:bookmarkStart w:id="192" w:name="_Toc31633"/>
      <w:bookmarkStart w:id="193" w:name="_Toc128572198"/>
      <w:r>
        <w:rPr>
          <w:rFonts w:ascii="Calibri" w:hAnsi="Calibri" w:hint="eastAsia"/>
          <w:b/>
          <w:sz w:val="28"/>
          <w:szCs w:val="28"/>
        </w:rPr>
        <w:t>拒绝任何一户或所有投标的权利</w:t>
      </w:r>
      <w:bookmarkEnd w:id="191"/>
      <w:bookmarkEnd w:id="192"/>
      <w:bookmarkEnd w:id="193"/>
    </w:p>
    <w:p w:rsidR="008B7BA3" w:rsidRDefault="0083666B">
      <w:pPr>
        <w:pStyle w:val="12"/>
        <w:numPr>
          <w:ilvl w:val="0"/>
          <w:numId w:val="45"/>
        </w:numPr>
        <w:spacing w:line="360" w:lineRule="auto"/>
        <w:ind w:firstLineChars="0"/>
        <w:rPr>
          <w:rFonts w:ascii="宋体" w:hAnsi="宋体"/>
          <w:szCs w:val="21"/>
        </w:rPr>
      </w:pPr>
      <w:r>
        <w:rPr>
          <w:rFonts w:ascii="宋体" w:hAnsi="宋体" w:hint="eastAsia"/>
          <w:szCs w:val="21"/>
        </w:rPr>
        <w:t>评标委员会经评审，认为所有投标都不符合招标文件要求的，可以否决所有投标。</w:t>
      </w:r>
    </w:p>
    <w:p w:rsidR="008B7BA3" w:rsidRDefault="0083666B">
      <w:pPr>
        <w:pStyle w:val="12"/>
        <w:numPr>
          <w:ilvl w:val="0"/>
          <w:numId w:val="45"/>
        </w:numPr>
        <w:spacing w:line="360" w:lineRule="auto"/>
        <w:ind w:firstLineChars="0"/>
        <w:rPr>
          <w:rFonts w:ascii="宋体" w:hAnsi="宋体"/>
          <w:szCs w:val="21"/>
        </w:rPr>
      </w:pPr>
      <w:r>
        <w:rPr>
          <w:rFonts w:ascii="宋体" w:hAnsi="宋体" w:hint="eastAsia"/>
          <w:szCs w:val="21"/>
        </w:rPr>
        <w:t>招标人有权在授标之前任何时候接受或拒绝任何投标，以及宣布招标程序无效，对受影响的投标不承担任何责任，也无义务向受影响的投标人解释采取这一行动的理由。</w:t>
      </w:r>
    </w:p>
    <w:p w:rsidR="008B7BA3" w:rsidRDefault="0083666B">
      <w:pPr>
        <w:pStyle w:val="12"/>
        <w:numPr>
          <w:ilvl w:val="0"/>
          <w:numId w:val="2"/>
        </w:numPr>
        <w:tabs>
          <w:tab w:val="clear" w:pos="432"/>
          <w:tab w:val="left" w:pos="426"/>
        </w:tabs>
        <w:spacing w:line="360" w:lineRule="auto"/>
        <w:ind w:left="357" w:firstLineChars="0" w:hanging="357"/>
        <w:outlineLvl w:val="1"/>
        <w:rPr>
          <w:rFonts w:ascii="Calibri" w:hAnsi="Calibri"/>
          <w:b/>
          <w:sz w:val="28"/>
          <w:szCs w:val="28"/>
        </w:rPr>
      </w:pPr>
      <w:bookmarkStart w:id="194" w:name="_Toc20729"/>
      <w:bookmarkStart w:id="195" w:name="_Toc20506"/>
      <w:bookmarkStart w:id="196" w:name="_Toc128572199"/>
      <w:r>
        <w:rPr>
          <w:rFonts w:ascii="Calibri" w:hAnsi="Calibri" w:hint="eastAsia"/>
          <w:b/>
          <w:sz w:val="28"/>
          <w:szCs w:val="28"/>
        </w:rPr>
        <w:t>授予合同</w:t>
      </w:r>
      <w:bookmarkEnd w:id="194"/>
      <w:bookmarkEnd w:id="195"/>
      <w:bookmarkEnd w:id="196"/>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197" w:name="_Toc8306"/>
      <w:bookmarkStart w:id="198" w:name="_Toc19344"/>
      <w:bookmarkStart w:id="199" w:name="_Toc128572200"/>
      <w:r>
        <w:rPr>
          <w:rFonts w:ascii="Calibri" w:hAnsi="Calibri" w:hint="eastAsia"/>
          <w:b/>
          <w:sz w:val="28"/>
          <w:szCs w:val="28"/>
        </w:rPr>
        <w:t>中标通知书</w:t>
      </w:r>
      <w:bookmarkEnd w:id="197"/>
      <w:bookmarkEnd w:id="198"/>
      <w:bookmarkEnd w:id="199"/>
    </w:p>
    <w:p w:rsidR="008B7BA3" w:rsidRDefault="0083666B">
      <w:pPr>
        <w:pStyle w:val="12"/>
        <w:numPr>
          <w:ilvl w:val="0"/>
          <w:numId w:val="46"/>
        </w:numPr>
        <w:spacing w:line="360" w:lineRule="auto"/>
        <w:ind w:firstLineChars="0"/>
        <w:rPr>
          <w:rFonts w:ascii="宋体" w:hAnsi="宋体"/>
          <w:szCs w:val="21"/>
        </w:rPr>
      </w:pPr>
      <w:r>
        <w:rPr>
          <w:rFonts w:ascii="宋体" w:hAnsi="宋体" w:hint="eastAsia"/>
          <w:szCs w:val="21"/>
        </w:rPr>
        <w:t>评标结束</w:t>
      </w:r>
      <w:r>
        <w:rPr>
          <w:rFonts w:ascii="宋体" w:hAnsi="宋体" w:hint="eastAsia"/>
          <w:color w:val="000000" w:themeColor="text1"/>
          <w:szCs w:val="21"/>
          <w:u w:val="single"/>
        </w:rPr>
        <w:t xml:space="preserve"> </w:t>
      </w:r>
      <w:r>
        <w:rPr>
          <w:rFonts w:ascii="宋体" w:hAnsi="宋体"/>
          <w:color w:val="000000" w:themeColor="text1"/>
          <w:szCs w:val="21"/>
          <w:u w:val="single"/>
        </w:rPr>
        <w:t xml:space="preserve"> 5  </w:t>
      </w:r>
      <w:r>
        <w:rPr>
          <w:rFonts w:ascii="宋体" w:hAnsi="宋体" w:hint="eastAsia"/>
          <w:color w:val="000000" w:themeColor="text1"/>
          <w:szCs w:val="21"/>
          <w:u w:val="single"/>
        </w:rPr>
        <w:t xml:space="preserve"> </w:t>
      </w:r>
      <w:r>
        <w:rPr>
          <w:rFonts w:ascii="宋体" w:hAnsi="宋体" w:hint="eastAsia"/>
          <w:color w:val="000000"/>
          <w:szCs w:val="21"/>
        </w:rPr>
        <w:t>个</w:t>
      </w:r>
      <w:r>
        <w:rPr>
          <w:rFonts w:ascii="宋体" w:hAnsi="宋体" w:hint="eastAsia"/>
          <w:szCs w:val="21"/>
        </w:rPr>
        <w:t>工作日内，招标人将以书面形式发出《中标通知书》，但发出时间不超过投标有效期，《中标通知书》一经发出即发生法律效力。</w:t>
      </w:r>
    </w:p>
    <w:p w:rsidR="008B7BA3" w:rsidRDefault="0083666B">
      <w:pPr>
        <w:pStyle w:val="12"/>
        <w:numPr>
          <w:ilvl w:val="0"/>
          <w:numId w:val="46"/>
        </w:numPr>
        <w:spacing w:line="360" w:lineRule="auto"/>
        <w:ind w:firstLineChars="0"/>
        <w:rPr>
          <w:rFonts w:ascii="宋体" w:hAnsi="宋体"/>
          <w:szCs w:val="21"/>
        </w:rPr>
      </w:pPr>
      <w:r>
        <w:rPr>
          <w:rFonts w:ascii="宋体" w:hAnsi="宋体" w:hint="eastAsia"/>
          <w:szCs w:val="21"/>
        </w:rPr>
        <w:lastRenderedPageBreak/>
        <w:t>《中标通知书》将作为签订合同的依据。</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200" w:name="_Toc6711"/>
      <w:bookmarkStart w:id="201" w:name="_Toc18238"/>
      <w:bookmarkStart w:id="202" w:name="_Toc128572201"/>
      <w:r>
        <w:rPr>
          <w:rFonts w:ascii="Calibri" w:hAnsi="Calibri" w:hint="eastAsia"/>
          <w:b/>
          <w:sz w:val="28"/>
          <w:szCs w:val="28"/>
        </w:rPr>
        <w:t>中标结果通知</w:t>
      </w:r>
      <w:bookmarkEnd w:id="200"/>
      <w:bookmarkEnd w:id="201"/>
      <w:bookmarkEnd w:id="202"/>
    </w:p>
    <w:p w:rsidR="008B7BA3" w:rsidRDefault="0083666B">
      <w:pPr>
        <w:pStyle w:val="12"/>
        <w:spacing w:line="360" w:lineRule="auto"/>
        <w:ind w:left="360" w:firstLineChars="0" w:firstLine="0"/>
        <w:rPr>
          <w:rFonts w:ascii="宋体" w:hAnsi="宋体"/>
          <w:szCs w:val="21"/>
        </w:rPr>
      </w:pPr>
      <w:r>
        <w:rPr>
          <w:rFonts w:ascii="宋体" w:hAnsi="宋体" w:hint="eastAsia"/>
          <w:szCs w:val="21"/>
        </w:rPr>
        <w:t>在中标人与招标方签订合同后的</w:t>
      </w:r>
      <w:r>
        <w:rPr>
          <w:rFonts w:ascii="宋体" w:hAnsi="宋体" w:hint="eastAsia"/>
          <w:color w:val="000000" w:themeColor="text1"/>
          <w:szCs w:val="21"/>
          <w:u w:val="single"/>
        </w:rPr>
        <w:t xml:space="preserve"> </w:t>
      </w:r>
      <w:r>
        <w:rPr>
          <w:rFonts w:ascii="宋体" w:hAnsi="宋体"/>
          <w:color w:val="000000" w:themeColor="text1"/>
          <w:szCs w:val="21"/>
          <w:u w:val="single"/>
        </w:rPr>
        <w:t xml:space="preserve">  5 </w:t>
      </w:r>
      <w:r>
        <w:rPr>
          <w:rFonts w:ascii="宋体" w:hAnsi="宋体" w:hint="eastAsia"/>
          <w:color w:val="000000" w:themeColor="text1"/>
          <w:szCs w:val="21"/>
          <w:u w:val="single"/>
        </w:rPr>
        <w:t xml:space="preserve"> </w:t>
      </w:r>
      <w:r>
        <w:rPr>
          <w:rFonts w:ascii="宋体" w:hAnsi="宋体" w:hint="eastAsia"/>
          <w:szCs w:val="21"/>
        </w:rPr>
        <w:t>工作日内，不解释落标原因，不退回投标文件。</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203" w:name="_Toc18005"/>
      <w:bookmarkStart w:id="204" w:name="_Toc14318"/>
      <w:bookmarkStart w:id="205" w:name="_Toc128572202"/>
      <w:r>
        <w:rPr>
          <w:rFonts w:ascii="Calibri" w:hAnsi="Calibri" w:hint="eastAsia"/>
          <w:b/>
          <w:sz w:val="28"/>
          <w:szCs w:val="28"/>
        </w:rPr>
        <w:t>合同授予</w:t>
      </w:r>
      <w:bookmarkEnd w:id="203"/>
      <w:bookmarkEnd w:id="204"/>
      <w:bookmarkEnd w:id="205"/>
    </w:p>
    <w:p w:rsidR="008B7BA3" w:rsidRDefault="0083666B">
      <w:pPr>
        <w:pStyle w:val="12"/>
        <w:spacing w:line="360" w:lineRule="auto"/>
        <w:ind w:left="360" w:firstLineChars="0" w:firstLine="0"/>
        <w:rPr>
          <w:rFonts w:ascii="宋体" w:hAnsi="宋体"/>
          <w:szCs w:val="21"/>
        </w:rPr>
      </w:pPr>
      <w:r>
        <w:rPr>
          <w:rFonts w:ascii="宋体" w:hAnsi="宋体" w:hint="eastAsia"/>
          <w:szCs w:val="21"/>
        </w:rPr>
        <w:t>招标人在与中标人就合同条款达成一致意见后将合同授予中标人。</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206" w:name="_Toc13049"/>
      <w:bookmarkStart w:id="207" w:name="_Toc32209"/>
      <w:bookmarkStart w:id="208" w:name="_Toc128572203"/>
      <w:r>
        <w:rPr>
          <w:rFonts w:ascii="Calibri" w:hAnsi="Calibri" w:hint="eastAsia"/>
          <w:b/>
          <w:sz w:val="28"/>
          <w:szCs w:val="28"/>
        </w:rPr>
        <w:t>签订合同</w:t>
      </w:r>
      <w:bookmarkEnd w:id="206"/>
      <w:bookmarkEnd w:id="207"/>
      <w:bookmarkEnd w:id="208"/>
    </w:p>
    <w:p w:rsidR="008B7BA3" w:rsidRDefault="0083666B">
      <w:pPr>
        <w:pStyle w:val="12"/>
        <w:numPr>
          <w:ilvl w:val="0"/>
          <w:numId w:val="47"/>
        </w:numPr>
        <w:spacing w:line="360" w:lineRule="auto"/>
        <w:ind w:firstLineChars="0"/>
        <w:rPr>
          <w:rFonts w:ascii="宋体" w:hAnsi="宋体"/>
          <w:szCs w:val="21"/>
        </w:rPr>
      </w:pPr>
      <w:r>
        <w:rPr>
          <w:rFonts w:ascii="宋体" w:hAnsi="宋体" w:hint="eastAsia"/>
          <w:szCs w:val="21"/>
        </w:rPr>
        <w:t>中标人在收到《中标通知书》后，应按照《中标通知书》指定的时间、地点，派遣其授权代表与招标人签订合同。</w:t>
      </w:r>
    </w:p>
    <w:p w:rsidR="008B7BA3" w:rsidRDefault="0083666B">
      <w:pPr>
        <w:pStyle w:val="12"/>
        <w:numPr>
          <w:ilvl w:val="0"/>
          <w:numId w:val="47"/>
        </w:numPr>
        <w:spacing w:line="360" w:lineRule="auto"/>
        <w:ind w:firstLineChars="0"/>
        <w:rPr>
          <w:rFonts w:ascii="宋体" w:hAnsi="宋体"/>
          <w:szCs w:val="21"/>
        </w:rPr>
      </w:pPr>
      <w:r>
        <w:rPr>
          <w:rFonts w:ascii="宋体" w:hAnsi="宋体" w:hint="eastAsia"/>
          <w:szCs w:val="21"/>
        </w:rPr>
        <w:t>《中标通知书》发出后</w:t>
      </w:r>
      <w:r>
        <w:rPr>
          <w:rFonts w:ascii="宋体" w:hAnsi="宋体"/>
          <w:color w:val="000000" w:themeColor="text1"/>
          <w:szCs w:val="21"/>
          <w:u w:val="single"/>
        </w:rPr>
        <w:t xml:space="preserve">  5  </w:t>
      </w:r>
      <w:r>
        <w:rPr>
          <w:rFonts w:ascii="宋体" w:hAnsi="宋体" w:hint="eastAsia"/>
          <w:szCs w:val="21"/>
        </w:rPr>
        <w:t>个工作日内，中标人须积极与招标人协商签署合同。否则，招标人有权取消中标人的中标资格或追究中标人的违约责任。</w:t>
      </w:r>
    </w:p>
    <w:p w:rsidR="008B7BA3" w:rsidRDefault="0083666B">
      <w:pPr>
        <w:pStyle w:val="12"/>
        <w:numPr>
          <w:ilvl w:val="0"/>
          <w:numId w:val="47"/>
        </w:numPr>
        <w:spacing w:line="360" w:lineRule="auto"/>
        <w:ind w:firstLineChars="0"/>
        <w:rPr>
          <w:rFonts w:ascii="宋体" w:hAnsi="宋体"/>
          <w:szCs w:val="21"/>
        </w:rPr>
      </w:pPr>
      <w:r>
        <w:rPr>
          <w:rFonts w:ascii="宋体" w:hAnsi="宋体" w:hint="eastAsia"/>
          <w:szCs w:val="21"/>
        </w:rPr>
        <w:t>如中标人在合同订立过程中对商务承诺或服务承诺做出大的变更或提出令招标人难以接受的附加条款，则招标人有权中止中标人的中标资格，由此引起的责任由中标人承担。</w:t>
      </w:r>
    </w:p>
    <w:p w:rsidR="008B7BA3" w:rsidRDefault="0083666B">
      <w:pPr>
        <w:pStyle w:val="12"/>
        <w:numPr>
          <w:ilvl w:val="0"/>
          <w:numId w:val="47"/>
        </w:numPr>
        <w:spacing w:line="360" w:lineRule="auto"/>
        <w:ind w:firstLineChars="0"/>
        <w:rPr>
          <w:rFonts w:ascii="宋体" w:hAnsi="宋体"/>
          <w:szCs w:val="21"/>
        </w:rPr>
      </w:pPr>
      <w:r>
        <w:rPr>
          <w:rFonts w:ascii="宋体" w:hAnsi="宋体" w:hint="eastAsia"/>
          <w:szCs w:val="21"/>
        </w:rPr>
        <w:t>招投标双方共同承认的招标文件、投标文件及其澄清文件及评标过程中形成的书面文件等均作为签订合同的依据。</w:t>
      </w:r>
    </w:p>
    <w:p w:rsidR="008B7BA3" w:rsidRDefault="0083666B">
      <w:pPr>
        <w:pStyle w:val="12"/>
        <w:numPr>
          <w:ilvl w:val="0"/>
          <w:numId w:val="47"/>
        </w:numPr>
        <w:spacing w:line="360" w:lineRule="auto"/>
        <w:ind w:firstLineChars="0"/>
        <w:rPr>
          <w:rFonts w:ascii="宋体" w:hAnsi="宋体"/>
          <w:szCs w:val="21"/>
        </w:rPr>
      </w:pPr>
      <w:r>
        <w:rPr>
          <w:rFonts w:ascii="宋体" w:hAnsi="宋体" w:hint="eastAsia"/>
          <w:szCs w:val="21"/>
        </w:rPr>
        <w:t>如中标人违约，招标人可从中标候选人中重新选定中标单位，组织双方签订合同。</w:t>
      </w:r>
    </w:p>
    <w:p w:rsidR="008B7BA3" w:rsidRDefault="0083666B">
      <w:pPr>
        <w:pStyle w:val="12"/>
        <w:numPr>
          <w:ilvl w:val="1"/>
          <w:numId w:val="2"/>
        </w:numPr>
        <w:spacing w:line="360" w:lineRule="auto"/>
        <w:ind w:left="357" w:firstLineChars="0" w:hanging="357"/>
        <w:outlineLvl w:val="2"/>
        <w:rPr>
          <w:rFonts w:ascii="Calibri" w:hAnsi="Calibri"/>
          <w:b/>
          <w:sz w:val="28"/>
          <w:szCs w:val="28"/>
        </w:rPr>
      </w:pPr>
      <w:bookmarkStart w:id="209" w:name="_Toc12727"/>
      <w:bookmarkStart w:id="210" w:name="_Toc19335"/>
      <w:bookmarkStart w:id="211" w:name="_Toc128572204"/>
      <w:r>
        <w:rPr>
          <w:rFonts w:ascii="Calibri" w:hAnsi="Calibri" w:hint="eastAsia"/>
          <w:b/>
          <w:sz w:val="28"/>
          <w:szCs w:val="28"/>
        </w:rPr>
        <w:t>履约合同</w:t>
      </w:r>
      <w:bookmarkEnd w:id="209"/>
      <w:bookmarkEnd w:id="210"/>
      <w:bookmarkEnd w:id="211"/>
    </w:p>
    <w:p w:rsidR="008B7BA3" w:rsidRDefault="0083666B">
      <w:pPr>
        <w:pStyle w:val="12"/>
        <w:numPr>
          <w:ilvl w:val="0"/>
          <w:numId w:val="48"/>
        </w:numPr>
        <w:spacing w:line="360" w:lineRule="auto"/>
        <w:ind w:firstLineChars="0"/>
        <w:rPr>
          <w:rFonts w:ascii="宋体" w:hAnsi="宋体"/>
          <w:szCs w:val="21"/>
        </w:rPr>
      </w:pPr>
      <w:r>
        <w:rPr>
          <w:rFonts w:ascii="宋体" w:hAnsi="宋体" w:hint="eastAsia"/>
          <w:szCs w:val="21"/>
        </w:rPr>
        <w:t>在招投标双方签订合同后，中标人应按照合同条款的规定，在双方议定的时间内指派投标文件中确定的项目组成员进场开始项目的实施。</w:t>
      </w:r>
    </w:p>
    <w:p w:rsidR="008B7BA3" w:rsidRDefault="0083666B">
      <w:pPr>
        <w:pStyle w:val="12"/>
        <w:numPr>
          <w:ilvl w:val="0"/>
          <w:numId w:val="48"/>
        </w:numPr>
        <w:spacing w:line="360" w:lineRule="auto"/>
        <w:ind w:firstLineChars="0"/>
        <w:rPr>
          <w:rFonts w:ascii="宋体" w:hAnsi="宋体"/>
          <w:szCs w:val="21"/>
        </w:rPr>
      </w:pPr>
      <w:r>
        <w:rPr>
          <w:rFonts w:ascii="宋体" w:hAnsi="宋体" w:hint="eastAsia"/>
          <w:szCs w:val="21"/>
        </w:rPr>
        <w:t>如果中标人没有按照上述规定执行，招标人将有权取消该中标决定并追究违约责任。</w:t>
      </w:r>
      <w:bookmarkStart w:id="212" w:name="_Toc446922219"/>
    </w:p>
    <w:p w:rsidR="008B7BA3" w:rsidRDefault="0083666B">
      <w:pPr>
        <w:widowControl/>
        <w:jc w:val="left"/>
        <w:rPr>
          <w:rFonts w:ascii="宋体" w:hAnsi="宋体"/>
          <w:szCs w:val="21"/>
        </w:rPr>
      </w:pPr>
      <w:r>
        <w:rPr>
          <w:rFonts w:ascii="宋体" w:hAnsi="宋体"/>
          <w:szCs w:val="21"/>
        </w:rPr>
        <w:br w:type="page"/>
      </w:r>
    </w:p>
    <w:p w:rsidR="008B7BA3" w:rsidRDefault="0083666B">
      <w:pPr>
        <w:spacing w:beforeLines="50" w:before="156" w:afterLines="50" w:after="156"/>
        <w:jc w:val="center"/>
        <w:outlineLvl w:val="0"/>
        <w:rPr>
          <w:rFonts w:ascii="黑体" w:eastAsia="黑体" w:hAnsi="黑体"/>
          <w:b/>
          <w:sz w:val="36"/>
          <w:szCs w:val="36"/>
        </w:rPr>
      </w:pPr>
      <w:bookmarkStart w:id="213" w:name="_Toc3735"/>
      <w:bookmarkStart w:id="214" w:name="_Toc128572205"/>
      <w:r>
        <w:rPr>
          <w:rFonts w:ascii="黑体" w:eastAsia="黑体" w:hAnsi="黑体" w:hint="eastAsia"/>
          <w:b/>
          <w:sz w:val="36"/>
          <w:szCs w:val="36"/>
        </w:rPr>
        <w:lastRenderedPageBreak/>
        <w:t>第三部分 项目需求书</w:t>
      </w:r>
      <w:bookmarkEnd w:id="212"/>
      <w:bookmarkEnd w:id="213"/>
      <w:bookmarkEnd w:id="214"/>
    </w:p>
    <w:p w:rsidR="008B7BA3" w:rsidRDefault="0083666B">
      <w:pPr>
        <w:pStyle w:val="12"/>
        <w:tabs>
          <w:tab w:val="left" w:pos="426"/>
        </w:tabs>
        <w:spacing w:line="360" w:lineRule="auto"/>
        <w:ind w:firstLineChars="0" w:firstLine="0"/>
        <w:outlineLvl w:val="1"/>
        <w:rPr>
          <w:rFonts w:ascii="Calibri" w:hAnsi="Calibri"/>
          <w:b/>
          <w:sz w:val="28"/>
          <w:szCs w:val="28"/>
        </w:rPr>
      </w:pPr>
      <w:bookmarkStart w:id="215" w:name="_Toc26308"/>
      <w:bookmarkStart w:id="216" w:name="_Toc128572206"/>
      <w:bookmarkStart w:id="217" w:name="_Toc446922233"/>
      <w:r>
        <w:rPr>
          <w:rFonts w:ascii="Calibri" w:hAnsi="Calibri" w:hint="eastAsia"/>
          <w:b/>
          <w:sz w:val="28"/>
          <w:szCs w:val="28"/>
        </w:rPr>
        <w:t xml:space="preserve">1 </w:t>
      </w:r>
      <w:r>
        <w:rPr>
          <w:rFonts w:ascii="Calibri" w:hAnsi="Calibri" w:hint="eastAsia"/>
          <w:b/>
          <w:sz w:val="28"/>
          <w:szCs w:val="28"/>
        </w:rPr>
        <w:t>项目目标</w:t>
      </w:r>
      <w:bookmarkEnd w:id="215"/>
      <w:bookmarkEnd w:id="216"/>
    </w:p>
    <w:p w:rsidR="008B7BA3" w:rsidRDefault="0083666B">
      <w:pPr>
        <w:spacing w:line="360" w:lineRule="auto"/>
        <w:ind w:firstLineChars="200" w:firstLine="420"/>
        <w:rPr>
          <w:rFonts w:ascii="宋体" w:hAnsi="宋体"/>
          <w:szCs w:val="21"/>
        </w:rPr>
      </w:pPr>
      <w:r>
        <w:rPr>
          <w:rFonts w:ascii="宋体" w:hAnsi="宋体" w:hint="eastAsia"/>
          <w:szCs w:val="21"/>
        </w:rPr>
        <w:t>遵守国家相关法律法规，了解本行的基本情况，在获取到</w:t>
      </w:r>
      <w:r w:rsidR="004F0277">
        <w:rPr>
          <w:rFonts w:ascii="宋体" w:hAnsi="宋体" w:hint="eastAsia"/>
          <w:szCs w:val="21"/>
        </w:rPr>
        <w:t>本行提供的充分经营数据的情况下，</w:t>
      </w:r>
      <w:r>
        <w:rPr>
          <w:rFonts w:ascii="宋体" w:hAnsi="宋体" w:hint="eastAsia"/>
          <w:szCs w:val="21"/>
        </w:rPr>
        <w:t>运用自身专业优势，识别潜在的税务风险，合理的进行税收筹划，在规定时间内出具</w:t>
      </w:r>
      <w:r>
        <w:rPr>
          <w:rFonts w:hint="eastAsia"/>
        </w:rPr>
        <w:t>安徽新安银行</w:t>
      </w:r>
      <w:r>
        <w:rPr>
          <w:rFonts w:hint="eastAsia"/>
        </w:rPr>
        <w:t>2022</w:t>
      </w:r>
      <w:r>
        <w:rPr>
          <w:rFonts w:hint="eastAsia"/>
        </w:rPr>
        <w:t>年企业所得税年度纳税申报鉴证报告，安徽新安银行</w:t>
      </w:r>
      <w:r>
        <w:rPr>
          <w:rFonts w:hint="eastAsia"/>
        </w:rPr>
        <w:t>2022</w:t>
      </w:r>
      <w:r>
        <w:rPr>
          <w:rFonts w:hint="eastAsia"/>
        </w:rPr>
        <w:t>年资产损失税前扣除鉴证报告。</w:t>
      </w:r>
    </w:p>
    <w:p w:rsidR="008B7BA3" w:rsidRDefault="0083666B">
      <w:pPr>
        <w:pStyle w:val="12"/>
        <w:tabs>
          <w:tab w:val="left" w:pos="426"/>
        </w:tabs>
        <w:spacing w:line="360" w:lineRule="auto"/>
        <w:ind w:firstLineChars="0" w:firstLine="0"/>
        <w:outlineLvl w:val="1"/>
        <w:rPr>
          <w:rFonts w:ascii="Calibri" w:hAnsi="Calibri"/>
          <w:b/>
          <w:sz w:val="28"/>
          <w:szCs w:val="28"/>
        </w:rPr>
      </w:pPr>
      <w:bookmarkStart w:id="218" w:name="_bookmark21"/>
      <w:bookmarkStart w:id="219" w:name="_Toc18515"/>
      <w:bookmarkStart w:id="220" w:name="_Toc128572207"/>
      <w:bookmarkEnd w:id="218"/>
      <w:r>
        <w:rPr>
          <w:rFonts w:ascii="Calibri" w:hAnsi="Calibri" w:hint="eastAsia"/>
          <w:b/>
          <w:sz w:val="28"/>
          <w:szCs w:val="28"/>
        </w:rPr>
        <w:t xml:space="preserve">2 </w:t>
      </w:r>
      <w:r>
        <w:rPr>
          <w:rFonts w:ascii="Calibri" w:hAnsi="Calibri" w:hint="eastAsia"/>
          <w:b/>
          <w:sz w:val="28"/>
          <w:szCs w:val="28"/>
        </w:rPr>
        <w:t>需求清单</w:t>
      </w:r>
      <w:bookmarkEnd w:id="219"/>
      <w:bookmarkEnd w:id="220"/>
    </w:p>
    <w:p w:rsidR="004F0277" w:rsidRDefault="004F0277" w:rsidP="004F0277">
      <w:pPr>
        <w:pStyle w:val="af2"/>
        <w:spacing w:line="360" w:lineRule="auto"/>
        <w:ind w:firstLineChars="200" w:firstLine="420"/>
      </w:pPr>
      <w:r w:rsidRPr="004F0277">
        <w:rPr>
          <w:rFonts w:hint="eastAsia"/>
        </w:rPr>
        <w:t>在规定时间内出具安徽新安银行2022年企业所得税年度纳税申报鉴证报告，安徽新安银行2022年资产损失税前扣除鉴证报告。</w:t>
      </w:r>
    </w:p>
    <w:p w:rsidR="008B7BA3" w:rsidRPr="00D14761" w:rsidRDefault="0083666B" w:rsidP="00D14761">
      <w:pPr>
        <w:pStyle w:val="12"/>
        <w:tabs>
          <w:tab w:val="left" w:pos="426"/>
        </w:tabs>
        <w:spacing w:line="360" w:lineRule="auto"/>
        <w:ind w:firstLineChars="0" w:firstLine="0"/>
        <w:outlineLvl w:val="1"/>
        <w:rPr>
          <w:rFonts w:ascii="宋体" w:hAnsi="宋体"/>
          <w:szCs w:val="21"/>
        </w:rPr>
      </w:pPr>
      <w:bookmarkStart w:id="221" w:name="_bookmark22"/>
      <w:bookmarkStart w:id="222" w:name="_Toc2007"/>
      <w:bookmarkStart w:id="223" w:name="_Toc128572208"/>
      <w:bookmarkEnd w:id="221"/>
      <w:r>
        <w:rPr>
          <w:rFonts w:ascii="Calibri" w:hAnsi="Calibri" w:hint="eastAsia"/>
          <w:b/>
          <w:sz w:val="28"/>
          <w:szCs w:val="28"/>
        </w:rPr>
        <w:t xml:space="preserve">3 </w:t>
      </w:r>
      <w:r>
        <w:rPr>
          <w:rFonts w:ascii="Calibri" w:hAnsi="Calibri" w:hint="eastAsia"/>
          <w:b/>
          <w:sz w:val="28"/>
          <w:szCs w:val="28"/>
        </w:rPr>
        <w:t>项目实施要求描述</w:t>
      </w:r>
      <w:bookmarkEnd w:id="217"/>
      <w:bookmarkEnd w:id="222"/>
      <w:bookmarkEnd w:id="223"/>
    </w:p>
    <w:p w:rsidR="008B7BA3" w:rsidRDefault="0083666B">
      <w:pPr>
        <w:tabs>
          <w:tab w:val="left" w:pos="567"/>
        </w:tabs>
        <w:spacing w:line="360" w:lineRule="auto"/>
        <w:ind w:firstLineChars="202" w:firstLine="424"/>
        <w:rPr>
          <w:szCs w:val="21"/>
        </w:rPr>
      </w:pPr>
      <w:bookmarkStart w:id="224" w:name="_Toc446922234"/>
      <w:r>
        <w:rPr>
          <w:rFonts w:hint="eastAsia"/>
          <w:szCs w:val="21"/>
        </w:rPr>
        <w:t>1</w:t>
      </w:r>
      <w:r>
        <w:rPr>
          <w:rFonts w:hint="eastAsia"/>
          <w:szCs w:val="21"/>
        </w:rPr>
        <w:t>）建立对接</w:t>
      </w:r>
    </w:p>
    <w:p w:rsidR="008B7BA3" w:rsidRDefault="0083666B">
      <w:pPr>
        <w:tabs>
          <w:tab w:val="left" w:pos="567"/>
        </w:tabs>
        <w:spacing w:line="360" w:lineRule="auto"/>
        <w:ind w:firstLineChars="202" w:firstLine="424"/>
        <w:rPr>
          <w:szCs w:val="21"/>
        </w:rPr>
      </w:pPr>
      <w:r>
        <w:rPr>
          <w:rFonts w:hint="eastAsia"/>
          <w:szCs w:val="21"/>
        </w:rPr>
        <w:t>投标人须建立与甲方实时沟通的处理机制。明确各岗位的职责、任职资格及成果，确保报告顺利出具。</w:t>
      </w:r>
    </w:p>
    <w:p w:rsidR="008B7BA3" w:rsidRDefault="0083666B">
      <w:pPr>
        <w:tabs>
          <w:tab w:val="left" w:pos="567"/>
        </w:tabs>
        <w:spacing w:line="360" w:lineRule="auto"/>
        <w:ind w:firstLineChars="202" w:firstLine="424"/>
        <w:rPr>
          <w:szCs w:val="21"/>
        </w:rPr>
      </w:pPr>
      <w:r>
        <w:rPr>
          <w:rFonts w:hint="eastAsia"/>
          <w:szCs w:val="21"/>
        </w:rPr>
        <w:t>2</w:t>
      </w:r>
      <w:r>
        <w:rPr>
          <w:rFonts w:hint="eastAsia"/>
          <w:szCs w:val="21"/>
        </w:rPr>
        <w:t>）项目团队</w:t>
      </w:r>
    </w:p>
    <w:p w:rsidR="008B7BA3" w:rsidRDefault="0083666B">
      <w:pPr>
        <w:tabs>
          <w:tab w:val="left" w:pos="567"/>
        </w:tabs>
        <w:spacing w:line="360" w:lineRule="auto"/>
        <w:ind w:firstLineChars="202" w:firstLine="424"/>
        <w:rPr>
          <w:szCs w:val="21"/>
        </w:rPr>
      </w:pPr>
      <w:r>
        <w:rPr>
          <w:rFonts w:hint="eastAsia"/>
          <w:szCs w:val="21"/>
        </w:rPr>
        <w:t>项目团队人员配置科学合理、分工明确。项目团队需保持稳定，制定具体管理措施，以确保具体工作得到有效落实。</w:t>
      </w:r>
    </w:p>
    <w:p w:rsidR="008B7BA3" w:rsidRDefault="0083666B">
      <w:pPr>
        <w:tabs>
          <w:tab w:val="left" w:pos="567"/>
        </w:tabs>
        <w:spacing w:line="360" w:lineRule="auto"/>
        <w:ind w:firstLineChars="202" w:firstLine="424"/>
        <w:rPr>
          <w:szCs w:val="21"/>
        </w:rPr>
      </w:pPr>
      <w:r>
        <w:rPr>
          <w:rFonts w:hint="eastAsia"/>
          <w:szCs w:val="21"/>
        </w:rPr>
        <w:t>项目团队人员必须具有强烈的服务意识和高度的责任感，必须具有丰富的项目经验，能够与甲方进行良好的沟通，确保有关利益和机密不被泄漏。</w:t>
      </w:r>
    </w:p>
    <w:p w:rsidR="008B7BA3" w:rsidRDefault="0083666B">
      <w:pPr>
        <w:tabs>
          <w:tab w:val="left" w:pos="567"/>
        </w:tabs>
        <w:spacing w:line="360" w:lineRule="auto"/>
        <w:ind w:firstLineChars="202" w:firstLine="424"/>
        <w:rPr>
          <w:szCs w:val="21"/>
        </w:rPr>
      </w:pPr>
      <w:r>
        <w:rPr>
          <w:rFonts w:hint="eastAsia"/>
          <w:szCs w:val="21"/>
        </w:rPr>
        <w:t>投标人须提供项目团队全部人员的个人信息、技术能力与工作经验等证明材料，证明须加盖投标人公章。</w:t>
      </w:r>
    </w:p>
    <w:p w:rsidR="008B7BA3" w:rsidRDefault="0083666B">
      <w:pPr>
        <w:tabs>
          <w:tab w:val="left" w:pos="567"/>
        </w:tabs>
        <w:spacing w:line="360" w:lineRule="auto"/>
        <w:ind w:firstLineChars="202" w:firstLine="424"/>
        <w:rPr>
          <w:szCs w:val="21"/>
        </w:rPr>
      </w:pPr>
      <w:r>
        <w:rPr>
          <w:rFonts w:hint="eastAsia"/>
          <w:szCs w:val="21"/>
        </w:rPr>
        <w:t>3</w:t>
      </w:r>
      <w:r>
        <w:rPr>
          <w:rFonts w:hint="eastAsia"/>
          <w:szCs w:val="21"/>
        </w:rPr>
        <w:t>）人员保障</w:t>
      </w:r>
    </w:p>
    <w:p w:rsidR="008B7BA3" w:rsidRDefault="0083666B">
      <w:pPr>
        <w:tabs>
          <w:tab w:val="left" w:pos="567"/>
        </w:tabs>
        <w:spacing w:line="360" w:lineRule="auto"/>
        <w:ind w:firstLineChars="202" w:firstLine="424"/>
        <w:rPr>
          <w:szCs w:val="21"/>
        </w:rPr>
      </w:pPr>
      <w:r>
        <w:rPr>
          <w:rFonts w:hint="eastAsia"/>
          <w:szCs w:val="21"/>
        </w:rPr>
        <w:t>投标人项目团队的专业构成及技术能力必须充分胜任本项目提出的各项服务要求，对于不合格的人员，甲方有权要求更换。投标人须在收到甲方书面通知后一周内完成技术人员更换，投标人的项目团队必须与投标文件一致。</w:t>
      </w:r>
    </w:p>
    <w:p w:rsidR="008B7BA3" w:rsidRDefault="0083666B">
      <w:pPr>
        <w:tabs>
          <w:tab w:val="left" w:pos="567"/>
        </w:tabs>
        <w:spacing w:line="360" w:lineRule="auto"/>
        <w:ind w:firstLineChars="202" w:firstLine="424"/>
        <w:rPr>
          <w:szCs w:val="21"/>
        </w:rPr>
      </w:pPr>
      <w:r>
        <w:rPr>
          <w:rFonts w:hint="eastAsia"/>
          <w:szCs w:val="21"/>
        </w:rPr>
        <w:t>在服务期内，投标人派驻的项目团队中任何人员调整或更换，必须事先征得甲方同意后才能进行。</w:t>
      </w:r>
    </w:p>
    <w:p w:rsidR="008B7BA3" w:rsidRDefault="0083666B">
      <w:pPr>
        <w:tabs>
          <w:tab w:val="left" w:pos="567"/>
        </w:tabs>
        <w:spacing w:line="360" w:lineRule="auto"/>
        <w:ind w:firstLineChars="202" w:firstLine="424"/>
        <w:rPr>
          <w:szCs w:val="21"/>
        </w:rPr>
      </w:pPr>
      <w:r>
        <w:rPr>
          <w:rFonts w:hint="eastAsia"/>
          <w:szCs w:val="21"/>
        </w:rPr>
        <w:t>4</w:t>
      </w:r>
      <w:r>
        <w:rPr>
          <w:rFonts w:hint="eastAsia"/>
          <w:szCs w:val="21"/>
        </w:rPr>
        <w:t>）组织要求</w:t>
      </w:r>
    </w:p>
    <w:p w:rsidR="008B7BA3" w:rsidRDefault="0083666B">
      <w:pPr>
        <w:tabs>
          <w:tab w:val="left" w:pos="567"/>
        </w:tabs>
        <w:spacing w:line="360" w:lineRule="auto"/>
        <w:ind w:firstLineChars="202" w:firstLine="424"/>
        <w:rPr>
          <w:szCs w:val="21"/>
        </w:rPr>
      </w:pPr>
      <w:r>
        <w:rPr>
          <w:rFonts w:hint="eastAsia"/>
          <w:szCs w:val="21"/>
        </w:rPr>
        <w:t>投标人应充分理解本项目的难点与重点，并能针对性给出切实、可行的解决方案。</w:t>
      </w:r>
    </w:p>
    <w:bookmarkEnd w:id="224"/>
    <w:p w:rsidR="008B7BA3" w:rsidRDefault="0083666B">
      <w:pPr>
        <w:tabs>
          <w:tab w:val="left" w:pos="567"/>
        </w:tabs>
        <w:spacing w:line="360" w:lineRule="auto"/>
        <w:rPr>
          <w:szCs w:val="21"/>
        </w:rPr>
      </w:pPr>
      <w:r>
        <w:rPr>
          <w:rFonts w:hint="eastAsia"/>
          <w:szCs w:val="21"/>
        </w:rPr>
        <w:lastRenderedPageBreak/>
        <w:t>1</w:t>
      </w:r>
      <w:r>
        <w:rPr>
          <w:rFonts w:hint="eastAsia"/>
          <w:szCs w:val="21"/>
        </w:rPr>
        <w:t>、按下表要求填写项目成员相关信息。</w:t>
      </w:r>
    </w:p>
    <w:p w:rsidR="008B7BA3" w:rsidRDefault="0083666B">
      <w:pPr>
        <w:spacing w:beforeLines="50" w:before="156" w:afterLines="50" w:after="156"/>
        <w:jc w:val="center"/>
        <w:rPr>
          <w:rFonts w:ascii="黑体" w:eastAsia="黑体"/>
          <w:b/>
          <w:sz w:val="28"/>
          <w:szCs w:val="28"/>
        </w:rPr>
      </w:pPr>
      <w:r>
        <w:rPr>
          <w:rFonts w:ascii="黑体" w:eastAsia="黑体" w:hint="eastAsia"/>
          <w:b/>
          <w:sz w:val="28"/>
          <w:szCs w:val="28"/>
        </w:rPr>
        <w:t>项目推荐人员一览表</w:t>
      </w:r>
    </w:p>
    <w:tbl>
      <w:tblPr>
        <w:tblW w:w="813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526"/>
        <w:gridCol w:w="708"/>
        <w:gridCol w:w="851"/>
        <w:gridCol w:w="992"/>
        <w:gridCol w:w="1559"/>
        <w:gridCol w:w="1507"/>
        <w:gridCol w:w="994"/>
      </w:tblGrid>
      <w:tr w:rsidR="008B7BA3">
        <w:trPr>
          <w:trHeight w:val="626"/>
          <w:jc w:val="center"/>
        </w:trPr>
        <w:tc>
          <w:tcPr>
            <w:tcW w:w="1526" w:type="dxa"/>
            <w:tcBorders>
              <w:top w:val="single" w:sz="12" w:space="0" w:color="auto"/>
              <w:bottom w:val="single" w:sz="8" w:space="0" w:color="auto"/>
            </w:tcBorders>
            <w:shd w:val="clear" w:color="auto" w:fill="F3F3F3"/>
            <w:vAlign w:val="center"/>
          </w:tcPr>
          <w:p w:rsidR="008B7BA3" w:rsidRDefault="0083666B">
            <w:pPr>
              <w:jc w:val="center"/>
              <w:rPr>
                <w:rFonts w:ascii="宋体" w:hAnsi="宋体"/>
                <w:kern w:val="0"/>
                <w:szCs w:val="21"/>
              </w:rPr>
            </w:pPr>
            <w:r>
              <w:rPr>
                <w:rFonts w:ascii="宋体" w:hAnsi="宋体" w:hint="eastAsia"/>
                <w:kern w:val="0"/>
                <w:szCs w:val="21"/>
              </w:rPr>
              <w:t>姓名</w:t>
            </w:r>
          </w:p>
        </w:tc>
        <w:tc>
          <w:tcPr>
            <w:tcW w:w="708" w:type="dxa"/>
            <w:tcBorders>
              <w:top w:val="single" w:sz="12" w:space="0" w:color="auto"/>
              <w:bottom w:val="single" w:sz="8" w:space="0" w:color="auto"/>
            </w:tcBorders>
            <w:shd w:val="clear" w:color="auto" w:fill="F3F3F3"/>
            <w:vAlign w:val="center"/>
          </w:tcPr>
          <w:p w:rsidR="008B7BA3" w:rsidRDefault="0083666B">
            <w:pPr>
              <w:jc w:val="center"/>
              <w:rPr>
                <w:rFonts w:ascii="宋体" w:hAnsi="宋体"/>
                <w:kern w:val="0"/>
                <w:szCs w:val="21"/>
              </w:rPr>
            </w:pPr>
            <w:r>
              <w:rPr>
                <w:rFonts w:ascii="宋体" w:hAnsi="宋体" w:hint="eastAsia"/>
                <w:kern w:val="0"/>
                <w:szCs w:val="21"/>
              </w:rPr>
              <w:t>性别</w:t>
            </w:r>
          </w:p>
        </w:tc>
        <w:tc>
          <w:tcPr>
            <w:tcW w:w="851" w:type="dxa"/>
            <w:tcBorders>
              <w:top w:val="single" w:sz="12" w:space="0" w:color="auto"/>
              <w:bottom w:val="single" w:sz="8" w:space="0" w:color="auto"/>
            </w:tcBorders>
            <w:shd w:val="clear" w:color="auto" w:fill="F3F3F3"/>
            <w:vAlign w:val="center"/>
          </w:tcPr>
          <w:p w:rsidR="008B7BA3" w:rsidRDefault="0083666B">
            <w:pPr>
              <w:jc w:val="center"/>
              <w:rPr>
                <w:rFonts w:ascii="宋体" w:hAnsi="宋体"/>
                <w:kern w:val="0"/>
                <w:szCs w:val="21"/>
              </w:rPr>
            </w:pPr>
            <w:r>
              <w:rPr>
                <w:rFonts w:ascii="宋体" w:hAnsi="宋体" w:hint="eastAsia"/>
                <w:kern w:val="0"/>
                <w:szCs w:val="21"/>
              </w:rPr>
              <w:t>学历</w:t>
            </w:r>
          </w:p>
        </w:tc>
        <w:tc>
          <w:tcPr>
            <w:tcW w:w="992" w:type="dxa"/>
            <w:tcBorders>
              <w:top w:val="single" w:sz="12" w:space="0" w:color="auto"/>
              <w:bottom w:val="single" w:sz="8" w:space="0" w:color="auto"/>
            </w:tcBorders>
            <w:shd w:val="clear" w:color="auto" w:fill="F3F3F3"/>
            <w:vAlign w:val="center"/>
          </w:tcPr>
          <w:p w:rsidR="008B7BA3" w:rsidRDefault="0083666B">
            <w:pPr>
              <w:jc w:val="center"/>
              <w:rPr>
                <w:rFonts w:ascii="宋体" w:hAnsi="宋体"/>
                <w:kern w:val="0"/>
                <w:szCs w:val="21"/>
              </w:rPr>
            </w:pPr>
            <w:r>
              <w:rPr>
                <w:rFonts w:ascii="宋体" w:hAnsi="宋体" w:hint="eastAsia"/>
                <w:kern w:val="0"/>
                <w:szCs w:val="21"/>
              </w:rPr>
              <w:t>工龄</w:t>
            </w:r>
          </w:p>
        </w:tc>
        <w:tc>
          <w:tcPr>
            <w:tcW w:w="1559" w:type="dxa"/>
            <w:tcBorders>
              <w:top w:val="single" w:sz="12" w:space="0" w:color="auto"/>
              <w:bottom w:val="single" w:sz="8" w:space="0" w:color="auto"/>
            </w:tcBorders>
            <w:shd w:val="clear" w:color="auto" w:fill="F3F3F3"/>
            <w:vAlign w:val="center"/>
          </w:tcPr>
          <w:p w:rsidR="008B7BA3" w:rsidRDefault="0083666B">
            <w:pPr>
              <w:jc w:val="center"/>
              <w:rPr>
                <w:rFonts w:ascii="宋体" w:hAnsi="宋体"/>
                <w:kern w:val="0"/>
                <w:szCs w:val="21"/>
              </w:rPr>
            </w:pPr>
            <w:r>
              <w:rPr>
                <w:rFonts w:ascii="宋体" w:hAnsi="宋体" w:hint="eastAsia"/>
                <w:kern w:val="0"/>
                <w:szCs w:val="21"/>
              </w:rPr>
              <w:t>在本项目中的分工</w:t>
            </w:r>
          </w:p>
        </w:tc>
        <w:tc>
          <w:tcPr>
            <w:tcW w:w="1507" w:type="dxa"/>
            <w:tcBorders>
              <w:top w:val="single" w:sz="12" w:space="0" w:color="auto"/>
              <w:bottom w:val="single" w:sz="8" w:space="0" w:color="auto"/>
            </w:tcBorders>
            <w:shd w:val="clear" w:color="auto" w:fill="F3F3F3"/>
            <w:vAlign w:val="center"/>
          </w:tcPr>
          <w:p w:rsidR="008B7BA3" w:rsidRDefault="0083666B">
            <w:pPr>
              <w:jc w:val="center"/>
              <w:rPr>
                <w:rFonts w:ascii="宋体" w:hAnsi="宋体"/>
                <w:kern w:val="0"/>
                <w:szCs w:val="21"/>
              </w:rPr>
            </w:pPr>
            <w:r>
              <w:rPr>
                <w:rFonts w:ascii="宋体" w:hAnsi="宋体" w:hint="eastAsia"/>
                <w:kern w:val="0"/>
                <w:szCs w:val="21"/>
              </w:rPr>
              <w:t>项目实施各阶段参与时间</w:t>
            </w:r>
          </w:p>
        </w:tc>
        <w:tc>
          <w:tcPr>
            <w:tcW w:w="994" w:type="dxa"/>
            <w:tcBorders>
              <w:top w:val="single" w:sz="12" w:space="0" w:color="auto"/>
              <w:bottom w:val="single" w:sz="8" w:space="0" w:color="auto"/>
            </w:tcBorders>
            <w:shd w:val="clear" w:color="auto" w:fill="F3F3F3"/>
            <w:vAlign w:val="center"/>
          </w:tcPr>
          <w:p w:rsidR="008B7BA3" w:rsidRDefault="0083666B">
            <w:pPr>
              <w:jc w:val="center"/>
              <w:rPr>
                <w:rFonts w:ascii="宋体" w:hAnsi="宋体"/>
                <w:kern w:val="0"/>
                <w:szCs w:val="21"/>
              </w:rPr>
            </w:pPr>
            <w:r>
              <w:rPr>
                <w:rFonts w:ascii="宋体" w:hAnsi="宋体" w:hint="eastAsia"/>
                <w:kern w:val="0"/>
                <w:szCs w:val="21"/>
              </w:rPr>
              <w:t>备注</w:t>
            </w:r>
          </w:p>
        </w:tc>
      </w:tr>
      <w:tr w:rsidR="008B7BA3">
        <w:trPr>
          <w:trHeight w:val="474"/>
          <w:jc w:val="center"/>
        </w:trPr>
        <w:tc>
          <w:tcPr>
            <w:tcW w:w="1526" w:type="dxa"/>
            <w:tcBorders>
              <w:top w:val="single" w:sz="8" w:space="0" w:color="auto"/>
            </w:tcBorders>
            <w:vAlign w:val="center"/>
          </w:tcPr>
          <w:p w:rsidR="008B7BA3" w:rsidRDefault="008B7BA3">
            <w:pPr>
              <w:rPr>
                <w:rFonts w:ascii="仿宋_GB2312" w:eastAsia="仿宋_GB2312" w:hAnsi="Verdana"/>
                <w:sz w:val="24"/>
              </w:rPr>
            </w:pPr>
          </w:p>
        </w:tc>
        <w:tc>
          <w:tcPr>
            <w:tcW w:w="708" w:type="dxa"/>
            <w:tcBorders>
              <w:top w:val="single" w:sz="8" w:space="0" w:color="auto"/>
            </w:tcBorders>
            <w:vAlign w:val="center"/>
          </w:tcPr>
          <w:p w:rsidR="008B7BA3" w:rsidRDefault="008B7BA3">
            <w:pPr>
              <w:rPr>
                <w:rFonts w:ascii="仿宋_GB2312" w:eastAsia="仿宋_GB2312" w:hAnsi="Verdana"/>
                <w:sz w:val="24"/>
              </w:rPr>
            </w:pPr>
          </w:p>
        </w:tc>
        <w:tc>
          <w:tcPr>
            <w:tcW w:w="851" w:type="dxa"/>
            <w:tcBorders>
              <w:top w:val="single" w:sz="8" w:space="0" w:color="auto"/>
            </w:tcBorders>
          </w:tcPr>
          <w:p w:rsidR="008B7BA3" w:rsidRDefault="008B7BA3">
            <w:pPr>
              <w:rPr>
                <w:rFonts w:ascii="仿宋_GB2312" w:eastAsia="仿宋_GB2312" w:hAnsi="Verdana"/>
                <w:sz w:val="24"/>
              </w:rPr>
            </w:pPr>
          </w:p>
        </w:tc>
        <w:tc>
          <w:tcPr>
            <w:tcW w:w="992" w:type="dxa"/>
            <w:tcBorders>
              <w:top w:val="single" w:sz="8" w:space="0" w:color="auto"/>
            </w:tcBorders>
          </w:tcPr>
          <w:p w:rsidR="008B7BA3" w:rsidRDefault="008B7BA3">
            <w:pPr>
              <w:rPr>
                <w:rFonts w:ascii="仿宋_GB2312" w:eastAsia="仿宋_GB2312" w:hAnsi="Verdana"/>
                <w:sz w:val="24"/>
              </w:rPr>
            </w:pPr>
          </w:p>
        </w:tc>
        <w:tc>
          <w:tcPr>
            <w:tcW w:w="1559" w:type="dxa"/>
            <w:tcBorders>
              <w:top w:val="single" w:sz="8" w:space="0" w:color="auto"/>
            </w:tcBorders>
            <w:vAlign w:val="center"/>
          </w:tcPr>
          <w:p w:rsidR="008B7BA3" w:rsidRDefault="008B7BA3">
            <w:pPr>
              <w:jc w:val="center"/>
              <w:rPr>
                <w:rFonts w:ascii="宋体" w:hAnsi="宋体"/>
                <w:kern w:val="0"/>
                <w:szCs w:val="21"/>
              </w:rPr>
            </w:pPr>
          </w:p>
        </w:tc>
        <w:tc>
          <w:tcPr>
            <w:tcW w:w="1507" w:type="dxa"/>
            <w:tcBorders>
              <w:top w:val="single" w:sz="8" w:space="0" w:color="auto"/>
            </w:tcBorders>
            <w:vAlign w:val="center"/>
          </w:tcPr>
          <w:p w:rsidR="008B7BA3" w:rsidRDefault="008B7BA3">
            <w:pPr>
              <w:rPr>
                <w:rFonts w:ascii="仿宋_GB2312" w:eastAsia="仿宋_GB2312" w:hAnsi="Verdana"/>
                <w:sz w:val="24"/>
              </w:rPr>
            </w:pPr>
          </w:p>
        </w:tc>
        <w:tc>
          <w:tcPr>
            <w:tcW w:w="994" w:type="dxa"/>
            <w:tcBorders>
              <w:top w:val="single" w:sz="8" w:space="0" w:color="auto"/>
            </w:tcBorders>
            <w:vAlign w:val="center"/>
          </w:tcPr>
          <w:p w:rsidR="008B7BA3" w:rsidRDefault="008B7BA3">
            <w:pPr>
              <w:rPr>
                <w:rFonts w:ascii="仿宋_GB2312" w:eastAsia="仿宋_GB2312" w:hAnsi="Verdana"/>
                <w:sz w:val="24"/>
              </w:rPr>
            </w:pPr>
          </w:p>
        </w:tc>
      </w:tr>
      <w:tr w:rsidR="008B7BA3">
        <w:trPr>
          <w:trHeight w:val="464"/>
          <w:jc w:val="center"/>
        </w:trPr>
        <w:tc>
          <w:tcPr>
            <w:tcW w:w="1526" w:type="dxa"/>
            <w:vAlign w:val="center"/>
          </w:tcPr>
          <w:p w:rsidR="008B7BA3" w:rsidRDefault="008B7BA3">
            <w:pPr>
              <w:rPr>
                <w:rFonts w:ascii="仿宋_GB2312" w:eastAsia="仿宋_GB2312" w:hAnsi="Verdana"/>
                <w:sz w:val="24"/>
              </w:rPr>
            </w:pPr>
          </w:p>
        </w:tc>
        <w:tc>
          <w:tcPr>
            <w:tcW w:w="708" w:type="dxa"/>
            <w:vAlign w:val="center"/>
          </w:tcPr>
          <w:p w:rsidR="008B7BA3" w:rsidRDefault="008B7BA3">
            <w:pPr>
              <w:rPr>
                <w:rFonts w:ascii="仿宋_GB2312" w:eastAsia="仿宋_GB2312" w:hAnsi="Verdana"/>
                <w:sz w:val="24"/>
              </w:rPr>
            </w:pPr>
          </w:p>
        </w:tc>
        <w:tc>
          <w:tcPr>
            <w:tcW w:w="851" w:type="dxa"/>
          </w:tcPr>
          <w:p w:rsidR="008B7BA3" w:rsidRDefault="008B7BA3">
            <w:pPr>
              <w:rPr>
                <w:rFonts w:ascii="仿宋_GB2312" w:eastAsia="仿宋_GB2312" w:hAnsi="Verdana"/>
                <w:sz w:val="24"/>
              </w:rPr>
            </w:pPr>
          </w:p>
        </w:tc>
        <w:tc>
          <w:tcPr>
            <w:tcW w:w="992" w:type="dxa"/>
          </w:tcPr>
          <w:p w:rsidR="008B7BA3" w:rsidRDefault="008B7BA3">
            <w:pPr>
              <w:rPr>
                <w:rFonts w:ascii="仿宋_GB2312" w:eastAsia="仿宋_GB2312" w:hAnsi="Verdana"/>
                <w:sz w:val="24"/>
              </w:rPr>
            </w:pPr>
          </w:p>
        </w:tc>
        <w:tc>
          <w:tcPr>
            <w:tcW w:w="1559" w:type="dxa"/>
            <w:vAlign w:val="center"/>
          </w:tcPr>
          <w:p w:rsidR="008B7BA3" w:rsidRDefault="008B7BA3">
            <w:pPr>
              <w:jc w:val="center"/>
              <w:rPr>
                <w:rFonts w:ascii="宋体" w:hAnsi="宋体"/>
                <w:kern w:val="0"/>
                <w:szCs w:val="21"/>
              </w:rPr>
            </w:pPr>
          </w:p>
        </w:tc>
        <w:tc>
          <w:tcPr>
            <w:tcW w:w="1507" w:type="dxa"/>
            <w:vAlign w:val="center"/>
          </w:tcPr>
          <w:p w:rsidR="008B7BA3" w:rsidRDefault="008B7BA3">
            <w:pPr>
              <w:rPr>
                <w:rFonts w:ascii="仿宋_GB2312" w:eastAsia="仿宋_GB2312" w:hAnsi="Verdana"/>
                <w:sz w:val="24"/>
              </w:rPr>
            </w:pPr>
          </w:p>
        </w:tc>
        <w:tc>
          <w:tcPr>
            <w:tcW w:w="994" w:type="dxa"/>
            <w:vAlign w:val="center"/>
          </w:tcPr>
          <w:p w:rsidR="008B7BA3" w:rsidRDefault="008B7BA3">
            <w:pPr>
              <w:rPr>
                <w:rFonts w:ascii="仿宋_GB2312" w:eastAsia="仿宋_GB2312" w:hAnsi="Verdana"/>
                <w:sz w:val="24"/>
              </w:rPr>
            </w:pPr>
          </w:p>
        </w:tc>
      </w:tr>
      <w:tr w:rsidR="008B7BA3">
        <w:trPr>
          <w:trHeight w:val="464"/>
          <w:jc w:val="center"/>
        </w:trPr>
        <w:tc>
          <w:tcPr>
            <w:tcW w:w="1526" w:type="dxa"/>
            <w:vAlign w:val="center"/>
          </w:tcPr>
          <w:p w:rsidR="008B7BA3" w:rsidRDefault="008B7BA3">
            <w:pPr>
              <w:rPr>
                <w:rFonts w:ascii="仿宋_GB2312" w:eastAsia="仿宋_GB2312" w:hAnsi="Verdana"/>
                <w:sz w:val="24"/>
              </w:rPr>
            </w:pPr>
          </w:p>
        </w:tc>
        <w:tc>
          <w:tcPr>
            <w:tcW w:w="708" w:type="dxa"/>
            <w:vAlign w:val="center"/>
          </w:tcPr>
          <w:p w:rsidR="008B7BA3" w:rsidRDefault="008B7BA3">
            <w:pPr>
              <w:rPr>
                <w:rFonts w:ascii="仿宋_GB2312" w:eastAsia="仿宋_GB2312" w:hAnsi="Verdana"/>
                <w:sz w:val="24"/>
              </w:rPr>
            </w:pPr>
          </w:p>
        </w:tc>
        <w:tc>
          <w:tcPr>
            <w:tcW w:w="851" w:type="dxa"/>
          </w:tcPr>
          <w:p w:rsidR="008B7BA3" w:rsidRDefault="008B7BA3">
            <w:pPr>
              <w:rPr>
                <w:rFonts w:ascii="仿宋_GB2312" w:eastAsia="仿宋_GB2312" w:hAnsi="Verdana"/>
                <w:sz w:val="24"/>
              </w:rPr>
            </w:pPr>
          </w:p>
        </w:tc>
        <w:tc>
          <w:tcPr>
            <w:tcW w:w="992" w:type="dxa"/>
          </w:tcPr>
          <w:p w:rsidR="008B7BA3" w:rsidRDefault="008B7BA3">
            <w:pPr>
              <w:rPr>
                <w:rFonts w:ascii="仿宋_GB2312" w:eastAsia="仿宋_GB2312" w:hAnsi="Verdana"/>
                <w:sz w:val="24"/>
              </w:rPr>
            </w:pPr>
          </w:p>
        </w:tc>
        <w:tc>
          <w:tcPr>
            <w:tcW w:w="1559" w:type="dxa"/>
            <w:vAlign w:val="center"/>
          </w:tcPr>
          <w:p w:rsidR="008B7BA3" w:rsidRDefault="008B7BA3">
            <w:pPr>
              <w:rPr>
                <w:rFonts w:ascii="仿宋_GB2312" w:eastAsia="仿宋_GB2312" w:hAnsi="Verdana"/>
                <w:sz w:val="24"/>
              </w:rPr>
            </w:pPr>
          </w:p>
        </w:tc>
        <w:tc>
          <w:tcPr>
            <w:tcW w:w="1507" w:type="dxa"/>
            <w:vAlign w:val="center"/>
          </w:tcPr>
          <w:p w:rsidR="008B7BA3" w:rsidRDefault="008B7BA3">
            <w:pPr>
              <w:rPr>
                <w:rFonts w:ascii="仿宋_GB2312" w:eastAsia="仿宋_GB2312" w:hAnsi="Verdana"/>
                <w:sz w:val="24"/>
              </w:rPr>
            </w:pPr>
          </w:p>
        </w:tc>
        <w:tc>
          <w:tcPr>
            <w:tcW w:w="994" w:type="dxa"/>
            <w:vAlign w:val="center"/>
          </w:tcPr>
          <w:p w:rsidR="008B7BA3" w:rsidRDefault="008B7BA3">
            <w:pPr>
              <w:rPr>
                <w:rFonts w:ascii="仿宋_GB2312" w:eastAsia="仿宋_GB2312" w:hAnsi="Verdana"/>
                <w:sz w:val="24"/>
              </w:rPr>
            </w:pPr>
          </w:p>
        </w:tc>
      </w:tr>
      <w:tr w:rsidR="008B7BA3">
        <w:trPr>
          <w:trHeight w:val="457"/>
          <w:jc w:val="center"/>
        </w:trPr>
        <w:tc>
          <w:tcPr>
            <w:tcW w:w="1526" w:type="dxa"/>
            <w:vAlign w:val="center"/>
          </w:tcPr>
          <w:p w:rsidR="008B7BA3" w:rsidRDefault="008B7BA3">
            <w:pPr>
              <w:rPr>
                <w:rFonts w:ascii="仿宋_GB2312" w:eastAsia="仿宋_GB2312" w:hAnsi="Verdana"/>
                <w:sz w:val="24"/>
              </w:rPr>
            </w:pPr>
          </w:p>
        </w:tc>
        <w:tc>
          <w:tcPr>
            <w:tcW w:w="708" w:type="dxa"/>
            <w:vAlign w:val="center"/>
          </w:tcPr>
          <w:p w:rsidR="008B7BA3" w:rsidRDefault="008B7BA3">
            <w:pPr>
              <w:rPr>
                <w:rFonts w:ascii="仿宋_GB2312" w:eastAsia="仿宋_GB2312" w:hAnsi="Verdana"/>
                <w:sz w:val="24"/>
              </w:rPr>
            </w:pPr>
          </w:p>
        </w:tc>
        <w:tc>
          <w:tcPr>
            <w:tcW w:w="851" w:type="dxa"/>
          </w:tcPr>
          <w:p w:rsidR="008B7BA3" w:rsidRDefault="008B7BA3">
            <w:pPr>
              <w:rPr>
                <w:rFonts w:ascii="仿宋_GB2312" w:eastAsia="仿宋_GB2312" w:hAnsi="Verdana"/>
                <w:sz w:val="24"/>
              </w:rPr>
            </w:pPr>
          </w:p>
        </w:tc>
        <w:tc>
          <w:tcPr>
            <w:tcW w:w="992" w:type="dxa"/>
          </w:tcPr>
          <w:p w:rsidR="008B7BA3" w:rsidRDefault="008B7BA3">
            <w:pPr>
              <w:rPr>
                <w:rFonts w:ascii="仿宋_GB2312" w:eastAsia="仿宋_GB2312" w:hAnsi="Verdana"/>
                <w:sz w:val="24"/>
              </w:rPr>
            </w:pPr>
          </w:p>
        </w:tc>
        <w:tc>
          <w:tcPr>
            <w:tcW w:w="1559" w:type="dxa"/>
            <w:vAlign w:val="center"/>
          </w:tcPr>
          <w:p w:rsidR="008B7BA3" w:rsidRDefault="008B7BA3">
            <w:pPr>
              <w:rPr>
                <w:rFonts w:ascii="仿宋_GB2312" w:eastAsia="仿宋_GB2312" w:hAnsi="Verdana"/>
                <w:sz w:val="24"/>
              </w:rPr>
            </w:pPr>
          </w:p>
        </w:tc>
        <w:tc>
          <w:tcPr>
            <w:tcW w:w="1507" w:type="dxa"/>
            <w:vAlign w:val="center"/>
          </w:tcPr>
          <w:p w:rsidR="008B7BA3" w:rsidRDefault="008B7BA3">
            <w:pPr>
              <w:rPr>
                <w:rFonts w:ascii="仿宋_GB2312" w:eastAsia="仿宋_GB2312" w:hAnsi="Verdana"/>
                <w:sz w:val="24"/>
              </w:rPr>
            </w:pPr>
          </w:p>
        </w:tc>
        <w:tc>
          <w:tcPr>
            <w:tcW w:w="994" w:type="dxa"/>
            <w:vAlign w:val="center"/>
          </w:tcPr>
          <w:p w:rsidR="008B7BA3" w:rsidRDefault="008B7BA3">
            <w:pPr>
              <w:rPr>
                <w:rFonts w:ascii="仿宋_GB2312" w:eastAsia="仿宋_GB2312" w:hAnsi="Verdana"/>
                <w:sz w:val="24"/>
              </w:rPr>
            </w:pPr>
          </w:p>
        </w:tc>
      </w:tr>
      <w:tr w:rsidR="008B7BA3">
        <w:trPr>
          <w:trHeight w:val="464"/>
          <w:jc w:val="center"/>
        </w:trPr>
        <w:tc>
          <w:tcPr>
            <w:tcW w:w="1526" w:type="dxa"/>
            <w:vAlign w:val="center"/>
          </w:tcPr>
          <w:p w:rsidR="008B7BA3" w:rsidRDefault="008B7BA3">
            <w:pPr>
              <w:rPr>
                <w:rFonts w:ascii="仿宋_GB2312" w:eastAsia="仿宋_GB2312" w:hAnsi="Verdana"/>
                <w:sz w:val="24"/>
              </w:rPr>
            </w:pPr>
          </w:p>
        </w:tc>
        <w:tc>
          <w:tcPr>
            <w:tcW w:w="708" w:type="dxa"/>
            <w:vAlign w:val="center"/>
          </w:tcPr>
          <w:p w:rsidR="008B7BA3" w:rsidRDefault="008B7BA3">
            <w:pPr>
              <w:rPr>
                <w:rFonts w:ascii="仿宋_GB2312" w:eastAsia="仿宋_GB2312" w:hAnsi="Verdana"/>
                <w:sz w:val="24"/>
              </w:rPr>
            </w:pPr>
          </w:p>
        </w:tc>
        <w:tc>
          <w:tcPr>
            <w:tcW w:w="851" w:type="dxa"/>
          </w:tcPr>
          <w:p w:rsidR="008B7BA3" w:rsidRDefault="008B7BA3">
            <w:pPr>
              <w:rPr>
                <w:rFonts w:ascii="仿宋_GB2312" w:eastAsia="仿宋_GB2312" w:hAnsi="Verdana"/>
                <w:sz w:val="24"/>
              </w:rPr>
            </w:pPr>
          </w:p>
        </w:tc>
        <w:tc>
          <w:tcPr>
            <w:tcW w:w="992" w:type="dxa"/>
          </w:tcPr>
          <w:p w:rsidR="008B7BA3" w:rsidRDefault="008B7BA3">
            <w:pPr>
              <w:rPr>
                <w:rFonts w:ascii="仿宋_GB2312" w:eastAsia="仿宋_GB2312" w:hAnsi="Verdana"/>
                <w:sz w:val="24"/>
              </w:rPr>
            </w:pPr>
          </w:p>
        </w:tc>
        <w:tc>
          <w:tcPr>
            <w:tcW w:w="1559" w:type="dxa"/>
            <w:vAlign w:val="center"/>
          </w:tcPr>
          <w:p w:rsidR="008B7BA3" w:rsidRDefault="008B7BA3">
            <w:pPr>
              <w:rPr>
                <w:rFonts w:ascii="仿宋_GB2312" w:eastAsia="仿宋_GB2312" w:hAnsi="Verdana"/>
                <w:sz w:val="24"/>
              </w:rPr>
            </w:pPr>
          </w:p>
        </w:tc>
        <w:tc>
          <w:tcPr>
            <w:tcW w:w="1507" w:type="dxa"/>
            <w:vAlign w:val="center"/>
          </w:tcPr>
          <w:p w:rsidR="008B7BA3" w:rsidRDefault="008B7BA3">
            <w:pPr>
              <w:rPr>
                <w:rFonts w:ascii="仿宋_GB2312" w:eastAsia="仿宋_GB2312" w:hAnsi="Verdana"/>
                <w:sz w:val="24"/>
              </w:rPr>
            </w:pPr>
          </w:p>
        </w:tc>
        <w:tc>
          <w:tcPr>
            <w:tcW w:w="994" w:type="dxa"/>
            <w:vAlign w:val="center"/>
          </w:tcPr>
          <w:p w:rsidR="008B7BA3" w:rsidRDefault="008B7BA3">
            <w:pPr>
              <w:rPr>
                <w:rFonts w:ascii="仿宋_GB2312" w:eastAsia="仿宋_GB2312" w:hAnsi="Verdana"/>
                <w:sz w:val="24"/>
              </w:rPr>
            </w:pPr>
          </w:p>
        </w:tc>
      </w:tr>
      <w:tr w:rsidR="008B7BA3">
        <w:trPr>
          <w:trHeight w:val="456"/>
          <w:jc w:val="center"/>
        </w:trPr>
        <w:tc>
          <w:tcPr>
            <w:tcW w:w="1526" w:type="dxa"/>
            <w:vAlign w:val="center"/>
          </w:tcPr>
          <w:p w:rsidR="008B7BA3" w:rsidRDefault="008B7BA3">
            <w:pPr>
              <w:rPr>
                <w:rFonts w:ascii="仿宋_GB2312" w:eastAsia="仿宋_GB2312" w:hAnsi="Verdana"/>
                <w:sz w:val="24"/>
              </w:rPr>
            </w:pPr>
          </w:p>
        </w:tc>
        <w:tc>
          <w:tcPr>
            <w:tcW w:w="708" w:type="dxa"/>
            <w:vAlign w:val="center"/>
          </w:tcPr>
          <w:p w:rsidR="008B7BA3" w:rsidRDefault="008B7BA3">
            <w:pPr>
              <w:rPr>
                <w:rFonts w:ascii="仿宋_GB2312" w:eastAsia="仿宋_GB2312" w:hAnsi="Verdana"/>
                <w:sz w:val="24"/>
              </w:rPr>
            </w:pPr>
          </w:p>
        </w:tc>
        <w:tc>
          <w:tcPr>
            <w:tcW w:w="851" w:type="dxa"/>
          </w:tcPr>
          <w:p w:rsidR="008B7BA3" w:rsidRDefault="008B7BA3">
            <w:pPr>
              <w:rPr>
                <w:rFonts w:ascii="仿宋_GB2312" w:eastAsia="仿宋_GB2312" w:hAnsi="Verdana"/>
                <w:sz w:val="24"/>
              </w:rPr>
            </w:pPr>
          </w:p>
        </w:tc>
        <w:tc>
          <w:tcPr>
            <w:tcW w:w="992" w:type="dxa"/>
          </w:tcPr>
          <w:p w:rsidR="008B7BA3" w:rsidRDefault="008B7BA3">
            <w:pPr>
              <w:rPr>
                <w:rFonts w:ascii="仿宋_GB2312" w:eastAsia="仿宋_GB2312" w:hAnsi="Verdana"/>
                <w:sz w:val="24"/>
              </w:rPr>
            </w:pPr>
          </w:p>
        </w:tc>
        <w:tc>
          <w:tcPr>
            <w:tcW w:w="1559" w:type="dxa"/>
            <w:vAlign w:val="center"/>
          </w:tcPr>
          <w:p w:rsidR="008B7BA3" w:rsidRDefault="008B7BA3">
            <w:pPr>
              <w:rPr>
                <w:rFonts w:ascii="仿宋_GB2312" w:eastAsia="仿宋_GB2312" w:hAnsi="Verdana"/>
                <w:sz w:val="24"/>
              </w:rPr>
            </w:pPr>
          </w:p>
        </w:tc>
        <w:tc>
          <w:tcPr>
            <w:tcW w:w="1507" w:type="dxa"/>
            <w:vAlign w:val="center"/>
          </w:tcPr>
          <w:p w:rsidR="008B7BA3" w:rsidRDefault="008B7BA3">
            <w:pPr>
              <w:rPr>
                <w:rFonts w:ascii="仿宋_GB2312" w:eastAsia="仿宋_GB2312" w:hAnsi="Verdana"/>
                <w:sz w:val="24"/>
              </w:rPr>
            </w:pPr>
          </w:p>
        </w:tc>
        <w:tc>
          <w:tcPr>
            <w:tcW w:w="994" w:type="dxa"/>
            <w:vAlign w:val="center"/>
          </w:tcPr>
          <w:p w:rsidR="008B7BA3" w:rsidRDefault="008B7BA3">
            <w:pPr>
              <w:rPr>
                <w:rFonts w:ascii="仿宋_GB2312" w:eastAsia="仿宋_GB2312" w:hAnsi="Verdana"/>
                <w:sz w:val="24"/>
              </w:rPr>
            </w:pPr>
          </w:p>
        </w:tc>
      </w:tr>
      <w:tr w:rsidR="008B7BA3">
        <w:trPr>
          <w:trHeight w:val="462"/>
          <w:jc w:val="center"/>
        </w:trPr>
        <w:tc>
          <w:tcPr>
            <w:tcW w:w="1526" w:type="dxa"/>
            <w:vAlign w:val="center"/>
          </w:tcPr>
          <w:p w:rsidR="008B7BA3" w:rsidRDefault="008B7BA3">
            <w:pPr>
              <w:rPr>
                <w:rFonts w:ascii="仿宋_GB2312" w:eastAsia="仿宋_GB2312" w:hAnsi="Verdana"/>
                <w:sz w:val="24"/>
              </w:rPr>
            </w:pPr>
          </w:p>
        </w:tc>
        <w:tc>
          <w:tcPr>
            <w:tcW w:w="708" w:type="dxa"/>
            <w:vAlign w:val="center"/>
          </w:tcPr>
          <w:p w:rsidR="008B7BA3" w:rsidRDefault="008B7BA3">
            <w:pPr>
              <w:rPr>
                <w:rFonts w:ascii="仿宋_GB2312" w:eastAsia="仿宋_GB2312" w:hAnsi="Verdana"/>
                <w:sz w:val="24"/>
              </w:rPr>
            </w:pPr>
          </w:p>
        </w:tc>
        <w:tc>
          <w:tcPr>
            <w:tcW w:w="851" w:type="dxa"/>
          </w:tcPr>
          <w:p w:rsidR="008B7BA3" w:rsidRDefault="008B7BA3">
            <w:pPr>
              <w:rPr>
                <w:rFonts w:ascii="仿宋_GB2312" w:eastAsia="仿宋_GB2312" w:hAnsi="Verdana"/>
                <w:sz w:val="24"/>
              </w:rPr>
            </w:pPr>
          </w:p>
        </w:tc>
        <w:tc>
          <w:tcPr>
            <w:tcW w:w="992" w:type="dxa"/>
          </w:tcPr>
          <w:p w:rsidR="008B7BA3" w:rsidRDefault="008B7BA3">
            <w:pPr>
              <w:rPr>
                <w:rFonts w:ascii="仿宋_GB2312" w:eastAsia="仿宋_GB2312" w:hAnsi="Verdana"/>
                <w:sz w:val="24"/>
              </w:rPr>
            </w:pPr>
          </w:p>
        </w:tc>
        <w:tc>
          <w:tcPr>
            <w:tcW w:w="1559" w:type="dxa"/>
            <w:vAlign w:val="center"/>
          </w:tcPr>
          <w:p w:rsidR="008B7BA3" w:rsidRDefault="008B7BA3">
            <w:pPr>
              <w:rPr>
                <w:rFonts w:ascii="仿宋_GB2312" w:eastAsia="仿宋_GB2312" w:hAnsi="Verdana"/>
                <w:sz w:val="24"/>
              </w:rPr>
            </w:pPr>
          </w:p>
        </w:tc>
        <w:tc>
          <w:tcPr>
            <w:tcW w:w="1507" w:type="dxa"/>
            <w:vAlign w:val="center"/>
          </w:tcPr>
          <w:p w:rsidR="008B7BA3" w:rsidRDefault="008B7BA3">
            <w:pPr>
              <w:rPr>
                <w:rFonts w:ascii="仿宋_GB2312" w:eastAsia="仿宋_GB2312" w:hAnsi="Verdana"/>
                <w:sz w:val="24"/>
              </w:rPr>
            </w:pPr>
          </w:p>
        </w:tc>
        <w:tc>
          <w:tcPr>
            <w:tcW w:w="994" w:type="dxa"/>
            <w:vAlign w:val="center"/>
          </w:tcPr>
          <w:p w:rsidR="008B7BA3" w:rsidRDefault="008B7BA3">
            <w:pPr>
              <w:rPr>
                <w:rFonts w:ascii="仿宋_GB2312" w:eastAsia="仿宋_GB2312" w:hAnsi="Verdana"/>
                <w:sz w:val="24"/>
              </w:rPr>
            </w:pPr>
          </w:p>
        </w:tc>
      </w:tr>
    </w:tbl>
    <w:p w:rsidR="008B7BA3" w:rsidRDefault="0083666B">
      <w:pPr>
        <w:tabs>
          <w:tab w:val="left" w:pos="567"/>
        </w:tabs>
        <w:spacing w:line="360" w:lineRule="auto"/>
        <w:ind w:firstLineChars="200" w:firstLine="420"/>
      </w:pPr>
      <w:r>
        <w:rPr>
          <w:rFonts w:hint="eastAsia"/>
          <w:szCs w:val="21"/>
        </w:rPr>
        <w:t>2</w:t>
      </w:r>
      <w:r>
        <w:rPr>
          <w:rFonts w:hint="eastAsia"/>
          <w:szCs w:val="21"/>
        </w:rPr>
        <w:t>、</w:t>
      </w:r>
      <w:r>
        <w:rPr>
          <w:rFonts w:hint="eastAsia"/>
        </w:rPr>
        <w:t>具体描述项目组成员的教育背景，工作经历，获得的相关认证，以往参与过的主要项目及在项目中担任的工作，技术技能，以及个人技术特长或业务特长。</w:t>
      </w:r>
    </w:p>
    <w:p w:rsidR="008B7BA3" w:rsidRDefault="0083666B">
      <w:pPr>
        <w:tabs>
          <w:tab w:val="left" w:pos="567"/>
        </w:tabs>
        <w:spacing w:line="360" w:lineRule="auto"/>
        <w:ind w:firstLineChars="200" w:firstLine="420"/>
        <w:rPr>
          <w:szCs w:val="21"/>
        </w:rPr>
      </w:pPr>
      <w:r>
        <w:rPr>
          <w:rFonts w:hint="eastAsia"/>
        </w:rPr>
        <w:t>3</w:t>
      </w:r>
      <w:r>
        <w:rPr>
          <w:rFonts w:hint="eastAsia"/>
        </w:rPr>
        <w:t>、提供项目经理</w:t>
      </w:r>
      <w:r>
        <w:rPr>
          <w:rFonts w:hint="eastAsia"/>
          <w:szCs w:val="21"/>
        </w:rPr>
        <w:t>等重要项目组成员的相关资质认证，详细说明参与的项目和在项目中完成的工作情况，以及相关评价。</w:t>
      </w:r>
    </w:p>
    <w:p w:rsidR="008B7BA3" w:rsidRDefault="0083666B">
      <w:pPr>
        <w:tabs>
          <w:tab w:val="left" w:pos="567"/>
        </w:tabs>
        <w:spacing w:line="360" w:lineRule="auto"/>
        <w:ind w:firstLineChars="202" w:firstLine="424"/>
        <w:rPr>
          <w:szCs w:val="21"/>
        </w:rPr>
      </w:pPr>
      <w:r>
        <w:rPr>
          <w:rFonts w:hint="eastAsia"/>
          <w:szCs w:val="21"/>
        </w:rPr>
        <w:t>（</w:t>
      </w:r>
      <w:r>
        <w:rPr>
          <w:rFonts w:hint="eastAsia"/>
          <w:szCs w:val="21"/>
        </w:rPr>
        <w:t>1</w:t>
      </w:r>
      <w:r>
        <w:rPr>
          <w:rFonts w:hint="eastAsia"/>
          <w:szCs w:val="21"/>
        </w:rPr>
        <w:t>）客观性和公正性要求</w:t>
      </w:r>
    </w:p>
    <w:p w:rsidR="008B7BA3" w:rsidRDefault="0083666B">
      <w:pPr>
        <w:tabs>
          <w:tab w:val="left" w:pos="567"/>
        </w:tabs>
        <w:spacing w:line="360" w:lineRule="auto"/>
        <w:ind w:firstLineChars="202" w:firstLine="424"/>
        <w:rPr>
          <w:szCs w:val="21"/>
        </w:rPr>
      </w:pPr>
      <w:r>
        <w:rPr>
          <w:rFonts w:hint="eastAsia"/>
          <w:szCs w:val="21"/>
        </w:rPr>
        <w:t>保障鉴证报告客观公正，公允的反应我行实际情况。</w:t>
      </w:r>
      <w:r>
        <w:rPr>
          <w:rFonts w:hint="eastAsia"/>
          <w:szCs w:val="21"/>
        </w:rPr>
        <w:t xml:space="preserve"> </w:t>
      </w:r>
    </w:p>
    <w:p w:rsidR="008B7BA3" w:rsidRDefault="0083666B">
      <w:pPr>
        <w:tabs>
          <w:tab w:val="left" w:pos="567"/>
        </w:tabs>
        <w:spacing w:line="360" w:lineRule="auto"/>
        <w:ind w:firstLineChars="202" w:firstLine="424"/>
        <w:rPr>
          <w:szCs w:val="21"/>
        </w:rPr>
      </w:pPr>
      <w:r>
        <w:rPr>
          <w:rFonts w:hint="eastAsia"/>
          <w:szCs w:val="21"/>
        </w:rPr>
        <w:t>（</w:t>
      </w:r>
      <w:r>
        <w:rPr>
          <w:rFonts w:hint="eastAsia"/>
          <w:szCs w:val="21"/>
        </w:rPr>
        <w:t>2</w:t>
      </w:r>
      <w:r>
        <w:rPr>
          <w:rFonts w:hint="eastAsia"/>
          <w:szCs w:val="21"/>
        </w:rPr>
        <w:t>）保密要求</w:t>
      </w:r>
    </w:p>
    <w:p w:rsidR="008B7BA3" w:rsidRDefault="0083666B">
      <w:pPr>
        <w:tabs>
          <w:tab w:val="left" w:pos="567"/>
        </w:tabs>
        <w:spacing w:line="360" w:lineRule="auto"/>
        <w:ind w:firstLineChars="202" w:firstLine="424"/>
        <w:rPr>
          <w:szCs w:val="21"/>
        </w:rPr>
      </w:pPr>
      <w:r>
        <w:rPr>
          <w:rFonts w:hint="eastAsia"/>
          <w:szCs w:val="21"/>
        </w:rPr>
        <w:t>在税审鉴证过程中，需严格遵循保密原则</w:t>
      </w:r>
      <w:r>
        <w:rPr>
          <w:rFonts w:hint="eastAsia"/>
          <w:szCs w:val="21"/>
        </w:rPr>
        <w:t>,</w:t>
      </w:r>
      <w:r>
        <w:rPr>
          <w:rFonts w:hint="eastAsia"/>
          <w:szCs w:val="21"/>
        </w:rPr>
        <w:t>对服务过程中涉及到的任何信息未经允许不向其他任何第三方泄漏，以及不得利用这些信息损害采购人利益。</w:t>
      </w:r>
      <w:r>
        <w:rPr>
          <w:rFonts w:hint="eastAsia"/>
          <w:szCs w:val="21"/>
        </w:rPr>
        <w:t xml:space="preserve"> </w:t>
      </w:r>
    </w:p>
    <w:p w:rsidR="008B7BA3" w:rsidRDefault="0083666B">
      <w:pPr>
        <w:tabs>
          <w:tab w:val="left" w:pos="567"/>
        </w:tabs>
        <w:spacing w:line="360" w:lineRule="auto"/>
        <w:ind w:firstLineChars="202" w:firstLine="424"/>
        <w:rPr>
          <w:szCs w:val="21"/>
        </w:rPr>
      </w:pPr>
      <w:r>
        <w:rPr>
          <w:rFonts w:hint="eastAsia"/>
          <w:szCs w:val="21"/>
        </w:rPr>
        <w:t>（</w:t>
      </w:r>
      <w:r>
        <w:rPr>
          <w:rFonts w:hint="eastAsia"/>
          <w:szCs w:val="21"/>
        </w:rPr>
        <w:t>3</w:t>
      </w:r>
      <w:r>
        <w:rPr>
          <w:rFonts w:hint="eastAsia"/>
          <w:szCs w:val="21"/>
        </w:rPr>
        <w:t>）规范性要求</w:t>
      </w:r>
    </w:p>
    <w:p w:rsidR="008B7BA3" w:rsidRDefault="0083666B">
      <w:pPr>
        <w:tabs>
          <w:tab w:val="left" w:pos="567"/>
        </w:tabs>
        <w:spacing w:line="360" w:lineRule="auto"/>
        <w:ind w:firstLineChars="202" w:firstLine="424"/>
        <w:rPr>
          <w:szCs w:val="21"/>
        </w:rPr>
      </w:pPr>
      <w:r>
        <w:rPr>
          <w:rFonts w:hint="eastAsia"/>
          <w:szCs w:val="21"/>
        </w:rPr>
        <w:t>税审鉴证的实施必须由专业的服务人员依照规范的操作流程进行。</w:t>
      </w:r>
    </w:p>
    <w:p w:rsidR="008B7BA3" w:rsidRDefault="0083666B">
      <w:pPr>
        <w:tabs>
          <w:tab w:val="left" w:pos="567"/>
        </w:tabs>
        <w:spacing w:line="360" w:lineRule="auto"/>
        <w:ind w:firstLineChars="202" w:firstLine="424"/>
        <w:rPr>
          <w:szCs w:val="21"/>
        </w:rPr>
      </w:pPr>
      <w:r>
        <w:rPr>
          <w:rFonts w:hint="eastAsia"/>
          <w:szCs w:val="21"/>
        </w:rPr>
        <w:t>（</w:t>
      </w:r>
      <w:r>
        <w:rPr>
          <w:rFonts w:hint="eastAsia"/>
          <w:szCs w:val="21"/>
        </w:rPr>
        <w:t>4</w:t>
      </w:r>
      <w:r>
        <w:rPr>
          <w:rFonts w:hint="eastAsia"/>
          <w:szCs w:val="21"/>
        </w:rPr>
        <w:t>）质量保障要求</w:t>
      </w:r>
    </w:p>
    <w:p w:rsidR="008B7BA3" w:rsidRDefault="0083666B">
      <w:pPr>
        <w:tabs>
          <w:tab w:val="left" w:pos="567"/>
        </w:tabs>
        <w:spacing w:line="360" w:lineRule="auto"/>
        <w:ind w:firstLineChars="202" w:firstLine="424"/>
        <w:rPr>
          <w:szCs w:val="21"/>
        </w:rPr>
      </w:pPr>
      <w:r>
        <w:rPr>
          <w:rFonts w:hint="eastAsia"/>
          <w:szCs w:val="21"/>
        </w:rPr>
        <w:t>在整个税审鉴证过程中</w:t>
      </w:r>
      <w:r>
        <w:rPr>
          <w:rFonts w:hint="eastAsia"/>
          <w:szCs w:val="21"/>
        </w:rPr>
        <w:t>,</w:t>
      </w:r>
      <w:r>
        <w:rPr>
          <w:rFonts w:hint="eastAsia"/>
          <w:szCs w:val="21"/>
        </w:rPr>
        <w:t>须特别重视项目质量管理。项目的实施将严格按照项目实施方案和流程进行</w:t>
      </w:r>
      <w:r>
        <w:rPr>
          <w:rFonts w:hint="eastAsia"/>
          <w:szCs w:val="21"/>
        </w:rPr>
        <w:t>,</w:t>
      </w:r>
      <w:r>
        <w:rPr>
          <w:rFonts w:hint="eastAsia"/>
          <w:szCs w:val="21"/>
        </w:rPr>
        <w:t>并由项目协调小组从中监督</w:t>
      </w:r>
      <w:r>
        <w:rPr>
          <w:rFonts w:hint="eastAsia"/>
          <w:szCs w:val="21"/>
        </w:rPr>
        <w:t>,</w:t>
      </w:r>
      <w:r>
        <w:rPr>
          <w:rFonts w:hint="eastAsia"/>
          <w:szCs w:val="21"/>
        </w:rPr>
        <w:t>控制项目的进度和质量。</w:t>
      </w:r>
    </w:p>
    <w:p w:rsidR="008B7BA3" w:rsidRDefault="0083666B">
      <w:pPr>
        <w:pStyle w:val="12"/>
        <w:tabs>
          <w:tab w:val="left" w:pos="426"/>
        </w:tabs>
        <w:spacing w:line="360" w:lineRule="auto"/>
        <w:ind w:firstLineChars="0" w:firstLine="0"/>
        <w:outlineLvl w:val="1"/>
        <w:rPr>
          <w:rFonts w:ascii="Calibri" w:hAnsi="Calibri"/>
          <w:b/>
          <w:sz w:val="28"/>
          <w:szCs w:val="28"/>
        </w:rPr>
      </w:pPr>
      <w:bookmarkStart w:id="225" w:name="_Toc28847"/>
      <w:bookmarkStart w:id="226" w:name="_Toc446922243"/>
      <w:bookmarkStart w:id="227" w:name="_Toc128572209"/>
      <w:r>
        <w:rPr>
          <w:rFonts w:ascii="Calibri" w:hAnsi="Calibri" w:hint="eastAsia"/>
          <w:b/>
          <w:sz w:val="28"/>
          <w:szCs w:val="28"/>
        </w:rPr>
        <w:t xml:space="preserve">4 </w:t>
      </w:r>
      <w:r>
        <w:rPr>
          <w:rFonts w:ascii="Calibri" w:hAnsi="Calibri" w:hint="eastAsia"/>
          <w:b/>
          <w:sz w:val="28"/>
          <w:szCs w:val="28"/>
        </w:rPr>
        <w:t>售后服务要求描述</w:t>
      </w:r>
      <w:bookmarkEnd w:id="225"/>
      <w:bookmarkEnd w:id="226"/>
      <w:bookmarkEnd w:id="227"/>
    </w:p>
    <w:p w:rsidR="00D14761" w:rsidRPr="00D14761" w:rsidRDefault="00D14761" w:rsidP="00D14761">
      <w:pPr>
        <w:spacing w:line="360" w:lineRule="auto"/>
        <w:ind w:firstLineChars="200" w:firstLine="420"/>
        <w:rPr>
          <w:szCs w:val="21"/>
        </w:rPr>
      </w:pPr>
      <w:r w:rsidRPr="00D14761">
        <w:rPr>
          <w:rFonts w:hint="eastAsia"/>
        </w:rPr>
        <w:t>若</w:t>
      </w:r>
      <w:r w:rsidRPr="00D14761">
        <w:rPr>
          <w:rFonts w:hint="eastAsia"/>
          <w:szCs w:val="21"/>
        </w:rPr>
        <w:t>后期税务局检查对鉴证报告提及的事项有疑问需要反馈的，请中标人做好报告相关数据的沟通解释工作，</w:t>
      </w:r>
      <w:r w:rsidR="004F0277">
        <w:rPr>
          <w:rFonts w:hint="eastAsia"/>
          <w:szCs w:val="21"/>
        </w:rPr>
        <w:t>并</w:t>
      </w:r>
      <w:r w:rsidRPr="00D14761">
        <w:rPr>
          <w:rFonts w:hint="eastAsia"/>
          <w:szCs w:val="21"/>
        </w:rPr>
        <w:t>得到税务局的认可。</w:t>
      </w:r>
      <w:r w:rsidR="00DC0B8F">
        <w:rPr>
          <w:rFonts w:hint="eastAsia"/>
          <w:szCs w:val="21"/>
        </w:rPr>
        <w:t>如若税务局后期裁定我行</w:t>
      </w:r>
      <w:r w:rsidR="00DC0B8F">
        <w:rPr>
          <w:rFonts w:hint="eastAsia"/>
          <w:szCs w:val="21"/>
        </w:rPr>
        <w:t>2</w:t>
      </w:r>
      <w:r w:rsidR="00DC0B8F">
        <w:rPr>
          <w:szCs w:val="21"/>
        </w:rPr>
        <w:t>022</w:t>
      </w:r>
      <w:r w:rsidR="00DC0B8F">
        <w:rPr>
          <w:rFonts w:hint="eastAsia"/>
          <w:szCs w:val="21"/>
        </w:rPr>
        <w:t>年所得</w:t>
      </w:r>
      <w:r w:rsidR="004F0277">
        <w:rPr>
          <w:rFonts w:hint="eastAsia"/>
          <w:szCs w:val="21"/>
        </w:rPr>
        <w:t>税年度纳税申报存在少交、漏交的情况，需补缴滞纳金、罚款等情形，</w:t>
      </w:r>
      <w:r w:rsidR="00DC0B8F">
        <w:rPr>
          <w:rFonts w:hint="eastAsia"/>
          <w:szCs w:val="21"/>
        </w:rPr>
        <w:t>中标人</w:t>
      </w:r>
      <w:r w:rsidR="004F0277">
        <w:rPr>
          <w:rFonts w:hint="eastAsia"/>
          <w:szCs w:val="21"/>
        </w:rPr>
        <w:t>需</w:t>
      </w:r>
      <w:r w:rsidR="00DC0B8F">
        <w:rPr>
          <w:rFonts w:hint="eastAsia"/>
          <w:szCs w:val="21"/>
        </w:rPr>
        <w:t>承担相应责任。</w:t>
      </w:r>
    </w:p>
    <w:sectPr w:rsidR="00D14761" w:rsidRPr="00D14761" w:rsidSect="00D14761">
      <w:pgSz w:w="11906" w:h="16838"/>
      <w:pgMar w:top="1440" w:right="1797" w:bottom="1440" w:left="1797" w:header="964"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826" w:rsidRDefault="00E33826">
      <w:r>
        <w:separator/>
      </w:r>
    </w:p>
  </w:endnote>
  <w:endnote w:type="continuationSeparator" w:id="0">
    <w:p w:rsidR="00E33826" w:rsidRDefault="00E33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Futura Bk">
    <w:altName w:val="Segoe Print"/>
    <w:charset w:val="00"/>
    <w:family w:val="auto"/>
    <w:pitch w:val="default"/>
    <w:sig w:usb0="00000000"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A3" w:rsidRDefault="0083666B">
    <w:pPr>
      <w:pStyle w:val="af8"/>
      <w:jc w:val="both"/>
    </w:pPr>
    <w:r>
      <w:rPr>
        <w:rFonts w:hint="eastAsia"/>
      </w:rPr>
      <w:tab/>
    </w:r>
    <w:r>
      <w:rPr>
        <w:rFonts w:hint="eastAsia"/>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rPr>
      <w:t>页</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A3" w:rsidRDefault="0083666B">
    <w:pPr>
      <w:pStyle w:val="af8"/>
      <w:jc w:val="center"/>
    </w:pPr>
    <w:r>
      <w:rPr>
        <w:rFonts w:hint="eastAsia"/>
      </w:rPr>
      <w:t>第</w:t>
    </w:r>
    <w:r>
      <w:rPr>
        <w:kern w:val="0"/>
        <w:szCs w:val="21"/>
      </w:rPr>
      <w:fldChar w:fldCharType="begin"/>
    </w:r>
    <w:r>
      <w:rPr>
        <w:kern w:val="0"/>
        <w:szCs w:val="21"/>
      </w:rPr>
      <w:instrText xml:space="preserve"> PAGE </w:instrText>
    </w:r>
    <w:r>
      <w:rPr>
        <w:kern w:val="0"/>
        <w:szCs w:val="21"/>
      </w:rPr>
      <w:fldChar w:fldCharType="separate"/>
    </w:r>
    <w:r w:rsidR="00FC4B25">
      <w:rPr>
        <w:noProof/>
        <w:kern w:val="0"/>
        <w:szCs w:val="21"/>
      </w:rPr>
      <w:t>16</w:t>
    </w:r>
    <w:r>
      <w:rPr>
        <w:kern w:val="0"/>
        <w:szCs w:val="21"/>
      </w:rPr>
      <w:fldChar w:fldCharType="end"/>
    </w:r>
    <w:r>
      <w:rPr>
        <w:rFonts w:hint="eastAsia"/>
      </w:rPr>
      <w:t>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826" w:rsidRDefault="00E33826">
      <w:r>
        <w:separator/>
      </w:r>
    </w:p>
  </w:footnote>
  <w:footnote w:type="continuationSeparator" w:id="0">
    <w:p w:rsidR="00E33826" w:rsidRDefault="00E338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A3" w:rsidRDefault="0083666B">
    <w:pPr>
      <w:pStyle w:val="afa"/>
      <w:jc w:val="left"/>
    </w:pPr>
    <w:r>
      <w:rPr>
        <w:rFonts w:ascii="等线 Light" w:eastAsia="等线 Light" w:hAnsi="等线 Light"/>
        <w:noProof/>
        <w:sz w:val="24"/>
      </w:rPr>
      <w:drawing>
        <wp:inline distT="0" distB="0" distL="0" distR="0">
          <wp:extent cx="981075" cy="2000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81075" cy="200025"/>
                  </a:xfrm>
                  <a:prstGeom prst="rect">
                    <a:avLst/>
                  </a:prstGeom>
                  <a:noFill/>
                  <a:ln>
                    <a:noFill/>
                  </a:ln>
                </pic:spPr>
              </pic:pic>
            </a:graphicData>
          </a:graphic>
        </wp:inline>
      </w:drawing>
    </w:r>
    <w:r w:rsidR="00D14761">
      <w:rPr>
        <w:rFonts w:ascii="等线 Light" w:eastAsia="等线 Light" w:hAnsi="等线 Light" w:hint="eastAsia"/>
        <w:sz w:val="24"/>
      </w:rPr>
      <w:t xml:space="preserve">              </w:t>
    </w:r>
    <w:r>
      <w:rPr>
        <w:rFonts w:hint="eastAsia"/>
        <w:szCs w:val="21"/>
      </w:rPr>
      <w:t>2022</w:t>
    </w:r>
    <w:r>
      <w:rPr>
        <w:rFonts w:hint="eastAsia"/>
        <w:szCs w:val="21"/>
      </w:rPr>
      <w:t>年度纳税申报鉴证及资产损失税前扣除鉴证报告</w:t>
    </w:r>
    <w:r>
      <w:t>招标文件</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B"/>
    <w:lvl w:ilvl="0">
      <w:start w:val="1"/>
      <w:numFmt w:val="decimal"/>
      <w:pStyle w:val="a"/>
      <w:lvlText w:val="%1"/>
      <w:lvlJc w:val="left"/>
      <w:pPr>
        <w:tabs>
          <w:tab w:val="left" w:pos="432"/>
        </w:tabs>
        <w:ind w:left="432" w:hanging="432"/>
      </w:pPr>
      <w:rPr>
        <w:rFonts w:hint="eastAsia"/>
        <w:lang w:val="en-US"/>
      </w:rPr>
    </w:lvl>
    <w:lvl w:ilvl="1">
      <w:start w:val="1"/>
      <w:numFmt w:val="decimal"/>
      <w:lvlText w:val="%1.%2"/>
      <w:lvlJc w:val="left"/>
      <w:pPr>
        <w:tabs>
          <w:tab w:val="left" w:pos="718"/>
        </w:tabs>
        <w:ind w:left="718" w:hanging="576"/>
      </w:pPr>
      <w:rPr>
        <w:rFonts w:hint="eastAsia"/>
      </w:rPr>
    </w:lvl>
    <w:lvl w:ilvl="2">
      <w:start w:val="1"/>
      <w:numFmt w:val="decimal"/>
      <w:pStyle w:val="3"/>
      <w:lvlText w:val="%1.%2.%3"/>
      <w:lvlJc w:val="left"/>
      <w:pPr>
        <w:tabs>
          <w:tab w:val="left" w:pos="720"/>
        </w:tabs>
        <w:ind w:left="720" w:hanging="720"/>
      </w:pPr>
      <w:rPr>
        <w:rFonts w:hint="eastAsia"/>
      </w:rPr>
    </w:lvl>
    <w:lvl w:ilvl="3">
      <w:start w:val="3"/>
      <w:numFmt w:val="decimal"/>
      <w:lvlText w:val="%4"/>
      <w:lvlJc w:val="left"/>
      <w:pPr>
        <w:ind w:left="360" w:hanging="360"/>
      </w:pPr>
      <w:rPr>
        <w:rFonts w:hint="default"/>
        <w:b/>
      </w:rPr>
    </w:lvl>
    <w:lvl w:ilvl="4">
      <w:start w:val="1"/>
      <w:numFmt w:val="decimal"/>
      <w:lvlText w:val="%1.%2.%3.%4.%5"/>
      <w:lvlJc w:val="left"/>
      <w:pPr>
        <w:tabs>
          <w:tab w:val="left" w:pos="1008"/>
        </w:tabs>
        <w:ind w:left="1008" w:hanging="1008"/>
      </w:pPr>
      <w:rPr>
        <w:rFonts w:hint="eastAsia"/>
      </w:rPr>
    </w:lvl>
    <w:lvl w:ilvl="5">
      <w:start w:val="1"/>
      <w:numFmt w:val="decimal"/>
      <w:lvlText w:val="%1.%2.%3.%4.%5.%6"/>
      <w:lvlJc w:val="left"/>
      <w:pPr>
        <w:tabs>
          <w:tab w:val="left" w:pos="1152"/>
        </w:tabs>
        <w:ind w:left="1152" w:hanging="1152"/>
      </w:pPr>
      <w:rPr>
        <w:rFonts w:hint="eastAsia"/>
      </w:rPr>
    </w:lvl>
    <w:lvl w:ilvl="6">
      <w:start w:val="1"/>
      <w:numFmt w:val="decimal"/>
      <w:lvlText w:val="%1.%2.%3.%4.%5.%6.%7"/>
      <w:lvlJc w:val="left"/>
      <w:pPr>
        <w:tabs>
          <w:tab w:val="left" w:pos="1296"/>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1" w15:restartNumberingAfterBreak="0">
    <w:nsid w:val="007A050F"/>
    <w:multiLevelType w:val="multilevel"/>
    <w:tmpl w:val="007A050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6A64B93"/>
    <w:multiLevelType w:val="multilevel"/>
    <w:tmpl w:val="06A64B93"/>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15:restartNumberingAfterBreak="0">
    <w:nsid w:val="08525FB7"/>
    <w:multiLevelType w:val="multilevel"/>
    <w:tmpl w:val="08525FB7"/>
    <w:lvl w:ilvl="0">
      <w:start w:val="1"/>
      <w:numFmt w:val="decimal"/>
      <w:lvlText w:val="%1）"/>
      <w:lvlJc w:val="left"/>
      <w:pPr>
        <w:ind w:left="786"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0BE458F0"/>
    <w:multiLevelType w:val="multilevel"/>
    <w:tmpl w:val="0BE458F0"/>
    <w:lvl w:ilvl="0">
      <w:start w:val="1"/>
      <w:numFmt w:val="decimal"/>
      <w:lvlText w:val="%1、"/>
      <w:lvlJc w:val="left"/>
      <w:pPr>
        <w:ind w:left="360" w:hanging="360"/>
      </w:pPr>
      <w:rPr>
        <w:rFonts w:hint="default"/>
      </w:rPr>
    </w:lvl>
    <w:lvl w:ilvl="1">
      <w:start w:val="7"/>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1A3550D"/>
    <w:multiLevelType w:val="multilevel"/>
    <w:tmpl w:val="11A3550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2F57175"/>
    <w:multiLevelType w:val="multilevel"/>
    <w:tmpl w:val="12F57175"/>
    <w:lvl w:ilvl="0">
      <w:start w:val="1"/>
      <w:numFmt w:val="upperLetter"/>
      <w:lvlText w:val="%1."/>
      <w:lvlJc w:val="left"/>
      <w:pPr>
        <w:ind w:left="1140" w:hanging="420"/>
      </w:p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7" w15:restartNumberingAfterBreak="0">
    <w:nsid w:val="13642520"/>
    <w:multiLevelType w:val="multilevel"/>
    <w:tmpl w:val="13642520"/>
    <w:lvl w:ilvl="0">
      <w:start w:val="1"/>
      <w:numFmt w:val="upperLetter"/>
      <w:lvlText w:val="%1."/>
      <w:lvlJc w:val="left"/>
      <w:pPr>
        <w:ind w:left="1140" w:hanging="420"/>
      </w:p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8" w15:restartNumberingAfterBreak="0">
    <w:nsid w:val="14680BFE"/>
    <w:multiLevelType w:val="multilevel"/>
    <w:tmpl w:val="14680BFE"/>
    <w:lvl w:ilvl="0">
      <w:start w:val="1"/>
      <w:numFmt w:val="decimal"/>
      <w:lvlText w:val="%1）"/>
      <w:lvlJc w:val="left"/>
      <w:pPr>
        <w:ind w:left="3763"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9" w15:restartNumberingAfterBreak="0">
    <w:nsid w:val="1ADF0066"/>
    <w:multiLevelType w:val="multilevel"/>
    <w:tmpl w:val="1ADF0066"/>
    <w:lvl w:ilvl="0">
      <w:start w:val="1"/>
      <w:numFmt w:val="decimal"/>
      <w:pStyle w:val="a0"/>
      <w:lvlText w:val="图%1."/>
      <w:lvlJc w:val="left"/>
      <w:pPr>
        <w:tabs>
          <w:tab w:val="left" w:pos="220"/>
        </w:tabs>
        <w:ind w:left="220" w:hanging="420"/>
      </w:pPr>
      <w:rPr>
        <w:rFonts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15:restartNumberingAfterBreak="0">
    <w:nsid w:val="1C1630FC"/>
    <w:multiLevelType w:val="multilevel"/>
    <w:tmpl w:val="1C1630F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46E4769"/>
    <w:multiLevelType w:val="singleLevel"/>
    <w:tmpl w:val="246E4769"/>
    <w:lvl w:ilvl="0">
      <w:start w:val="6"/>
      <w:numFmt w:val="decimal"/>
      <w:suff w:val="nothing"/>
      <w:lvlText w:val="%1、"/>
      <w:lvlJc w:val="left"/>
    </w:lvl>
  </w:abstractNum>
  <w:abstractNum w:abstractNumId="12" w15:restartNumberingAfterBreak="0">
    <w:nsid w:val="25392CBB"/>
    <w:multiLevelType w:val="multilevel"/>
    <w:tmpl w:val="25392CBB"/>
    <w:lvl w:ilvl="0">
      <w:start w:val="1"/>
      <w:numFmt w:val="decimal"/>
      <w:lvlText w:val="%1、"/>
      <w:lvlJc w:val="left"/>
      <w:pPr>
        <w:ind w:left="1159" w:hanging="735"/>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3" w15:restartNumberingAfterBreak="0">
    <w:nsid w:val="29096956"/>
    <w:multiLevelType w:val="multilevel"/>
    <w:tmpl w:val="2909695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2A985517"/>
    <w:multiLevelType w:val="multilevel"/>
    <w:tmpl w:val="2A985517"/>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5" w15:restartNumberingAfterBreak="0">
    <w:nsid w:val="2D3F74F1"/>
    <w:multiLevelType w:val="multilevel"/>
    <w:tmpl w:val="2D3F74F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304A3F39"/>
    <w:multiLevelType w:val="multilevel"/>
    <w:tmpl w:val="304A3F39"/>
    <w:lvl w:ilvl="0">
      <w:start w:val="1"/>
      <w:numFmt w:val="decimal"/>
      <w:suff w:val="space"/>
      <w:lvlText w:val="%1"/>
      <w:lvlJc w:val="left"/>
      <w:pPr>
        <w:ind w:left="425" w:hanging="425"/>
      </w:pPr>
      <w:rPr>
        <w:rFonts w:hint="eastAsia"/>
      </w:rPr>
    </w:lvl>
    <w:lvl w:ilvl="1">
      <w:start w:val="1"/>
      <w:numFmt w:val="decimal"/>
      <w:pStyle w:val="2"/>
      <w:suff w:val="space"/>
      <w:lvlText w:val="%1.%2"/>
      <w:lvlJc w:val="left"/>
      <w:pPr>
        <w:ind w:left="1560" w:hanging="567"/>
      </w:pPr>
      <w:rPr>
        <w:rFonts w:hint="eastAsia"/>
      </w:rPr>
    </w:lvl>
    <w:lvl w:ilvl="2">
      <w:start w:val="1"/>
      <w:numFmt w:val="decimal"/>
      <w:suff w:val="space"/>
      <w:lvlText w:val="%1.%2.%3"/>
      <w:lvlJc w:val="left"/>
      <w:pPr>
        <w:ind w:left="709" w:hanging="709"/>
      </w:pPr>
      <w:rPr>
        <w:rFonts w:hint="eastAsia"/>
      </w:rPr>
    </w:lvl>
    <w:lvl w:ilvl="3">
      <w:start w:val="1"/>
      <w:numFmt w:val="decimal"/>
      <w:suff w:val="space"/>
      <w:lvlText w:val="%1.%2.%3.%4"/>
      <w:lvlJc w:val="left"/>
      <w:pPr>
        <w:ind w:left="851" w:hanging="851"/>
      </w:pPr>
      <w:rPr>
        <w:rFonts w:hint="eastAsia"/>
      </w:rPr>
    </w:lvl>
    <w:lvl w:ilvl="4">
      <w:start w:val="1"/>
      <w:numFmt w:val="decimal"/>
      <w:pStyle w:val="5"/>
      <w:suff w:val="space"/>
      <w:lvlText w:val="%1.%2.%3.%4.%5"/>
      <w:lvlJc w:val="left"/>
      <w:pPr>
        <w:ind w:left="992" w:hanging="992"/>
      </w:pPr>
      <w:rPr>
        <w:rFonts w:hint="eastAsia"/>
      </w:rPr>
    </w:lvl>
    <w:lvl w:ilvl="5">
      <w:start w:val="1"/>
      <w:numFmt w:val="decimal"/>
      <w:suff w:val="space"/>
      <w:lvlText w:val="%1.%2.%3.%4.%5.%6"/>
      <w:lvlJc w:val="left"/>
      <w:pPr>
        <w:ind w:left="1134" w:hanging="1134"/>
      </w:pPr>
      <w:rPr>
        <w:rFonts w:hint="eastAsia"/>
      </w:rPr>
    </w:lvl>
    <w:lvl w:ilvl="6">
      <w:start w:val="1"/>
      <w:numFmt w:val="decimal"/>
      <w:suff w:val="space"/>
      <w:lvlText w:val="%1.%2.%3.%4.%5.%6.%7"/>
      <w:lvlJc w:val="left"/>
      <w:pPr>
        <w:ind w:left="1276" w:hanging="1276"/>
      </w:pPr>
      <w:rPr>
        <w:rFonts w:hint="eastAsia"/>
      </w:rPr>
    </w:lvl>
    <w:lvl w:ilvl="7">
      <w:start w:val="1"/>
      <w:numFmt w:val="decimal"/>
      <w:suff w:val="space"/>
      <w:lvlText w:val="%1.%2.%3.%4.%5.%6.%7.%8"/>
      <w:lvlJc w:val="left"/>
      <w:pPr>
        <w:ind w:left="1418" w:hanging="1418"/>
      </w:pPr>
      <w:rPr>
        <w:rFonts w:hint="eastAsia"/>
      </w:rPr>
    </w:lvl>
    <w:lvl w:ilvl="8">
      <w:start w:val="1"/>
      <w:numFmt w:val="decimal"/>
      <w:suff w:val="space"/>
      <w:lvlText w:val="%1.%2.%3.%4.%5.%6.%7.%8.%9"/>
      <w:lvlJc w:val="left"/>
      <w:pPr>
        <w:ind w:left="1559" w:hanging="1559"/>
      </w:pPr>
      <w:rPr>
        <w:rFonts w:hint="eastAsia"/>
      </w:rPr>
    </w:lvl>
  </w:abstractNum>
  <w:abstractNum w:abstractNumId="17" w15:restartNumberingAfterBreak="0">
    <w:nsid w:val="306D0F6C"/>
    <w:multiLevelType w:val="multilevel"/>
    <w:tmpl w:val="306D0F6C"/>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8" w15:restartNumberingAfterBreak="0">
    <w:nsid w:val="30EE6A6A"/>
    <w:multiLevelType w:val="multilevel"/>
    <w:tmpl w:val="30EE6A6A"/>
    <w:lvl w:ilvl="0">
      <w:start w:val="1"/>
      <w:numFmt w:val="upperLetter"/>
      <w:lvlText w:val="%1."/>
      <w:lvlJc w:val="left"/>
      <w:pPr>
        <w:ind w:left="1140" w:hanging="420"/>
      </w:p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9" w15:restartNumberingAfterBreak="0">
    <w:nsid w:val="35BD533B"/>
    <w:multiLevelType w:val="multilevel"/>
    <w:tmpl w:val="35BD533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375A45AE"/>
    <w:multiLevelType w:val="multilevel"/>
    <w:tmpl w:val="375A45AE"/>
    <w:lvl w:ilvl="0">
      <w:start w:val="1"/>
      <w:numFmt w:val="decimal"/>
      <w:lvlText w:val="%1）"/>
      <w:lvlJc w:val="left"/>
      <w:pPr>
        <w:ind w:left="786"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1" w15:restartNumberingAfterBreak="0">
    <w:nsid w:val="401C374F"/>
    <w:multiLevelType w:val="multilevel"/>
    <w:tmpl w:val="401C374F"/>
    <w:lvl w:ilvl="0">
      <w:start w:val="1"/>
      <w:numFmt w:val="decimal"/>
      <w:pStyle w:val="a1"/>
      <w:lvlText w:val="表%1."/>
      <w:lvlJc w:val="left"/>
      <w:pPr>
        <w:tabs>
          <w:tab w:val="left" w:pos="220"/>
        </w:tabs>
        <w:ind w:left="2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428476D1"/>
    <w:multiLevelType w:val="multilevel"/>
    <w:tmpl w:val="428476D1"/>
    <w:lvl w:ilvl="0">
      <w:start w:val="1"/>
      <w:numFmt w:val="decimal"/>
      <w:lvlText w:val="%1、"/>
      <w:lvlJc w:val="left"/>
      <w:pPr>
        <w:ind w:left="1920" w:hanging="360"/>
      </w:pPr>
      <w:rPr>
        <w:rFonts w:hint="default"/>
      </w:rPr>
    </w:lvl>
    <w:lvl w:ilvl="1">
      <w:start w:val="1"/>
      <w:numFmt w:val="lowerLetter"/>
      <w:lvlText w:val="%2)"/>
      <w:lvlJc w:val="left"/>
      <w:pPr>
        <w:ind w:left="2400" w:hanging="420"/>
      </w:pPr>
    </w:lvl>
    <w:lvl w:ilvl="2">
      <w:start w:val="1"/>
      <w:numFmt w:val="lowerRoman"/>
      <w:lvlText w:val="%3."/>
      <w:lvlJc w:val="right"/>
      <w:pPr>
        <w:ind w:left="2820" w:hanging="420"/>
      </w:pPr>
    </w:lvl>
    <w:lvl w:ilvl="3">
      <w:start w:val="1"/>
      <w:numFmt w:val="decimal"/>
      <w:lvlText w:val="%4."/>
      <w:lvlJc w:val="left"/>
      <w:pPr>
        <w:ind w:left="3240" w:hanging="420"/>
      </w:pPr>
    </w:lvl>
    <w:lvl w:ilvl="4">
      <w:start w:val="1"/>
      <w:numFmt w:val="lowerLetter"/>
      <w:lvlText w:val="%5)"/>
      <w:lvlJc w:val="left"/>
      <w:pPr>
        <w:ind w:left="3660" w:hanging="420"/>
      </w:pPr>
    </w:lvl>
    <w:lvl w:ilvl="5">
      <w:start w:val="1"/>
      <w:numFmt w:val="lowerRoman"/>
      <w:lvlText w:val="%6."/>
      <w:lvlJc w:val="right"/>
      <w:pPr>
        <w:ind w:left="4080" w:hanging="420"/>
      </w:pPr>
    </w:lvl>
    <w:lvl w:ilvl="6">
      <w:start w:val="1"/>
      <w:numFmt w:val="decimal"/>
      <w:lvlText w:val="%7."/>
      <w:lvlJc w:val="left"/>
      <w:pPr>
        <w:ind w:left="4500" w:hanging="420"/>
      </w:pPr>
    </w:lvl>
    <w:lvl w:ilvl="7">
      <w:start w:val="1"/>
      <w:numFmt w:val="lowerLetter"/>
      <w:lvlText w:val="%8)"/>
      <w:lvlJc w:val="left"/>
      <w:pPr>
        <w:ind w:left="4920" w:hanging="420"/>
      </w:pPr>
    </w:lvl>
    <w:lvl w:ilvl="8">
      <w:start w:val="1"/>
      <w:numFmt w:val="lowerRoman"/>
      <w:lvlText w:val="%9."/>
      <w:lvlJc w:val="right"/>
      <w:pPr>
        <w:ind w:left="5340" w:hanging="420"/>
      </w:pPr>
    </w:lvl>
  </w:abstractNum>
  <w:abstractNum w:abstractNumId="23" w15:restartNumberingAfterBreak="0">
    <w:nsid w:val="440525CC"/>
    <w:multiLevelType w:val="multilevel"/>
    <w:tmpl w:val="440525CC"/>
    <w:lvl w:ilvl="0">
      <w:start w:val="1"/>
      <w:numFmt w:val="bullet"/>
      <w:pStyle w:val="Numberedlist22"/>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24" w15:restartNumberingAfterBreak="0">
    <w:nsid w:val="462133C7"/>
    <w:multiLevelType w:val="multilevel"/>
    <w:tmpl w:val="462133C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466B49DC"/>
    <w:multiLevelType w:val="multilevel"/>
    <w:tmpl w:val="466B49D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46ED28C8"/>
    <w:multiLevelType w:val="multilevel"/>
    <w:tmpl w:val="46ED28C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478D32F5"/>
    <w:multiLevelType w:val="multilevel"/>
    <w:tmpl w:val="478D32F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4910414B"/>
    <w:multiLevelType w:val="multilevel"/>
    <w:tmpl w:val="4910414B"/>
    <w:lvl w:ilvl="0">
      <w:start w:val="1"/>
      <w:numFmt w:val="upperLetter"/>
      <w:lvlText w:val="%1."/>
      <w:lvlJc w:val="left"/>
      <w:pPr>
        <w:ind w:left="1206" w:hanging="420"/>
      </w:pPr>
    </w:lvl>
    <w:lvl w:ilvl="1">
      <w:start w:val="1"/>
      <w:numFmt w:val="lowerLetter"/>
      <w:lvlText w:val="%2)"/>
      <w:lvlJc w:val="left"/>
      <w:pPr>
        <w:ind w:left="1626" w:hanging="420"/>
      </w:pPr>
    </w:lvl>
    <w:lvl w:ilvl="2">
      <w:start w:val="1"/>
      <w:numFmt w:val="lowerRoman"/>
      <w:lvlText w:val="%3."/>
      <w:lvlJc w:val="right"/>
      <w:pPr>
        <w:ind w:left="2046" w:hanging="420"/>
      </w:pPr>
    </w:lvl>
    <w:lvl w:ilvl="3">
      <w:start w:val="1"/>
      <w:numFmt w:val="decimal"/>
      <w:lvlText w:val="%4."/>
      <w:lvlJc w:val="left"/>
      <w:pPr>
        <w:ind w:left="2466" w:hanging="420"/>
      </w:pPr>
    </w:lvl>
    <w:lvl w:ilvl="4">
      <w:start w:val="1"/>
      <w:numFmt w:val="lowerLetter"/>
      <w:lvlText w:val="%5)"/>
      <w:lvlJc w:val="left"/>
      <w:pPr>
        <w:ind w:left="2886" w:hanging="420"/>
      </w:pPr>
    </w:lvl>
    <w:lvl w:ilvl="5">
      <w:start w:val="1"/>
      <w:numFmt w:val="lowerRoman"/>
      <w:lvlText w:val="%6."/>
      <w:lvlJc w:val="right"/>
      <w:pPr>
        <w:ind w:left="3306" w:hanging="420"/>
      </w:pPr>
    </w:lvl>
    <w:lvl w:ilvl="6">
      <w:start w:val="1"/>
      <w:numFmt w:val="decimal"/>
      <w:lvlText w:val="%7."/>
      <w:lvlJc w:val="left"/>
      <w:pPr>
        <w:ind w:left="3726" w:hanging="420"/>
      </w:pPr>
    </w:lvl>
    <w:lvl w:ilvl="7">
      <w:start w:val="1"/>
      <w:numFmt w:val="lowerLetter"/>
      <w:lvlText w:val="%8)"/>
      <w:lvlJc w:val="left"/>
      <w:pPr>
        <w:ind w:left="4146" w:hanging="420"/>
      </w:pPr>
    </w:lvl>
    <w:lvl w:ilvl="8">
      <w:start w:val="1"/>
      <w:numFmt w:val="lowerRoman"/>
      <w:lvlText w:val="%9."/>
      <w:lvlJc w:val="right"/>
      <w:pPr>
        <w:ind w:left="4566" w:hanging="420"/>
      </w:pPr>
    </w:lvl>
  </w:abstractNum>
  <w:abstractNum w:abstractNumId="29" w15:restartNumberingAfterBreak="0">
    <w:nsid w:val="4CCD22F8"/>
    <w:multiLevelType w:val="multilevel"/>
    <w:tmpl w:val="4CCD22F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4FBF182E"/>
    <w:multiLevelType w:val="multilevel"/>
    <w:tmpl w:val="4FBF182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507A1356"/>
    <w:multiLevelType w:val="multilevel"/>
    <w:tmpl w:val="507A135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546D1FA3"/>
    <w:multiLevelType w:val="multilevel"/>
    <w:tmpl w:val="546D1FA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5C2A73EF"/>
    <w:multiLevelType w:val="multilevel"/>
    <w:tmpl w:val="5C2A73E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5CD34E60"/>
    <w:multiLevelType w:val="multilevel"/>
    <w:tmpl w:val="5CD34E6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6067267D"/>
    <w:multiLevelType w:val="multilevel"/>
    <w:tmpl w:val="6067267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62D3762D"/>
    <w:multiLevelType w:val="multilevel"/>
    <w:tmpl w:val="62D3762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37" w15:restartNumberingAfterBreak="0">
    <w:nsid w:val="65B34FF1"/>
    <w:multiLevelType w:val="multilevel"/>
    <w:tmpl w:val="65B34FF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68804DFB"/>
    <w:multiLevelType w:val="multilevel"/>
    <w:tmpl w:val="68804DFB"/>
    <w:lvl w:ilvl="0">
      <w:start w:val="1"/>
      <w:numFmt w:val="decimal"/>
      <w:pStyle w:val="Numberedlist23"/>
      <w:lvlText w:val="第%1章  "/>
      <w:lvlJc w:val="left"/>
      <w:pPr>
        <w:tabs>
          <w:tab w:val="left" w:pos="360"/>
        </w:tabs>
        <w:ind w:left="360" w:hanging="360"/>
      </w:pPr>
      <w:rPr>
        <w:rFonts w:ascii="Times New Roman" w:hAnsi="Times New Roman" w:cs="Times New Roman" w:hint="eastAsia"/>
        <w:b w:val="0"/>
        <w:bCs w:val="0"/>
        <w:i w:val="0"/>
        <w:iCs w:val="0"/>
        <w:caps w:val="0"/>
        <w:smallCaps w:val="0"/>
        <w:strike w:val="0"/>
        <w:dstrike w:val="0"/>
        <w:color w:val="000000"/>
        <w:spacing w:val="0"/>
        <w:position w:val="0"/>
        <w:u w:val="none"/>
      </w:rPr>
    </w:lvl>
    <w:lvl w:ilvl="1">
      <w:start w:val="1"/>
      <w:numFmt w:val="decimal"/>
      <w:lvlText w:val="%2."/>
      <w:lvlJc w:val="left"/>
      <w:pPr>
        <w:tabs>
          <w:tab w:val="left" w:pos="900"/>
        </w:tabs>
        <w:ind w:left="540" w:hanging="360"/>
      </w:pPr>
      <w:rPr>
        <w:rFonts w:hint="eastAsia"/>
        <w:color w:val="auto"/>
      </w:rPr>
    </w:lvl>
    <w:lvl w:ilvl="2">
      <w:start w:val="1"/>
      <w:numFmt w:val="decimal"/>
      <w:pStyle w:val="Table"/>
      <w:lvlText w:val="%1.%2.%3"/>
      <w:lvlJc w:val="left"/>
      <w:pPr>
        <w:tabs>
          <w:tab w:val="left" w:pos="1440"/>
        </w:tabs>
        <w:ind w:left="1080" w:hanging="360"/>
      </w:pPr>
      <w:rPr>
        <w:rFonts w:hint="eastAsia"/>
      </w:rPr>
    </w:lvl>
    <w:lvl w:ilvl="3">
      <w:start w:val="1"/>
      <w:numFmt w:val="decimal"/>
      <w:lvlText w:val="%1.%2.%3.%4"/>
      <w:lvlJc w:val="left"/>
      <w:pPr>
        <w:tabs>
          <w:tab w:val="left" w:pos="2160"/>
        </w:tabs>
        <w:ind w:left="1440" w:hanging="360"/>
      </w:pPr>
      <w:rPr>
        <w:rFonts w:hint="eastAsia"/>
      </w:rPr>
    </w:lvl>
    <w:lvl w:ilvl="4">
      <w:start w:val="1"/>
      <w:numFmt w:val="lowerLetter"/>
      <w:lvlText w:val="(%5)"/>
      <w:lvlJc w:val="left"/>
      <w:pPr>
        <w:tabs>
          <w:tab w:val="left" w:pos="1800"/>
        </w:tabs>
        <w:ind w:left="1800" w:hanging="360"/>
      </w:pPr>
      <w:rPr>
        <w:rFonts w:hint="eastAsia"/>
      </w:rPr>
    </w:lvl>
    <w:lvl w:ilvl="5">
      <w:start w:val="1"/>
      <w:numFmt w:val="lowerRoman"/>
      <w:lvlText w:val="(%6)"/>
      <w:lvlJc w:val="left"/>
      <w:pPr>
        <w:tabs>
          <w:tab w:val="left" w:pos="2160"/>
        </w:tabs>
        <w:ind w:left="2160" w:hanging="360"/>
      </w:pPr>
      <w:rPr>
        <w:rFonts w:hint="eastAsia"/>
      </w:rPr>
    </w:lvl>
    <w:lvl w:ilvl="6">
      <w:start w:val="1"/>
      <w:numFmt w:val="decimal"/>
      <w:lvlText w:val="%7."/>
      <w:lvlJc w:val="left"/>
      <w:pPr>
        <w:tabs>
          <w:tab w:val="left" w:pos="2520"/>
        </w:tabs>
        <w:ind w:left="2520" w:hanging="360"/>
      </w:pPr>
      <w:rPr>
        <w:rFonts w:hint="eastAsia"/>
      </w:rPr>
    </w:lvl>
    <w:lvl w:ilvl="7">
      <w:start w:val="1"/>
      <w:numFmt w:val="lowerLetter"/>
      <w:lvlText w:val="%8."/>
      <w:lvlJc w:val="left"/>
      <w:pPr>
        <w:tabs>
          <w:tab w:val="left" w:pos="2880"/>
        </w:tabs>
        <w:ind w:left="2880" w:hanging="360"/>
      </w:pPr>
      <w:rPr>
        <w:rFonts w:hint="eastAsia"/>
      </w:rPr>
    </w:lvl>
    <w:lvl w:ilvl="8">
      <w:start w:val="1"/>
      <w:numFmt w:val="lowerRoman"/>
      <w:lvlText w:val="%9."/>
      <w:lvlJc w:val="left"/>
      <w:pPr>
        <w:tabs>
          <w:tab w:val="left" w:pos="3240"/>
        </w:tabs>
        <w:ind w:left="3240" w:hanging="360"/>
      </w:pPr>
      <w:rPr>
        <w:rFonts w:hint="eastAsia"/>
      </w:rPr>
    </w:lvl>
  </w:abstractNum>
  <w:abstractNum w:abstractNumId="39" w15:restartNumberingAfterBreak="0">
    <w:nsid w:val="69C318E5"/>
    <w:multiLevelType w:val="multilevel"/>
    <w:tmpl w:val="69C318E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15:restartNumberingAfterBreak="0">
    <w:nsid w:val="6AA16610"/>
    <w:multiLevelType w:val="multilevel"/>
    <w:tmpl w:val="6AA16610"/>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1" w15:restartNumberingAfterBreak="0">
    <w:nsid w:val="6B8239CD"/>
    <w:multiLevelType w:val="multilevel"/>
    <w:tmpl w:val="6B8239CD"/>
    <w:lvl w:ilvl="0">
      <w:start w:val="1"/>
      <w:numFmt w:val="decimal"/>
      <w:lvlText w:val="%1"/>
      <w:lvlJc w:val="left"/>
      <w:pPr>
        <w:tabs>
          <w:tab w:val="left" w:pos="425"/>
        </w:tabs>
        <w:ind w:left="425" w:hanging="425"/>
      </w:pPr>
    </w:lvl>
    <w:lvl w:ilvl="1">
      <w:start w:val="1"/>
      <w:numFmt w:val="decimal"/>
      <w:pStyle w:val="2CategoryCategory1Category2Category3Category11Catego"/>
      <w:lvlText w:val="%1.%2"/>
      <w:lvlJc w:val="left"/>
      <w:pPr>
        <w:tabs>
          <w:tab w:val="left" w:pos="992"/>
        </w:tabs>
        <w:ind w:left="992" w:hanging="567"/>
      </w:pPr>
    </w:lvl>
    <w:lvl w:ilvl="2">
      <w:start w:val="1"/>
      <w:numFmt w:val="decimal"/>
      <w:lvlText w:val="%1.%2.%3"/>
      <w:lvlJc w:val="left"/>
      <w:pPr>
        <w:tabs>
          <w:tab w:val="left" w:pos="1560"/>
        </w:tabs>
        <w:ind w:left="1560"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2" w15:restartNumberingAfterBreak="0">
    <w:nsid w:val="6F794E11"/>
    <w:multiLevelType w:val="multilevel"/>
    <w:tmpl w:val="6F794E11"/>
    <w:lvl w:ilvl="0">
      <w:start w:val="1"/>
      <w:numFmt w:val="upperLetter"/>
      <w:lvlText w:val="%1."/>
      <w:lvlJc w:val="left"/>
      <w:pPr>
        <w:ind w:left="1206" w:hanging="420"/>
      </w:pPr>
    </w:lvl>
    <w:lvl w:ilvl="1">
      <w:start w:val="1"/>
      <w:numFmt w:val="lowerLetter"/>
      <w:lvlText w:val="%2)"/>
      <w:lvlJc w:val="left"/>
      <w:pPr>
        <w:ind w:left="1626" w:hanging="420"/>
      </w:pPr>
    </w:lvl>
    <w:lvl w:ilvl="2">
      <w:start w:val="1"/>
      <w:numFmt w:val="lowerRoman"/>
      <w:lvlText w:val="%3."/>
      <w:lvlJc w:val="right"/>
      <w:pPr>
        <w:ind w:left="2046" w:hanging="420"/>
      </w:pPr>
    </w:lvl>
    <w:lvl w:ilvl="3">
      <w:start w:val="1"/>
      <w:numFmt w:val="decimal"/>
      <w:lvlText w:val="%4."/>
      <w:lvlJc w:val="left"/>
      <w:pPr>
        <w:ind w:left="2466" w:hanging="420"/>
      </w:pPr>
    </w:lvl>
    <w:lvl w:ilvl="4">
      <w:start w:val="1"/>
      <w:numFmt w:val="lowerLetter"/>
      <w:lvlText w:val="%5)"/>
      <w:lvlJc w:val="left"/>
      <w:pPr>
        <w:ind w:left="2886" w:hanging="420"/>
      </w:pPr>
    </w:lvl>
    <w:lvl w:ilvl="5">
      <w:start w:val="1"/>
      <w:numFmt w:val="lowerRoman"/>
      <w:lvlText w:val="%6."/>
      <w:lvlJc w:val="right"/>
      <w:pPr>
        <w:ind w:left="3306" w:hanging="420"/>
      </w:pPr>
    </w:lvl>
    <w:lvl w:ilvl="6">
      <w:start w:val="1"/>
      <w:numFmt w:val="decimal"/>
      <w:lvlText w:val="%7."/>
      <w:lvlJc w:val="left"/>
      <w:pPr>
        <w:ind w:left="3726" w:hanging="420"/>
      </w:pPr>
    </w:lvl>
    <w:lvl w:ilvl="7">
      <w:start w:val="1"/>
      <w:numFmt w:val="lowerLetter"/>
      <w:lvlText w:val="%8)"/>
      <w:lvlJc w:val="left"/>
      <w:pPr>
        <w:ind w:left="4146" w:hanging="420"/>
      </w:pPr>
    </w:lvl>
    <w:lvl w:ilvl="8">
      <w:start w:val="1"/>
      <w:numFmt w:val="lowerRoman"/>
      <w:lvlText w:val="%9."/>
      <w:lvlJc w:val="right"/>
      <w:pPr>
        <w:ind w:left="4566" w:hanging="420"/>
      </w:pPr>
    </w:lvl>
  </w:abstractNum>
  <w:abstractNum w:abstractNumId="43" w15:restartNumberingAfterBreak="0">
    <w:nsid w:val="7412379E"/>
    <w:multiLevelType w:val="multilevel"/>
    <w:tmpl w:val="7412379E"/>
    <w:lvl w:ilvl="0">
      <w:start w:val="1"/>
      <w:numFmt w:val="decimal"/>
      <w:lvlText w:val="%1、"/>
      <w:lvlJc w:val="left"/>
      <w:pPr>
        <w:ind w:left="1159" w:hanging="735"/>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4" w15:restartNumberingAfterBreak="0">
    <w:nsid w:val="77A70D60"/>
    <w:multiLevelType w:val="multilevel"/>
    <w:tmpl w:val="77A70D6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15:restartNumberingAfterBreak="0">
    <w:nsid w:val="79AC0372"/>
    <w:multiLevelType w:val="multilevel"/>
    <w:tmpl w:val="79AC0372"/>
    <w:lvl w:ilvl="0">
      <w:start w:val="1"/>
      <w:numFmt w:val="decimal"/>
      <w:lvlText w:val="%1、"/>
      <w:lvlJc w:val="left"/>
      <w:pPr>
        <w:ind w:left="360" w:hanging="360"/>
      </w:pPr>
      <w:rPr>
        <w:rFonts w:hint="default"/>
        <w:b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15:restartNumberingAfterBreak="0">
    <w:nsid w:val="7ADE6BA5"/>
    <w:multiLevelType w:val="multilevel"/>
    <w:tmpl w:val="7ADE6BA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15:restartNumberingAfterBreak="0">
    <w:nsid w:val="7C9822CB"/>
    <w:multiLevelType w:val="multilevel"/>
    <w:tmpl w:val="7C9822CB"/>
    <w:lvl w:ilvl="0">
      <w:start w:val="1"/>
      <w:numFmt w:val="decimal"/>
      <w:lvlText w:val="%1、"/>
      <w:lvlJc w:val="left"/>
      <w:pPr>
        <w:ind w:left="1159" w:hanging="735"/>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num w:numId="1">
    <w:abstractNumId w:val="16"/>
  </w:num>
  <w:num w:numId="2">
    <w:abstractNumId w:val="0"/>
  </w:num>
  <w:num w:numId="3">
    <w:abstractNumId w:val="9"/>
  </w:num>
  <w:num w:numId="4">
    <w:abstractNumId w:val="21"/>
  </w:num>
  <w:num w:numId="5">
    <w:abstractNumId w:val="23"/>
  </w:num>
  <w:num w:numId="6">
    <w:abstractNumId w:val="38"/>
  </w:num>
  <w:num w:numId="7">
    <w:abstractNumId w:val="41"/>
  </w:num>
  <w:num w:numId="8">
    <w:abstractNumId w:val="11"/>
  </w:num>
  <w:num w:numId="9">
    <w:abstractNumId w:val="33"/>
  </w:num>
  <w:num w:numId="10">
    <w:abstractNumId w:val="8"/>
  </w:num>
  <w:num w:numId="11">
    <w:abstractNumId w:val="10"/>
  </w:num>
  <w:num w:numId="12">
    <w:abstractNumId w:val="46"/>
  </w:num>
  <w:num w:numId="13">
    <w:abstractNumId w:val="45"/>
  </w:num>
  <w:num w:numId="14">
    <w:abstractNumId w:val="24"/>
  </w:num>
  <w:num w:numId="15">
    <w:abstractNumId w:val="19"/>
  </w:num>
  <w:num w:numId="16">
    <w:abstractNumId w:val="32"/>
  </w:num>
  <w:num w:numId="17">
    <w:abstractNumId w:val="36"/>
  </w:num>
  <w:num w:numId="18">
    <w:abstractNumId w:val="13"/>
  </w:num>
  <w:num w:numId="19">
    <w:abstractNumId w:val="35"/>
  </w:num>
  <w:num w:numId="20">
    <w:abstractNumId w:val="40"/>
  </w:num>
  <w:num w:numId="21">
    <w:abstractNumId w:val="22"/>
  </w:num>
  <w:num w:numId="22">
    <w:abstractNumId w:val="3"/>
  </w:num>
  <w:num w:numId="23">
    <w:abstractNumId w:val="28"/>
  </w:num>
  <w:num w:numId="24">
    <w:abstractNumId w:val="42"/>
  </w:num>
  <w:num w:numId="25">
    <w:abstractNumId w:val="47"/>
  </w:num>
  <w:num w:numId="26">
    <w:abstractNumId w:val="43"/>
  </w:num>
  <w:num w:numId="27">
    <w:abstractNumId w:val="12"/>
  </w:num>
  <w:num w:numId="28">
    <w:abstractNumId w:val="20"/>
  </w:num>
  <w:num w:numId="29">
    <w:abstractNumId w:val="15"/>
  </w:num>
  <w:num w:numId="30">
    <w:abstractNumId w:val="29"/>
  </w:num>
  <w:num w:numId="31">
    <w:abstractNumId w:val="27"/>
  </w:num>
  <w:num w:numId="32">
    <w:abstractNumId w:val="25"/>
  </w:num>
  <w:num w:numId="33">
    <w:abstractNumId w:val="30"/>
  </w:num>
  <w:num w:numId="34">
    <w:abstractNumId w:val="39"/>
  </w:num>
  <w:num w:numId="35">
    <w:abstractNumId w:val="17"/>
  </w:num>
  <w:num w:numId="36">
    <w:abstractNumId w:val="18"/>
  </w:num>
  <w:num w:numId="37">
    <w:abstractNumId w:val="6"/>
  </w:num>
  <w:num w:numId="38">
    <w:abstractNumId w:val="7"/>
  </w:num>
  <w:num w:numId="39">
    <w:abstractNumId w:val="1"/>
  </w:num>
  <w:num w:numId="40">
    <w:abstractNumId w:val="5"/>
  </w:num>
  <w:num w:numId="41">
    <w:abstractNumId w:val="14"/>
  </w:num>
  <w:num w:numId="42">
    <w:abstractNumId w:val="37"/>
  </w:num>
  <w:num w:numId="43">
    <w:abstractNumId w:val="2"/>
  </w:num>
  <w:num w:numId="44">
    <w:abstractNumId w:val="31"/>
  </w:num>
  <w:num w:numId="45">
    <w:abstractNumId w:val="34"/>
  </w:num>
  <w:num w:numId="46">
    <w:abstractNumId w:val="44"/>
  </w:num>
  <w:num w:numId="47">
    <w:abstractNumId w:val="4"/>
  </w:num>
  <w:num w:numId="48">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89"/>
  <w:drawingGridVerticalSpacing w:val="19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B6693"/>
    <w:rsid w:val="0000445D"/>
    <w:rsid w:val="00006D03"/>
    <w:rsid w:val="000072CA"/>
    <w:rsid w:val="000160B0"/>
    <w:rsid w:val="00023D6C"/>
    <w:rsid w:val="00026761"/>
    <w:rsid w:val="00030EA1"/>
    <w:rsid w:val="0003729C"/>
    <w:rsid w:val="0004073D"/>
    <w:rsid w:val="0004240F"/>
    <w:rsid w:val="0004581F"/>
    <w:rsid w:val="00047F5D"/>
    <w:rsid w:val="000609CE"/>
    <w:rsid w:val="0007078F"/>
    <w:rsid w:val="00070E96"/>
    <w:rsid w:val="00071906"/>
    <w:rsid w:val="00076479"/>
    <w:rsid w:val="000772F2"/>
    <w:rsid w:val="00081DFC"/>
    <w:rsid w:val="00083BB9"/>
    <w:rsid w:val="00092EC1"/>
    <w:rsid w:val="0009483B"/>
    <w:rsid w:val="000973AF"/>
    <w:rsid w:val="00097C5C"/>
    <w:rsid w:val="000A0A2E"/>
    <w:rsid w:val="000A2440"/>
    <w:rsid w:val="000B2461"/>
    <w:rsid w:val="000B3518"/>
    <w:rsid w:val="000B7EBF"/>
    <w:rsid w:val="000C529F"/>
    <w:rsid w:val="000D0D14"/>
    <w:rsid w:val="000D78C3"/>
    <w:rsid w:val="000E4117"/>
    <w:rsid w:val="000E5ABB"/>
    <w:rsid w:val="000E6198"/>
    <w:rsid w:val="000F286C"/>
    <w:rsid w:val="000F5AED"/>
    <w:rsid w:val="000F5D47"/>
    <w:rsid w:val="00100240"/>
    <w:rsid w:val="001025C1"/>
    <w:rsid w:val="00106273"/>
    <w:rsid w:val="00110F17"/>
    <w:rsid w:val="0011470A"/>
    <w:rsid w:val="00114A81"/>
    <w:rsid w:val="00122221"/>
    <w:rsid w:val="00130965"/>
    <w:rsid w:val="00143313"/>
    <w:rsid w:val="001459D7"/>
    <w:rsid w:val="00151155"/>
    <w:rsid w:val="001513D9"/>
    <w:rsid w:val="001520C0"/>
    <w:rsid w:val="001570BE"/>
    <w:rsid w:val="001654BF"/>
    <w:rsid w:val="0017110E"/>
    <w:rsid w:val="001726F2"/>
    <w:rsid w:val="001737B3"/>
    <w:rsid w:val="001820F4"/>
    <w:rsid w:val="00182C3D"/>
    <w:rsid w:val="001835CB"/>
    <w:rsid w:val="00183DB7"/>
    <w:rsid w:val="00190D07"/>
    <w:rsid w:val="00194834"/>
    <w:rsid w:val="001A036D"/>
    <w:rsid w:val="001A0527"/>
    <w:rsid w:val="001A3EF1"/>
    <w:rsid w:val="001A54D2"/>
    <w:rsid w:val="001A6EC2"/>
    <w:rsid w:val="001B2E08"/>
    <w:rsid w:val="001B6534"/>
    <w:rsid w:val="001B6693"/>
    <w:rsid w:val="001C32FD"/>
    <w:rsid w:val="001D3BD2"/>
    <w:rsid w:val="001E10AB"/>
    <w:rsid w:val="001E1472"/>
    <w:rsid w:val="001E43FF"/>
    <w:rsid w:val="001F38B7"/>
    <w:rsid w:val="001F51A7"/>
    <w:rsid w:val="002017C3"/>
    <w:rsid w:val="00206B6E"/>
    <w:rsid w:val="00215407"/>
    <w:rsid w:val="00224029"/>
    <w:rsid w:val="00232788"/>
    <w:rsid w:val="00233019"/>
    <w:rsid w:val="00236D13"/>
    <w:rsid w:val="002442B2"/>
    <w:rsid w:val="002508B1"/>
    <w:rsid w:val="00250F14"/>
    <w:rsid w:val="002523EF"/>
    <w:rsid w:val="00252CE0"/>
    <w:rsid w:val="00253F63"/>
    <w:rsid w:val="002548DF"/>
    <w:rsid w:val="002564D8"/>
    <w:rsid w:val="002574FA"/>
    <w:rsid w:val="002579B8"/>
    <w:rsid w:val="00260014"/>
    <w:rsid w:val="002652DF"/>
    <w:rsid w:val="00265A73"/>
    <w:rsid w:val="00266F49"/>
    <w:rsid w:val="00267CD1"/>
    <w:rsid w:val="00281699"/>
    <w:rsid w:val="00282AC3"/>
    <w:rsid w:val="002830E6"/>
    <w:rsid w:val="00287826"/>
    <w:rsid w:val="002A1372"/>
    <w:rsid w:val="002A72F0"/>
    <w:rsid w:val="002B2AF8"/>
    <w:rsid w:val="002B782F"/>
    <w:rsid w:val="002E27DD"/>
    <w:rsid w:val="002E568A"/>
    <w:rsid w:val="002E6793"/>
    <w:rsid w:val="002E70CA"/>
    <w:rsid w:val="002F4283"/>
    <w:rsid w:val="00311FAE"/>
    <w:rsid w:val="003177C5"/>
    <w:rsid w:val="00320243"/>
    <w:rsid w:val="00321B9E"/>
    <w:rsid w:val="00322A27"/>
    <w:rsid w:val="0033547D"/>
    <w:rsid w:val="00335A6C"/>
    <w:rsid w:val="00344A31"/>
    <w:rsid w:val="0034512B"/>
    <w:rsid w:val="00350CFE"/>
    <w:rsid w:val="00357904"/>
    <w:rsid w:val="00357A88"/>
    <w:rsid w:val="003643FE"/>
    <w:rsid w:val="00367964"/>
    <w:rsid w:val="00367CD4"/>
    <w:rsid w:val="003772A3"/>
    <w:rsid w:val="00380FC3"/>
    <w:rsid w:val="00393F94"/>
    <w:rsid w:val="003958B9"/>
    <w:rsid w:val="003963CE"/>
    <w:rsid w:val="00397B2A"/>
    <w:rsid w:val="003A16CE"/>
    <w:rsid w:val="003A2109"/>
    <w:rsid w:val="003A5540"/>
    <w:rsid w:val="003B0585"/>
    <w:rsid w:val="003C3156"/>
    <w:rsid w:val="003C75E3"/>
    <w:rsid w:val="003D1CFB"/>
    <w:rsid w:val="003D37B2"/>
    <w:rsid w:val="003D5212"/>
    <w:rsid w:val="003E14C6"/>
    <w:rsid w:val="003E40D9"/>
    <w:rsid w:val="003E6FA8"/>
    <w:rsid w:val="003F72EA"/>
    <w:rsid w:val="00404D93"/>
    <w:rsid w:val="00412610"/>
    <w:rsid w:val="00412933"/>
    <w:rsid w:val="00412986"/>
    <w:rsid w:val="00421766"/>
    <w:rsid w:val="0042604B"/>
    <w:rsid w:val="0042728D"/>
    <w:rsid w:val="00432CDB"/>
    <w:rsid w:val="00440043"/>
    <w:rsid w:val="00440400"/>
    <w:rsid w:val="00440AFC"/>
    <w:rsid w:val="00443B0D"/>
    <w:rsid w:val="00444AF6"/>
    <w:rsid w:val="00464105"/>
    <w:rsid w:val="00470342"/>
    <w:rsid w:val="0047160A"/>
    <w:rsid w:val="004718C7"/>
    <w:rsid w:val="004769B5"/>
    <w:rsid w:val="00477FA0"/>
    <w:rsid w:val="00481FDF"/>
    <w:rsid w:val="00483122"/>
    <w:rsid w:val="00484B67"/>
    <w:rsid w:val="00493282"/>
    <w:rsid w:val="004A06BD"/>
    <w:rsid w:val="004A663E"/>
    <w:rsid w:val="004B3CA9"/>
    <w:rsid w:val="004C0E1B"/>
    <w:rsid w:val="004D081F"/>
    <w:rsid w:val="004D0F44"/>
    <w:rsid w:val="004D2641"/>
    <w:rsid w:val="004E00BB"/>
    <w:rsid w:val="004E2563"/>
    <w:rsid w:val="004E508C"/>
    <w:rsid w:val="004F0277"/>
    <w:rsid w:val="004F3CF0"/>
    <w:rsid w:val="0050338F"/>
    <w:rsid w:val="005033C3"/>
    <w:rsid w:val="005052AC"/>
    <w:rsid w:val="00507A93"/>
    <w:rsid w:val="0051109F"/>
    <w:rsid w:val="00512EC4"/>
    <w:rsid w:val="0051351A"/>
    <w:rsid w:val="0051489F"/>
    <w:rsid w:val="00514A36"/>
    <w:rsid w:val="00521A53"/>
    <w:rsid w:val="005224A2"/>
    <w:rsid w:val="005338A2"/>
    <w:rsid w:val="00535361"/>
    <w:rsid w:val="00546556"/>
    <w:rsid w:val="00561FC2"/>
    <w:rsid w:val="00562C2B"/>
    <w:rsid w:val="00571420"/>
    <w:rsid w:val="00572944"/>
    <w:rsid w:val="00575103"/>
    <w:rsid w:val="00577A10"/>
    <w:rsid w:val="00580AAD"/>
    <w:rsid w:val="005822FE"/>
    <w:rsid w:val="005949D7"/>
    <w:rsid w:val="00595C95"/>
    <w:rsid w:val="005A690E"/>
    <w:rsid w:val="005A6EEF"/>
    <w:rsid w:val="005B7B3C"/>
    <w:rsid w:val="005B7FCD"/>
    <w:rsid w:val="005C1CBE"/>
    <w:rsid w:val="005C4666"/>
    <w:rsid w:val="005C75EE"/>
    <w:rsid w:val="005D124A"/>
    <w:rsid w:val="005D77EE"/>
    <w:rsid w:val="005E0F25"/>
    <w:rsid w:val="005E1B53"/>
    <w:rsid w:val="005E4047"/>
    <w:rsid w:val="005E5BFE"/>
    <w:rsid w:val="005F5EDD"/>
    <w:rsid w:val="005F65D2"/>
    <w:rsid w:val="0060509E"/>
    <w:rsid w:val="00605B90"/>
    <w:rsid w:val="00612EAC"/>
    <w:rsid w:val="00616741"/>
    <w:rsid w:val="00617013"/>
    <w:rsid w:val="006171CC"/>
    <w:rsid w:val="00620B0C"/>
    <w:rsid w:val="00623F52"/>
    <w:rsid w:val="0063029D"/>
    <w:rsid w:val="00636CD8"/>
    <w:rsid w:val="0063720F"/>
    <w:rsid w:val="006504CD"/>
    <w:rsid w:val="006513B2"/>
    <w:rsid w:val="00653F22"/>
    <w:rsid w:val="00660F23"/>
    <w:rsid w:val="006621AF"/>
    <w:rsid w:val="006630B8"/>
    <w:rsid w:val="00666F6E"/>
    <w:rsid w:val="00667F4D"/>
    <w:rsid w:val="00681187"/>
    <w:rsid w:val="00683640"/>
    <w:rsid w:val="006855E7"/>
    <w:rsid w:val="00691A25"/>
    <w:rsid w:val="0069679D"/>
    <w:rsid w:val="006A05F8"/>
    <w:rsid w:val="006B0F93"/>
    <w:rsid w:val="006C0B95"/>
    <w:rsid w:val="006C183A"/>
    <w:rsid w:val="006D7F93"/>
    <w:rsid w:val="006E2D84"/>
    <w:rsid w:val="006E3201"/>
    <w:rsid w:val="006F00E9"/>
    <w:rsid w:val="006F4DD5"/>
    <w:rsid w:val="00704B9A"/>
    <w:rsid w:val="007118F2"/>
    <w:rsid w:val="00715C35"/>
    <w:rsid w:val="0071743C"/>
    <w:rsid w:val="007175F8"/>
    <w:rsid w:val="00730D2A"/>
    <w:rsid w:val="00733497"/>
    <w:rsid w:val="0073376A"/>
    <w:rsid w:val="007369C2"/>
    <w:rsid w:val="0074230A"/>
    <w:rsid w:val="007431AC"/>
    <w:rsid w:val="0075120C"/>
    <w:rsid w:val="00760A5F"/>
    <w:rsid w:val="00763AFE"/>
    <w:rsid w:val="00791568"/>
    <w:rsid w:val="00792BCB"/>
    <w:rsid w:val="00794717"/>
    <w:rsid w:val="0079594B"/>
    <w:rsid w:val="007A1E9A"/>
    <w:rsid w:val="007A5BE4"/>
    <w:rsid w:val="007B6A7E"/>
    <w:rsid w:val="007C4DB8"/>
    <w:rsid w:val="007E1F3F"/>
    <w:rsid w:val="007E7100"/>
    <w:rsid w:val="007F10F5"/>
    <w:rsid w:val="007F3FB4"/>
    <w:rsid w:val="007F520F"/>
    <w:rsid w:val="007F574D"/>
    <w:rsid w:val="007F6C13"/>
    <w:rsid w:val="00825E68"/>
    <w:rsid w:val="008329CF"/>
    <w:rsid w:val="0083666B"/>
    <w:rsid w:val="0085054A"/>
    <w:rsid w:val="00853E0D"/>
    <w:rsid w:val="00853F1C"/>
    <w:rsid w:val="008552AE"/>
    <w:rsid w:val="00860CBD"/>
    <w:rsid w:val="008636C4"/>
    <w:rsid w:val="00873EC5"/>
    <w:rsid w:val="00881FDD"/>
    <w:rsid w:val="00883973"/>
    <w:rsid w:val="00884597"/>
    <w:rsid w:val="00885512"/>
    <w:rsid w:val="00890F25"/>
    <w:rsid w:val="008936BE"/>
    <w:rsid w:val="00896016"/>
    <w:rsid w:val="008B17BB"/>
    <w:rsid w:val="008B7BA3"/>
    <w:rsid w:val="008D20AA"/>
    <w:rsid w:val="008E0D43"/>
    <w:rsid w:val="008E215A"/>
    <w:rsid w:val="008E2EAA"/>
    <w:rsid w:val="008E3B55"/>
    <w:rsid w:val="008E5374"/>
    <w:rsid w:val="008E77A3"/>
    <w:rsid w:val="008F76D3"/>
    <w:rsid w:val="00904642"/>
    <w:rsid w:val="0091394A"/>
    <w:rsid w:val="0092044E"/>
    <w:rsid w:val="00921D95"/>
    <w:rsid w:val="00924B71"/>
    <w:rsid w:val="0092593E"/>
    <w:rsid w:val="00933072"/>
    <w:rsid w:val="00933810"/>
    <w:rsid w:val="00947902"/>
    <w:rsid w:val="00954E6F"/>
    <w:rsid w:val="00955C4D"/>
    <w:rsid w:val="00973249"/>
    <w:rsid w:val="00974F38"/>
    <w:rsid w:val="00982BF1"/>
    <w:rsid w:val="009877CA"/>
    <w:rsid w:val="00990392"/>
    <w:rsid w:val="009A04B4"/>
    <w:rsid w:val="009A2D0B"/>
    <w:rsid w:val="009A48B4"/>
    <w:rsid w:val="009A6973"/>
    <w:rsid w:val="009B248A"/>
    <w:rsid w:val="009D1597"/>
    <w:rsid w:val="009D5D47"/>
    <w:rsid w:val="009E66F8"/>
    <w:rsid w:val="009E6D04"/>
    <w:rsid w:val="009F1005"/>
    <w:rsid w:val="009F1CD5"/>
    <w:rsid w:val="009F2F06"/>
    <w:rsid w:val="009F61AE"/>
    <w:rsid w:val="00A01049"/>
    <w:rsid w:val="00A03EB4"/>
    <w:rsid w:val="00A0664B"/>
    <w:rsid w:val="00A2158A"/>
    <w:rsid w:val="00A22327"/>
    <w:rsid w:val="00A30E01"/>
    <w:rsid w:val="00A32DA5"/>
    <w:rsid w:val="00A34A5F"/>
    <w:rsid w:val="00A36071"/>
    <w:rsid w:val="00A44163"/>
    <w:rsid w:val="00A5360D"/>
    <w:rsid w:val="00A65C7C"/>
    <w:rsid w:val="00A7215E"/>
    <w:rsid w:val="00A76E76"/>
    <w:rsid w:val="00A82C2B"/>
    <w:rsid w:val="00A84DB8"/>
    <w:rsid w:val="00A92F27"/>
    <w:rsid w:val="00A95648"/>
    <w:rsid w:val="00AA0AFF"/>
    <w:rsid w:val="00AA69CD"/>
    <w:rsid w:val="00AB1FBA"/>
    <w:rsid w:val="00AB30F5"/>
    <w:rsid w:val="00AC1EDC"/>
    <w:rsid w:val="00AC3955"/>
    <w:rsid w:val="00AC4E4A"/>
    <w:rsid w:val="00AD0E65"/>
    <w:rsid w:val="00AD3976"/>
    <w:rsid w:val="00AD589E"/>
    <w:rsid w:val="00AD6D55"/>
    <w:rsid w:val="00AE1424"/>
    <w:rsid w:val="00AE5A43"/>
    <w:rsid w:val="00AF633F"/>
    <w:rsid w:val="00AF683B"/>
    <w:rsid w:val="00B03379"/>
    <w:rsid w:val="00B03539"/>
    <w:rsid w:val="00B10482"/>
    <w:rsid w:val="00B134F2"/>
    <w:rsid w:val="00B2673E"/>
    <w:rsid w:val="00B26AC9"/>
    <w:rsid w:val="00B330A2"/>
    <w:rsid w:val="00B330DA"/>
    <w:rsid w:val="00B33AB9"/>
    <w:rsid w:val="00B4013C"/>
    <w:rsid w:val="00B45D48"/>
    <w:rsid w:val="00B47D35"/>
    <w:rsid w:val="00B5544B"/>
    <w:rsid w:val="00B55907"/>
    <w:rsid w:val="00B56EEE"/>
    <w:rsid w:val="00B57A76"/>
    <w:rsid w:val="00B63199"/>
    <w:rsid w:val="00B733DC"/>
    <w:rsid w:val="00B77CA4"/>
    <w:rsid w:val="00B81452"/>
    <w:rsid w:val="00B848BD"/>
    <w:rsid w:val="00B9320E"/>
    <w:rsid w:val="00BA148B"/>
    <w:rsid w:val="00BA59CB"/>
    <w:rsid w:val="00BB0CA3"/>
    <w:rsid w:val="00BB4B3E"/>
    <w:rsid w:val="00BB61BA"/>
    <w:rsid w:val="00BB6529"/>
    <w:rsid w:val="00BD2248"/>
    <w:rsid w:val="00BD294E"/>
    <w:rsid w:val="00BD3BE7"/>
    <w:rsid w:val="00BD5864"/>
    <w:rsid w:val="00BE5FC9"/>
    <w:rsid w:val="00BF1475"/>
    <w:rsid w:val="00BF42F4"/>
    <w:rsid w:val="00BF5163"/>
    <w:rsid w:val="00C03FA3"/>
    <w:rsid w:val="00C1056F"/>
    <w:rsid w:val="00C166CB"/>
    <w:rsid w:val="00C274C9"/>
    <w:rsid w:val="00C32B7E"/>
    <w:rsid w:val="00C33952"/>
    <w:rsid w:val="00C50DC8"/>
    <w:rsid w:val="00C60321"/>
    <w:rsid w:val="00C61911"/>
    <w:rsid w:val="00C6678E"/>
    <w:rsid w:val="00C703E5"/>
    <w:rsid w:val="00C706BC"/>
    <w:rsid w:val="00C707BB"/>
    <w:rsid w:val="00C73A2C"/>
    <w:rsid w:val="00C81B7F"/>
    <w:rsid w:val="00C85FDF"/>
    <w:rsid w:val="00C86448"/>
    <w:rsid w:val="00C91B06"/>
    <w:rsid w:val="00C93ECF"/>
    <w:rsid w:val="00CA4E6B"/>
    <w:rsid w:val="00CB37CF"/>
    <w:rsid w:val="00CB3816"/>
    <w:rsid w:val="00CB63C3"/>
    <w:rsid w:val="00CC420D"/>
    <w:rsid w:val="00CC5C63"/>
    <w:rsid w:val="00CD1C26"/>
    <w:rsid w:val="00CD5853"/>
    <w:rsid w:val="00CD707D"/>
    <w:rsid w:val="00CD75F3"/>
    <w:rsid w:val="00CE12F7"/>
    <w:rsid w:val="00CE3175"/>
    <w:rsid w:val="00CE749B"/>
    <w:rsid w:val="00CF061B"/>
    <w:rsid w:val="00CF1F47"/>
    <w:rsid w:val="00CF36DE"/>
    <w:rsid w:val="00CF74E4"/>
    <w:rsid w:val="00D14761"/>
    <w:rsid w:val="00D21D16"/>
    <w:rsid w:val="00D2687D"/>
    <w:rsid w:val="00D27070"/>
    <w:rsid w:val="00D406E6"/>
    <w:rsid w:val="00D42053"/>
    <w:rsid w:val="00D43E57"/>
    <w:rsid w:val="00D466A5"/>
    <w:rsid w:val="00D51F61"/>
    <w:rsid w:val="00D528E8"/>
    <w:rsid w:val="00D566EE"/>
    <w:rsid w:val="00D6138F"/>
    <w:rsid w:val="00D61BC2"/>
    <w:rsid w:val="00D64D0C"/>
    <w:rsid w:val="00D66384"/>
    <w:rsid w:val="00D73C3B"/>
    <w:rsid w:val="00D744D5"/>
    <w:rsid w:val="00D77062"/>
    <w:rsid w:val="00D77C13"/>
    <w:rsid w:val="00D83FD4"/>
    <w:rsid w:val="00D93708"/>
    <w:rsid w:val="00D95541"/>
    <w:rsid w:val="00DA3319"/>
    <w:rsid w:val="00DA4D49"/>
    <w:rsid w:val="00DA7794"/>
    <w:rsid w:val="00DB098F"/>
    <w:rsid w:val="00DC0B8F"/>
    <w:rsid w:val="00DC6BA6"/>
    <w:rsid w:val="00DC760D"/>
    <w:rsid w:val="00DD060E"/>
    <w:rsid w:val="00DE0BDA"/>
    <w:rsid w:val="00DE33A6"/>
    <w:rsid w:val="00DE6E62"/>
    <w:rsid w:val="00DF3B1C"/>
    <w:rsid w:val="00DF76A3"/>
    <w:rsid w:val="00E01EBB"/>
    <w:rsid w:val="00E077BF"/>
    <w:rsid w:val="00E11DD4"/>
    <w:rsid w:val="00E14F63"/>
    <w:rsid w:val="00E17225"/>
    <w:rsid w:val="00E201D5"/>
    <w:rsid w:val="00E22E13"/>
    <w:rsid w:val="00E23E63"/>
    <w:rsid w:val="00E33826"/>
    <w:rsid w:val="00E44606"/>
    <w:rsid w:val="00E45E04"/>
    <w:rsid w:val="00E50D8A"/>
    <w:rsid w:val="00E53A2D"/>
    <w:rsid w:val="00E55E44"/>
    <w:rsid w:val="00E63012"/>
    <w:rsid w:val="00E660F0"/>
    <w:rsid w:val="00E808FA"/>
    <w:rsid w:val="00E83AA3"/>
    <w:rsid w:val="00E83F32"/>
    <w:rsid w:val="00E84AC1"/>
    <w:rsid w:val="00E87A66"/>
    <w:rsid w:val="00E87C22"/>
    <w:rsid w:val="00E963EA"/>
    <w:rsid w:val="00EA0C3D"/>
    <w:rsid w:val="00EA3B12"/>
    <w:rsid w:val="00EB3C42"/>
    <w:rsid w:val="00EC3BE5"/>
    <w:rsid w:val="00EC7860"/>
    <w:rsid w:val="00ED0C5B"/>
    <w:rsid w:val="00ED1E54"/>
    <w:rsid w:val="00ED1F94"/>
    <w:rsid w:val="00ED7866"/>
    <w:rsid w:val="00EE00EE"/>
    <w:rsid w:val="00EE4304"/>
    <w:rsid w:val="00F02F4E"/>
    <w:rsid w:val="00F10888"/>
    <w:rsid w:val="00F1148A"/>
    <w:rsid w:val="00F1435F"/>
    <w:rsid w:val="00F20E69"/>
    <w:rsid w:val="00F35FF4"/>
    <w:rsid w:val="00F36C1B"/>
    <w:rsid w:val="00F420FB"/>
    <w:rsid w:val="00F462D5"/>
    <w:rsid w:val="00F51D6D"/>
    <w:rsid w:val="00F624AD"/>
    <w:rsid w:val="00F70152"/>
    <w:rsid w:val="00F76C6C"/>
    <w:rsid w:val="00F81EA5"/>
    <w:rsid w:val="00F832DD"/>
    <w:rsid w:val="00F94155"/>
    <w:rsid w:val="00F95CA1"/>
    <w:rsid w:val="00FA1251"/>
    <w:rsid w:val="00FB1299"/>
    <w:rsid w:val="00FB3022"/>
    <w:rsid w:val="00FB3600"/>
    <w:rsid w:val="00FC4B25"/>
    <w:rsid w:val="00FF34FC"/>
    <w:rsid w:val="00FF565F"/>
    <w:rsid w:val="02B66382"/>
    <w:rsid w:val="02D37EB0"/>
    <w:rsid w:val="030A6CD5"/>
    <w:rsid w:val="058916A3"/>
    <w:rsid w:val="05AC2B5C"/>
    <w:rsid w:val="05C32781"/>
    <w:rsid w:val="07D102E3"/>
    <w:rsid w:val="08365DE8"/>
    <w:rsid w:val="0896130C"/>
    <w:rsid w:val="09C8299C"/>
    <w:rsid w:val="09D63EB0"/>
    <w:rsid w:val="09DF25C2"/>
    <w:rsid w:val="0A231DB1"/>
    <w:rsid w:val="0A2A393B"/>
    <w:rsid w:val="0A8B04DC"/>
    <w:rsid w:val="0B002699"/>
    <w:rsid w:val="0B6557AC"/>
    <w:rsid w:val="0B93548B"/>
    <w:rsid w:val="0DD77C44"/>
    <w:rsid w:val="1007596A"/>
    <w:rsid w:val="10386129"/>
    <w:rsid w:val="106327F0"/>
    <w:rsid w:val="117D216A"/>
    <w:rsid w:val="120923E4"/>
    <w:rsid w:val="12BF484E"/>
    <w:rsid w:val="14CE23B0"/>
    <w:rsid w:val="14E44553"/>
    <w:rsid w:val="14E9425E"/>
    <w:rsid w:val="153D5EE7"/>
    <w:rsid w:val="1617364B"/>
    <w:rsid w:val="165A53BA"/>
    <w:rsid w:val="166A2251"/>
    <w:rsid w:val="16872A06"/>
    <w:rsid w:val="17CD08DC"/>
    <w:rsid w:val="18725A29"/>
    <w:rsid w:val="18825CC3"/>
    <w:rsid w:val="18D80C51"/>
    <w:rsid w:val="18EF0876"/>
    <w:rsid w:val="198D747A"/>
    <w:rsid w:val="1B245106"/>
    <w:rsid w:val="1B371A34"/>
    <w:rsid w:val="1BBB420C"/>
    <w:rsid w:val="1CB57CA7"/>
    <w:rsid w:val="1D3D6906"/>
    <w:rsid w:val="1DDA2008"/>
    <w:rsid w:val="1E06634F"/>
    <w:rsid w:val="1ED50FA6"/>
    <w:rsid w:val="206800B8"/>
    <w:rsid w:val="20C813D6"/>
    <w:rsid w:val="22754915"/>
    <w:rsid w:val="22B62769"/>
    <w:rsid w:val="23393759"/>
    <w:rsid w:val="23454FED"/>
    <w:rsid w:val="25330F95"/>
    <w:rsid w:val="25691E26"/>
    <w:rsid w:val="25935A66"/>
    <w:rsid w:val="25A94429"/>
    <w:rsid w:val="25E97141"/>
    <w:rsid w:val="2744280F"/>
    <w:rsid w:val="28916C17"/>
    <w:rsid w:val="29365CAD"/>
    <w:rsid w:val="29CE7125"/>
    <w:rsid w:val="2A4931EC"/>
    <w:rsid w:val="2A600C13"/>
    <w:rsid w:val="2BB97F4A"/>
    <w:rsid w:val="2D2E0DB1"/>
    <w:rsid w:val="2D431C50"/>
    <w:rsid w:val="2D932A1B"/>
    <w:rsid w:val="2D9A5EE2"/>
    <w:rsid w:val="2EC02441"/>
    <w:rsid w:val="2EE56DFD"/>
    <w:rsid w:val="2FAE6846"/>
    <w:rsid w:val="30BC0F82"/>
    <w:rsid w:val="310857FE"/>
    <w:rsid w:val="312476AC"/>
    <w:rsid w:val="31A359FC"/>
    <w:rsid w:val="31BE28BC"/>
    <w:rsid w:val="32CC41E5"/>
    <w:rsid w:val="334C1817"/>
    <w:rsid w:val="34841338"/>
    <w:rsid w:val="34DF61CE"/>
    <w:rsid w:val="359F2D89"/>
    <w:rsid w:val="35C51944"/>
    <w:rsid w:val="35D579E0"/>
    <w:rsid w:val="36086F35"/>
    <w:rsid w:val="36362CB1"/>
    <w:rsid w:val="36EE5F2E"/>
    <w:rsid w:val="3704484F"/>
    <w:rsid w:val="37196D72"/>
    <w:rsid w:val="37902A33"/>
    <w:rsid w:val="385C6105"/>
    <w:rsid w:val="38A235B4"/>
    <w:rsid w:val="3A35775A"/>
    <w:rsid w:val="3C09240E"/>
    <w:rsid w:val="3C8B16E3"/>
    <w:rsid w:val="3CCA24CC"/>
    <w:rsid w:val="3CEC4BFF"/>
    <w:rsid w:val="3DB249C8"/>
    <w:rsid w:val="3EFE2138"/>
    <w:rsid w:val="3F3228BB"/>
    <w:rsid w:val="3FA85D7D"/>
    <w:rsid w:val="41371D0B"/>
    <w:rsid w:val="415C5240"/>
    <w:rsid w:val="42993ED1"/>
    <w:rsid w:val="43C26E36"/>
    <w:rsid w:val="43C76B41"/>
    <w:rsid w:val="4426495C"/>
    <w:rsid w:val="454A343A"/>
    <w:rsid w:val="459D0CC6"/>
    <w:rsid w:val="46961F87"/>
    <w:rsid w:val="474F288B"/>
    <w:rsid w:val="479F7878"/>
    <w:rsid w:val="47B270AC"/>
    <w:rsid w:val="47C34DC8"/>
    <w:rsid w:val="48617250"/>
    <w:rsid w:val="48F94E45"/>
    <w:rsid w:val="49A21DDA"/>
    <w:rsid w:val="49FA14A4"/>
    <w:rsid w:val="4A0A3D88"/>
    <w:rsid w:val="4A1A079F"/>
    <w:rsid w:val="4AC81BBD"/>
    <w:rsid w:val="4B2A4FEB"/>
    <w:rsid w:val="4D73579F"/>
    <w:rsid w:val="4E382A9D"/>
    <w:rsid w:val="4F1E2ADB"/>
    <w:rsid w:val="508323A3"/>
    <w:rsid w:val="50B26775"/>
    <w:rsid w:val="513A40D0"/>
    <w:rsid w:val="51E57DEC"/>
    <w:rsid w:val="52607735"/>
    <w:rsid w:val="52DA5D7A"/>
    <w:rsid w:val="536C30EB"/>
    <w:rsid w:val="539F6DBD"/>
    <w:rsid w:val="53C04D73"/>
    <w:rsid w:val="5478640D"/>
    <w:rsid w:val="548A7CBF"/>
    <w:rsid w:val="55561C11"/>
    <w:rsid w:val="55A92695"/>
    <w:rsid w:val="55DE1DCB"/>
    <w:rsid w:val="55FA4A1E"/>
    <w:rsid w:val="5714516A"/>
    <w:rsid w:val="5777520F"/>
    <w:rsid w:val="584F166F"/>
    <w:rsid w:val="586E6EE6"/>
    <w:rsid w:val="592D105D"/>
    <w:rsid w:val="5942577F"/>
    <w:rsid w:val="59DB7EFC"/>
    <w:rsid w:val="5A85128E"/>
    <w:rsid w:val="5AEA6A34"/>
    <w:rsid w:val="5BD9773E"/>
    <w:rsid w:val="5CDE6A08"/>
    <w:rsid w:val="5DDF2704"/>
    <w:rsid w:val="5DF36D11"/>
    <w:rsid w:val="614416A2"/>
    <w:rsid w:val="6264757B"/>
    <w:rsid w:val="63417E63"/>
    <w:rsid w:val="636F54AF"/>
    <w:rsid w:val="653C3B3B"/>
    <w:rsid w:val="654B373B"/>
    <w:rsid w:val="655A3D56"/>
    <w:rsid w:val="65F6308F"/>
    <w:rsid w:val="665D487D"/>
    <w:rsid w:val="67013254"/>
    <w:rsid w:val="670A5C9B"/>
    <w:rsid w:val="68F71FC3"/>
    <w:rsid w:val="699D01D2"/>
    <w:rsid w:val="6A5D4D8D"/>
    <w:rsid w:val="6B1854C0"/>
    <w:rsid w:val="6B253307"/>
    <w:rsid w:val="6C511D45"/>
    <w:rsid w:val="70C62214"/>
    <w:rsid w:val="70D43728"/>
    <w:rsid w:val="70E62748"/>
    <w:rsid w:val="72F737AD"/>
    <w:rsid w:val="73023D3C"/>
    <w:rsid w:val="73324401"/>
    <w:rsid w:val="73686CAA"/>
    <w:rsid w:val="74065B69"/>
    <w:rsid w:val="748A0340"/>
    <w:rsid w:val="750661A7"/>
    <w:rsid w:val="759C1482"/>
    <w:rsid w:val="76466098"/>
    <w:rsid w:val="77B058EC"/>
    <w:rsid w:val="77B91FC7"/>
    <w:rsid w:val="78206C22"/>
    <w:rsid w:val="78C92374"/>
    <w:rsid w:val="78D131C3"/>
    <w:rsid w:val="79622AB2"/>
    <w:rsid w:val="7974624F"/>
    <w:rsid w:val="7B203D0C"/>
    <w:rsid w:val="7DAF30C1"/>
    <w:rsid w:val="7DCA4F70"/>
    <w:rsid w:val="7E0876A3"/>
    <w:rsid w:val="7EB360F1"/>
    <w:rsid w:val="7EEF41A0"/>
    <w:rsid w:val="7F155E8B"/>
    <w:rsid w:val="7F3E7050"/>
    <w:rsid w:val="7F47795F"/>
    <w:rsid w:val="7F625F8B"/>
    <w:rsid w:val="7F6B0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78C9B"/>
  <w15:docId w15:val="{1D545A82-9B14-49A5-AC64-29A7C65AE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nhideWhenUsed="1" w:qFormat="1"/>
    <w:lsdException w:name="toc 5" w:unhideWhenUsed="1" w:qFormat="1"/>
    <w:lsdException w:name="toc 6" w:unhideWhenUsed="1" w:qFormat="1"/>
    <w:lsdException w:name="toc 7" w:unhideWhenUsed="1" w:qFormat="1"/>
    <w:lsdException w:name="toc 8" w:unhideWhenUsed="1" w:qFormat="1"/>
    <w:lsdException w:name="toc 9" w:unhideWhenUsed="1" w:qFormat="1"/>
    <w:lsdException w:name="Normal Indent" w:qFormat="1"/>
    <w:lsdException w:name="footnote text" w:semiHidden="1" w:unhideWhenUsed="1"/>
    <w:lsdException w:name="annotation text" w:uiPriority="99" w:unhideWhenUsed="1" w:qFormat="1"/>
    <w:lsdException w:name="header" w:uiPriority="99" w:qFormat="1"/>
    <w:lsdException w:name="footer" w:qFormat="1"/>
    <w:lsdException w:name="index heading" w:semiHidden="1" w:unhideWhenUsed="1"/>
    <w:lsdException w:name="caption" w:qFormat="1"/>
    <w:lsdException w:name="table of figures"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unhideWhenUsed="1"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qFormat="1"/>
    <w:lsdException w:name="Block Text" w:semiHidden="1" w:unhideWhenUsed="1"/>
    <w:lsdException w:name="Hyperlink" w:uiPriority="99" w:qFormat="1"/>
    <w:lsdException w:name="FollowedHyperlink" w:semiHidden="1" w:unhideWhenUsed="1"/>
    <w:lsdException w:name="Strong" w:uiPriority="22" w:qFormat="1"/>
    <w:lsdException w:name="Emphasis" w:qFormat="1"/>
    <w:lsdException w:name="Document Map" w:semiHidden="1"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qFormat="1"/>
    <w:lsdException w:name="Table Grid"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rPr>
      <w:kern w:val="2"/>
      <w:sz w:val="21"/>
      <w:szCs w:val="24"/>
    </w:rPr>
  </w:style>
  <w:style w:type="paragraph" w:styleId="1">
    <w:name w:val="heading 1"/>
    <w:basedOn w:val="a2"/>
    <w:next w:val="2"/>
    <w:link w:val="10"/>
    <w:qFormat/>
    <w:pPr>
      <w:keepNext/>
      <w:keepLines/>
      <w:tabs>
        <w:tab w:val="left" w:pos="432"/>
      </w:tabs>
      <w:spacing w:line="360" w:lineRule="auto"/>
      <w:ind w:left="432" w:hanging="432"/>
      <w:outlineLvl w:val="0"/>
    </w:pPr>
    <w:rPr>
      <w:b/>
      <w:bCs/>
      <w:kern w:val="44"/>
      <w:sz w:val="36"/>
      <w:szCs w:val="44"/>
    </w:rPr>
  </w:style>
  <w:style w:type="paragraph" w:styleId="2">
    <w:name w:val="heading 2"/>
    <w:basedOn w:val="1"/>
    <w:next w:val="a2"/>
    <w:qFormat/>
    <w:pPr>
      <w:numPr>
        <w:ilvl w:val="1"/>
        <w:numId w:val="1"/>
      </w:numPr>
      <w:outlineLvl w:val="1"/>
    </w:pPr>
    <w:rPr>
      <w:rFonts w:ascii="Cambria" w:hAnsi="Cambria"/>
      <w:sz w:val="24"/>
      <w:szCs w:val="32"/>
    </w:rPr>
  </w:style>
  <w:style w:type="paragraph" w:styleId="3">
    <w:name w:val="heading 3"/>
    <w:basedOn w:val="2"/>
    <w:next w:val="a2"/>
    <w:qFormat/>
    <w:pPr>
      <w:numPr>
        <w:ilvl w:val="2"/>
        <w:numId w:val="2"/>
      </w:numPr>
      <w:outlineLvl w:val="2"/>
    </w:pPr>
    <w:rPr>
      <w:rFonts w:ascii="Times New Roman" w:hAnsi="Times New Roman"/>
      <w:b w:val="0"/>
    </w:rPr>
  </w:style>
  <w:style w:type="paragraph" w:styleId="4">
    <w:name w:val="heading 4"/>
    <w:basedOn w:val="3"/>
    <w:next w:val="a2"/>
    <w:qFormat/>
    <w:pPr>
      <w:numPr>
        <w:numId w:val="0"/>
      </w:numPr>
      <w:tabs>
        <w:tab w:val="clear" w:pos="432"/>
        <w:tab w:val="clear" w:pos="720"/>
        <w:tab w:val="left" w:pos="864"/>
      </w:tabs>
      <w:ind w:left="864" w:hanging="864"/>
      <w:outlineLvl w:val="3"/>
    </w:pPr>
    <w:rPr>
      <w:rFonts w:hAnsi="Arial"/>
    </w:rPr>
  </w:style>
  <w:style w:type="paragraph" w:styleId="5">
    <w:name w:val="heading 5"/>
    <w:basedOn w:val="4"/>
    <w:next w:val="a2"/>
    <w:qFormat/>
    <w:pPr>
      <w:numPr>
        <w:ilvl w:val="4"/>
        <w:numId w:val="1"/>
      </w:numPr>
      <w:outlineLvl w:val="4"/>
    </w:pPr>
  </w:style>
  <w:style w:type="paragraph" w:styleId="6">
    <w:name w:val="heading 6"/>
    <w:basedOn w:val="5"/>
    <w:next w:val="a2"/>
    <w:qFormat/>
    <w:pPr>
      <w:numPr>
        <w:numId w:val="0"/>
      </w:numPr>
      <w:outlineLvl w:val="5"/>
    </w:pPr>
  </w:style>
  <w:style w:type="paragraph" w:styleId="7">
    <w:name w:val="heading 7"/>
    <w:basedOn w:val="6"/>
    <w:next w:val="a2"/>
    <w:qFormat/>
    <w:pPr>
      <w:outlineLvl w:val="6"/>
    </w:pPr>
  </w:style>
  <w:style w:type="paragraph" w:styleId="8">
    <w:name w:val="heading 8"/>
    <w:basedOn w:val="7"/>
    <w:next w:val="a2"/>
    <w:qFormat/>
    <w:pPr>
      <w:outlineLvl w:val="7"/>
    </w:pPr>
  </w:style>
  <w:style w:type="paragraph" w:styleId="9">
    <w:name w:val="heading 9"/>
    <w:basedOn w:val="8"/>
    <w:next w:val="a2"/>
    <w:qFormat/>
    <w:pP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70">
    <w:name w:val="toc 7"/>
    <w:basedOn w:val="a2"/>
    <w:next w:val="a2"/>
    <w:unhideWhenUsed/>
    <w:qFormat/>
    <w:pPr>
      <w:ind w:leftChars="1200" w:left="2520"/>
    </w:pPr>
    <w:rPr>
      <w:rFonts w:ascii="Calibri" w:hAnsi="Calibri"/>
      <w:szCs w:val="22"/>
    </w:rPr>
  </w:style>
  <w:style w:type="paragraph" w:styleId="a6">
    <w:name w:val="Body Text First Indent"/>
    <w:basedOn w:val="a7"/>
    <w:link w:val="a8"/>
    <w:qFormat/>
    <w:pPr>
      <w:ind w:firstLineChars="100" w:firstLine="420"/>
    </w:pPr>
  </w:style>
  <w:style w:type="paragraph" w:styleId="a7">
    <w:name w:val="Body Text"/>
    <w:basedOn w:val="a2"/>
    <w:link w:val="a9"/>
    <w:qFormat/>
    <w:pPr>
      <w:spacing w:after="120"/>
    </w:pPr>
  </w:style>
  <w:style w:type="paragraph" w:styleId="aa">
    <w:name w:val="Normal Indent"/>
    <w:basedOn w:val="a2"/>
    <w:link w:val="ab"/>
    <w:qFormat/>
    <w:pPr>
      <w:ind w:firstLine="420"/>
    </w:pPr>
    <w:rPr>
      <w:szCs w:val="20"/>
    </w:rPr>
  </w:style>
  <w:style w:type="paragraph" w:styleId="ac">
    <w:name w:val="caption"/>
    <w:basedOn w:val="a2"/>
    <w:next w:val="a2"/>
    <w:qFormat/>
    <w:rPr>
      <w:rFonts w:ascii="Cambria" w:eastAsia="黑体" w:hAnsi="Cambria"/>
      <w:sz w:val="20"/>
      <w:szCs w:val="20"/>
    </w:rPr>
  </w:style>
  <w:style w:type="paragraph" w:styleId="ad">
    <w:name w:val="Document Map"/>
    <w:basedOn w:val="a2"/>
    <w:link w:val="ae"/>
    <w:uiPriority w:val="99"/>
    <w:semiHidden/>
    <w:qFormat/>
    <w:pPr>
      <w:shd w:val="clear" w:color="auto" w:fill="000080"/>
    </w:pPr>
  </w:style>
  <w:style w:type="paragraph" w:styleId="af">
    <w:name w:val="annotation text"/>
    <w:basedOn w:val="a2"/>
    <w:link w:val="af0"/>
    <w:uiPriority w:val="99"/>
    <w:unhideWhenUsed/>
    <w:qFormat/>
    <w:pPr>
      <w:adjustRightInd w:val="0"/>
      <w:snapToGrid w:val="0"/>
      <w:spacing w:line="360" w:lineRule="auto"/>
      <w:ind w:left="900" w:hanging="420"/>
      <w:jc w:val="left"/>
    </w:pPr>
    <w:rPr>
      <w:rFonts w:ascii="仿宋_GB2312" w:eastAsia="仿宋_GB2312" w:hAnsi="微软雅黑"/>
      <w:sz w:val="24"/>
      <w:szCs w:val="21"/>
    </w:rPr>
  </w:style>
  <w:style w:type="paragraph" w:styleId="af1">
    <w:name w:val="Body Text Indent"/>
    <w:basedOn w:val="a2"/>
    <w:qFormat/>
    <w:pPr>
      <w:ind w:left="562"/>
    </w:pPr>
    <w:rPr>
      <w:rFonts w:eastAsia="仿宋_GB2312"/>
      <w:sz w:val="28"/>
    </w:rPr>
  </w:style>
  <w:style w:type="paragraph" w:styleId="50">
    <w:name w:val="toc 5"/>
    <w:basedOn w:val="a2"/>
    <w:next w:val="a2"/>
    <w:unhideWhenUsed/>
    <w:qFormat/>
    <w:pPr>
      <w:ind w:leftChars="800" w:left="1680"/>
    </w:pPr>
    <w:rPr>
      <w:rFonts w:ascii="Calibri" w:hAnsi="Calibri"/>
      <w:szCs w:val="22"/>
    </w:rPr>
  </w:style>
  <w:style w:type="paragraph" w:styleId="30">
    <w:name w:val="toc 3"/>
    <w:basedOn w:val="a2"/>
    <w:next w:val="a2"/>
    <w:uiPriority w:val="39"/>
    <w:qFormat/>
    <w:pPr>
      <w:tabs>
        <w:tab w:val="left" w:pos="1260"/>
        <w:tab w:val="right" w:leader="dot" w:pos="8296"/>
      </w:tabs>
      <w:ind w:leftChars="172" w:left="842" w:hangingChars="228" w:hanging="481"/>
    </w:pPr>
    <w:rPr>
      <w:rFonts w:ascii="Calibri" w:hAnsi="Calibri"/>
    </w:rPr>
  </w:style>
  <w:style w:type="paragraph" w:styleId="af2">
    <w:name w:val="Plain Text"/>
    <w:basedOn w:val="a2"/>
    <w:link w:val="af3"/>
    <w:qFormat/>
    <w:rPr>
      <w:rFonts w:ascii="宋体" w:hAnsi="Courier New"/>
      <w:szCs w:val="20"/>
    </w:rPr>
  </w:style>
  <w:style w:type="paragraph" w:styleId="80">
    <w:name w:val="toc 8"/>
    <w:basedOn w:val="a2"/>
    <w:next w:val="a2"/>
    <w:unhideWhenUsed/>
    <w:qFormat/>
    <w:pPr>
      <w:ind w:leftChars="1400" w:left="2940"/>
    </w:pPr>
    <w:rPr>
      <w:rFonts w:ascii="Calibri" w:hAnsi="Calibri"/>
      <w:szCs w:val="22"/>
    </w:rPr>
  </w:style>
  <w:style w:type="paragraph" w:styleId="af4">
    <w:name w:val="Date"/>
    <w:basedOn w:val="a2"/>
    <w:next w:val="a2"/>
    <w:link w:val="af5"/>
    <w:uiPriority w:val="99"/>
    <w:unhideWhenUsed/>
    <w:qFormat/>
    <w:pPr>
      <w:ind w:leftChars="2500" w:left="100"/>
    </w:pPr>
    <w:rPr>
      <w:rFonts w:ascii="Calibri" w:hAnsi="Calibri"/>
      <w:szCs w:val="22"/>
    </w:rPr>
  </w:style>
  <w:style w:type="paragraph" w:styleId="af6">
    <w:name w:val="Balloon Text"/>
    <w:basedOn w:val="a2"/>
    <w:link w:val="af7"/>
    <w:uiPriority w:val="99"/>
    <w:semiHidden/>
    <w:qFormat/>
    <w:rPr>
      <w:sz w:val="18"/>
      <w:szCs w:val="18"/>
    </w:rPr>
  </w:style>
  <w:style w:type="paragraph" w:styleId="af8">
    <w:name w:val="footer"/>
    <w:basedOn w:val="a2"/>
    <w:link w:val="af9"/>
    <w:qFormat/>
    <w:pPr>
      <w:tabs>
        <w:tab w:val="center" w:pos="4153"/>
        <w:tab w:val="right" w:pos="8306"/>
      </w:tabs>
      <w:snapToGrid w:val="0"/>
      <w:jc w:val="left"/>
    </w:pPr>
    <w:rPr>
      <w:sz w:val="18"/>
      <w:szCs w:val="18"/>
    </w:rPr>
  </w:style>
  <w:style w:type="paragraph" w:styleId="afa">
    <w:name w:val="header"/>
    <w:basedOn w:val="a2"/>
    <w:link w:val="afb"/>
    <w:uiPriority w:val="99"/>
    <w:qFormat/>
    <w:pPr>
      <w:pBdr>
        <w:bottom w:val="single" w:sz="6" w:space="1" w:color="auto"/>
      </w:pBdr>
      <w:tabs>
        <w:tab w:val="center" w:pos="4153"/>
        <w:tab w:val="right" w:pos="8306"/>
      </w:tabs>
      <w:snapToGrid w:val="0"/>
      <w:jc w:val="center"/>
    </w:pPr>
    <w:rPr>
      <w:sz w:val="18"/>
      <w:szCs w:val="18"/>
    </w:rPr>
  </w:style>
  <w:style w:type="paragraph" w:styleId="11">
    <w:name w:val="toc 1"/>
    <w:basedOn w:val="a2"/>
    <w:next w:val="a2"/>
    <w:uiPriority w:val="39"/>
    <w:qFormat/>
  </w:style>
  <w:style w:type="paragraph" w:styleId="40">
    <w:name w:val="toc 4"/>
    <w:basedOn w:val="a2"/>
    <w:next w:val="a2"/>
    <w:unhideWhenUsed/>
    <w:qFormat/>
    <w:pPr>
      <w:ind w:leftChars="600" w:left="1260"/>
    </w:pPr>
    <w:rPr>
      <w:rFonts w:ascii="Calibri" w:hAnsi="Calibri"/>
      <w:szCs w:val="22"/>
    </w:rPr>
  </w:style>
  <w:style w:type="paragraph" w:styleId="60">
    <w:name w:val="toc 6"/>
    <w:basedOn w:val="a2"/>
    <w:next w:val="a2"/>
    <w:unhideWhenUsed/>
    <w:qFormat/>
    <w:pPr>
      <w:ind w:leftChars="1000" w:left="2100"/>
    </w:pPr>
    <w:rPr>
      <w:rFonts w:ascii="Calibri" w:hAnsi="Calibri"/>
      <w:szCs w:val="22"/>
    </w:rPr>
  </w:style>
  <w:style w:type="paragraph" w:styleId="31">
    <w:name w:val="Body Text Indent 3"/>
    <w:basedOn w:val="a2"/>
    <w:link w:val="32"/>
    <w:qFormat/>
    <w:pPr>
      <w:spacing w:after="120"/>
      <w:ind w:left="420"/>
    </w:pPr>
    <w:rPr>
      <w:sz w:val="16"/>
      <w:szCs w:val="16"/>
    </w:rPr>
  </w:style>
  <w:style w:type="paragraph" w:styleId="afc">
    <w:name w:val="table of figures"/>
    <w:basedOn w:val="a2"/>
    <w:next w:val="a2"/>
    <w:qFormat/>
  </w:style>
  <w:style w:type="paragraph" w:styleId="20">
    <w:name w:val="toc 2"/>
    <w:basedOn w:val="a2"/>
    <w:next w:val="a2"/>
    <w:uiPriority w:val="39"/>
    <w:qFormat/>
    <w:pPr>
      <w:tabs>
        <w:tab w:val="left" w:pos="840"/>
        <w:tab w:val="right" w:leader="dot" w:pos="8296"/>
      </w:tabs>
      <w:spacing w:before="120"/>
      <w:ind w:left="210"/>
      <w:jc w:val="left"/>
    </w:pPr>
    <w:rPr>
      <w:rFonts w:ascii="Calibri" w:hAnsi="Calibri"/>
      <w:b/>
      <w:sz w:val="22"/>
      <w:szCs w:val="20"/>
    </w:rPr>
  </w:style>
  <w:style w:type="paragraph" w:styleId="90">
    <w:name w:val="toc 9"/>
    <w:basedOn w:val="a2"/>
    <w:next w:val="a2"/>
    <w:unhideWhenUsed/>
    <w:qFormat/>
    <w:pPr>
      <w:ind w:leftChars="1600" w:left="3360"/>
    </w:pPr>
    <w:rPr>
      <w:rFonts w:ascii="Calibri" w:hAnsi="Calibri"/>
      <w:szCs w:val="22"/>
    </w:rPr>
  </w:style>
  <w:style w:type="paragraph" w:styleId="afd">
    <w:name w:val="Normal (Web)"/>
    <w:basedOn w:val="a2"/>
    <w:uiPriority w:val="99"/>
    <w:qFormat/>
    <w:pPr>
      <w:widowControl/>
      <w:spacing w:before="100" w:beforeAutospacing="1" w:after="100" w:afterAutospacing="1" w:line="276" w:lineRule="auto"/>
      <w:jc w:val="left"/>
    </w:pPr>
    <w:rPr>
      <w:rFonts w:ascii="宋体" w:hAnsi="宋体"/>
      <w:kern w:val="0"/>
      <w:sz w:val="24"/>
      <w:szCs w:val="22"/>
      <w:lang w:eastAsia="en-US"/>
    </w:rPr>
  </w:style>
  <w:style w:type="paragraph" w:styleId="a">
    <w:name w:val="Title"/>
    <w:basedOn w:val="2"/>
    <w:next w:val="a2"/>
    <w:link w:val="afe"/>
    <w:qFormat/>
    <w:pPr>
      <w:numPr>
        <w:ilvl w:val="0"/>
        <w:numId w:val="2"/>
      </w:numPr>
    </w:pPr>
    <w:rPr>
      <w:rFonts w:ascii="Arial" w:hAnsi="Arial"/>
      <w:kern w:val="2"/>
    </w:rPr>
  </w:style>
  <w:style w:type="character" w:styleId="aff">
    <w:name w:val="Strong"/>
    <w:uiPriority w:val="22"/>
    <w:qFormat/>
    <w:rPr>
      <w:b/>
      <w:bCs/>
    </w:rPr>
  </w:style>
  <w:style w:type="character" w:styleId="aff0">
    <w:name w:val="page number"/>
    <w:basedOn w:val="a3"/>
    <w:qFormat/>
  </w:style>
  <w:style w:type="character" w:styleId="aff1">
    <w:name w:val="Hyperlink"/>
    <w:uiPriority w:val="99"/>
    <w:qFormat/>
    <w:rPr>
      <w:color w:val="0000FF"/>
      <w:u w:val="single"/>
    </w:rPr>
  </w:style>
  <w:style w:type="table" w:styleId="aff2">
    <w:name w:val="Table Grid"/>
    <w:basedOn w:val="a4"/>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D1">
    <w:name w:val="HD正文1"/>
    <w:basedOn w:val="a2"/>
    <w:qFormat/>
    <w:pPr>
      <w:spacing w:line="440" w:lineRule="atLeast"/>
      <w:ind w:firstLine="540"/>
    </w:pPr>
    <w:rPr>
      <w:sz w:val="24"/>
      <w:szCs w:val="20"/>
    </w:rPr>
  </w:style>
  <w:style w:type="paragraph" w:customStyle="1" w:styleId="xl5512344">
    <w:name w:val="xl5512344"/>
    <w:basedOn w:val="a2"/>
    <w:qFormat/>
    <w:pPr>
      <w:widowControl/>
      <w:spacing w:before="100" w:beforeAutospacing="1" w:after="100" w:afterAutospacing="1"/>
      <w:jc w:val="center"/>
      <w:textAlignment w:val="bottom"/>
    </w:pPr>
    <w:rPr>
      <w:rFonts w:ascii="宋体" w:hAnsi="宋体" w:hint="eastAsia"/>
      <w:kern w:val="0"/>
      <w:szCs w:val="21"/>
    </w:rPr>
  </w:style>
  <w:style w:type="paragraph" w:customStyle="1" w:styleId="aff3">
    <w:name w:val="文档小标题"/>
    <w:basedOn w:val="a2"/>
    <w:next w:val="aa"/>
    <w:qFormat/>
    <w:pPr>
      <w:jc w:val="center"/>
    </w:pPr>
    <w:rPr>
      <w:rFonts w:eastAsia="楷体_GB2312"/>
      <w:b/>
      <w:kern w:val="0"/>
      <w:sz w:val="30"/>
      <w:szCs w:val="72"/>
    </w:rPr>
  </w:style>
  <w:style w:type="paragraph" w:customStyle="1" w:styleId="Char">
    <w:name w:val="Char"/>
    <w:basedOn w:val="a2"/>
    <w:qFormat/>
    <w:pPr>
      <w:spacing w:line="360" w:lineRule="auto"/>
    </w:pPr>
    <w:rPr>
      <w:rFonts w:ascii="Tahoma" w:hAnsi="Tahoma"/>
      <w:sz w:val="24"/>
      <w:szCs w:val="20"/>
    </w:rPr>
  </w:style>
  <w:style w:type="paragraph" w:customStyle="1" w:styleId="aff4">
    <w:name w:val="文档标题"/>
    <w:basedOn w:val="a2"/>
    <w:next w:val="aa"/>
    <w:qFormat/>
    <w:pPr>
      <w:jc w:val="center"/>
    </w:pPr>
    <w:rPr>
      <w:rFonts w:eastAsia="楷体_GB2312"/>
      <w:b/>
      <w:kern w:val="0"/>
      <w:sz w:val="52"/>
      <w:szCs w:val="72"/>
    </w:rPr>
  </w:style>
  <w:style w:type="paragraph" w:customStyle="1" w:styleId="aff5">
    <w:name w:val="表头文字"/>
    <w:basedOn w:val="a2"/>
    <w:qFormat/>
    <w:pPr>
      <w:jc w:val="center"/>
    </w:pPr>
    <w:rPr>
      <w:b/>
      <w:bCs/>
    </w:rPr>
  </w:style>
  <w:style w:type="paragraph" w:customStyle="1" w:styleId="aff6">
    <w:name w:val="表格文字"/>
    <w:basedOn w:val="a2"/>
    <w:qFormat/>
  </w:style>
  <w:style w:type="paragraph" w:customStyle="1" w:styleId="aff7">
    <w:name w:val="正文批注"/>
    <w:basedOn w:val="aa"/>
    <w:next w:val="aa"/>
    <w:qFormat/>
    <w:pPr>
      <w:ind w:firstLineChars="200" w:firstLine="200"/>
    </w:pPr>
    <w:rPr>
      <w:i/>
      <w:color w:val="3366FF"/>
      <w:szCs w:val="24"/>
    </w:rPr>
  </w:style>
  <w:style w:type="paragraph" w:customStyle="1" w:styleId="aff8">
    <w:name w:val="正文 + 居中"/>
    <w:basedOn w:val="a2"/>
    <w:qFormat/>
    <w:pPr>
      <w:jc w:val="center"/>
    </w:pPr>
  </w:style>
  <w:style w:type="paragraph" w:customStyle="1" w:styleId="a0">
    <w:name w:val="图目录"/>
    <w:basedOn w:val="afc"/>
    <w:next w:val="aa"/>
    <w:qFormat/>
    <w:pPr>
      <w:numPr>
        <w:numId w:val="3"/>
      </w:numPr>
      <w:jc w:val="center"/>
    </w:pPr>
  </w:style>
  <w:style w:type="paragraph" w:customStyle="1" w:styleId="a1">
    <w:name w:val="表格目录"/>
    <w:basedOn w:val="afc"/>
    <w:next w:val="aa"/>
    <w:qFormat/>
    <w:pPr>
      <w:numPr>
        <w:numId w:val="4"/>
      </w:numPr>
      <w:jc w:val="center"/>
    </w:pPr>
  </w:style>
  <w:style w:type="paragraph" w:customStyle="1" w:styleId="TOC1">
    <w:name w:val="TOC 标题1"/>
    <w:basedOn w:val="1"/>
    <w:next w:val="a2"/>
    <w:uiPriority w:val="39"/>
    <w:unhideWhenUsed/>
    <w:qFormat/>
    <w:pPr>
      <w:widowControl/>
      <w:spacing w:before="480" w:line="276" w:lineRule="auto"/>
      <w:ind w:left="0" w:firstLine="0"/>
      <w:outlineLvl w:val="9"/>
    </w:pPr>
    <w:rPr>
      <w:rFonts w:ascii="Cambria" w:hAnsi="Cambria"/>
      <w:bCs w:val="0"/>
      <w:color w:val="365F91"/>
      <w:szCs w:val="28"/>
    </w:rPr>
  </w:style>
  <w:style w:type="paragraph" w:customStyle="1" w:styleId="12">
    <w:name w:val="列出段落1"/>
    <w:basedOn w:val="a2"/>
    <w:qFormat/>
    <w:pPr>
      <w:ind w:firstLineChars="200" w:firstLine="420"/>
    </w:pPr>
  </w:style>
  <w:style w:type="paragraph" w:customStyle="1" w:styleId="Numberedlist22">
    <w:name w:val="Numbered list 2.2"/>
    <w:basedOn w:val="2"/>
    <w:next w:val="a2"/>
    <w:qFormat/>
    <w:pPr>
      <w:widowControl/>
      <w:numPr>
        <w:ilvl w:val="0"/>
        <w:numId w:val="5"/>
      </w:numPr>
      <w:tabs>
        <w:tab w:val="clear" w:pos="432"/>
        <w:tab w:val="left" w:pos="720"/>
      </w:tabs>
      <w:spacing w:before="240" w:after="60"/>
      <w:jc w:val="left"/>
    </w:pPr>
    <w:rPr>
      <w:rFonts w:ascii="Futura Bk" w:hAnsi="Futura Bk"/>
      <w:bCs w:val="0"/>
      <w:kern w:val="0"/>
      <w:szCs w:val="20"/>
      <w:lang w:eastAsia="en-US"/>
    </w:rPr>
  </w:style>
  <w:style w:type="paragraph" w:customStyle="1" w:styleId="Numberedlist23">
    <w:name w:val="Numbered list 2.3"/>
    <w:basedOn w:val="3"/>
    <w:next w:val="a2"/>
    <w:qFormat/>
    <w:pPr>
      <w:widowControl/>
      <w:numPr>
        <w:ilvl w:val="0"/>
        <w:numId w:val="6"/>
      </w:numPr>
      <w:tabs>
        <w:tab w:val="clear" w:pos="360"/>
        <w:tab w:val="clear" w:pos="432"/>
        <w:tab w:val="left" w:pos="1080"/>
        <w:tab w:val="left" w:pos="1440"/>
      </w:tabs>
      <w:spacing w:before="240" w:after="60" w:line="240" w:lineRule="auto"/>
      <w:ind w:left="1080"/>
      <w:jc w:val="left"/>
    </w:pPr>
    <w:rPr>
      <w:rFonts w:ascii="Futura Bk" w:hAnsi="Futura Bk"/>
      <w:b/>
      <w:bCs w:val="0"/>
      <w:kern w:val="0"/>
      <w:sz w:val="22"/>
      <w:szCs w:val="20"/>
      <w:lang w:eastAsia="en-US"/>
    </w:rPr>
  </w:style>
  <w:style w:type="paragraph" w:customStyle="1" w:styleId="Table">
    <w:name w:val="Table"/>
    <w:basedOn w:val="a2"/>
    <w:semiHidden/>
    <w:qFormat/>
    <w:pPr>
      <w:widowControl/>
      <w:numPr>
        <w:ilvl w:val="2"/>
        <w:numId w:val="6"/>
      </w:numPr>
      <w:tabs>
        <w:tab w:val="clear" w:pos="1440"/>
        <w:tab w:val="left" w:pos="360"/>
      </w:tabs>
      <w:spacing w:before="40" w:after="40"/>
      <w:ind w:left="0" w:firstLine="0"/>
      <w:jc w:val="left"/>
    </w:pPr>
    <w:rPr>
      <w:rFonts w:ascii="Futura Bk" w:hAnsi="Futura Bk"/>
      <w:kern w:val="0"/>
      <w:sz w:val="20"/>
      <w:szCs w:val="20"/>
      <w:lang w:eastAsia="en-US"/>
    </w:rPr>
  </w:style>
  <w:style w:type="paragraph" w:customStyle="1" w:styleId="TableMedium">
    <w:name w:val="Table_Medium"/>
    <w:basedOn w:val="Table"/>
    <w:semiHidden/>
    <w:qFormat/>
    <w:pPr>
      <w:numPr>
        <w:numId w:val="0"/>
      </w:numPr>
      <w:tabs>
        <w:tab w:val="clear" w:pos="1440"/>
      </w:tabs>
    </w:pPr>
    <w:rPr>
      <w:sz w:val="18"/>
    </w:rPr>
  </w:style>
  <w:style w:type="paragraph" w:customStyle="1" w:styleId="aff9">
    <w:name w:val="徽商正文"/>
    <w:basedOn w:val="a2"/>
    <w:link w:val="Char0"/>
    <w:qFormat/>
    <w:pPr>
      <w:widowControl/>
      <w:spacing w:line="360" w:lineRule="auto"/>
      <w:ind w:firstLine="425"/>
      <w:jc w:val="left"/>
    </w:pPr>
    <w:rPr>
      <w:rFonts w:ascii="Arial" w:hAnsi="Arial"/>
      <w:kern w:val="0"/>
      <w:szCs w:val="21"/>
    </w:rPr>
  </w:style>
  <w:style w:type="paragraph" w:customStyle="1" w:styleId="CharCharCharCharCharCharCharCharCharCharCharCharChar">
    <w:name w:val="Char Char Char Char Char Char Char Char Char Char Char Char Char"/>
    <w:basedOn w:val="a2"/>
    <w:semiHidden/>
    <w:qFormat/>
    <w:pPr>
      <w:autoSpaceDE w:val="0"/>
      <w:autoSpaceDN w:val="0"/>
      <w:adjustRightInd w:val="0"/>
      <w:spacing w:line="600" w:lineRule="exact"/>
      <w:ind w:leftChars="139" w:left="419" w:firstLineChars="198" w:firstLine="200"/>
    </w:pPr>
    <w:rPr>
      <w:rFonts w:ascii="Tahoma" w:hAnsi="Tahoma" w:cs="宋体"/>
      <w:b/>
      <w:sz w:val="30"/>
      <w:szCs w:val="20"/>
      <w:lang w:val="zh-CN"/>
    </w:rPr>
  </w:style>
  <w:style w:type="paragraph" w:customStyle="1" w:styleId="2CategoryCategory1Category2Category3Category11Catego">
    <w:name w:val="样式 标题 2CategoryCategory1Category2Category3Category11Catego..."/>
    <w:basedOn w:val="a2"/>
    <w:qFormat/>
    <w:pPr>
      <w:widowControl/>
      <w:numPr>
        <w:ilvl w:val="1"/>
        <w:numId w:val="7"/>
      </w:numPr>
      <w:tabs>
        <w:tab w:val="left" w:pos="425"/>
      </w:tabs>
    </w:pPr>
    <w:rPr>
      <w:kern w:val="0"/>
      <w:sz w:val="24"/>
      <w:szCs w:val="20"/>
      <w:lang w:eastAsia="en-US"/>
    </w:rPr>
  </w:style>
  <w:style w:type="paragraph" w:customStyle="1" w:styleId="110">
    <w:name w:val="列出段落11"/>
    <w:basedOn w:val="a2"/>
    <w:qFormat/>
    <w:pPr>
      <w:ind w:firstLineChars="200" w:firstLine="420"/>
    </w:pPr>
    <w:rPr>
      <w:rFonts w:ascii="Calibri" w:hAnsi="Calibri"/>
      <w:szCs w:val="22"/>
    </w:rPr>
  </w:style>
  <w:style w:type="paragraph" w:customStyle="1" w:styleId="TOC2">
    <w:name w:val="TOC 标题2"/>
    <w:basedOn w:val="1"/>
    <w:next w:val="a2"/>
    <w:uiPriority w:val="39"/>
    <w:qFormat/>
    <w:pPr>
      <w:widowControl/>
      <w:tabs>
        <w:tab w:val="clear" w:pos="432"/>
      </w:tabs>
      <w:spacing w:before="480" w:line="276" w:lineRule="auto"/>
      <w:ind w:left="0" w:firstLine="0"/>
      <w:jc w:val="left"/>
      <w:outlineLvl w:val="9"/>
    </w:pPr>
    <w:rPr>
      <w:rFonts w:ascii="Cambria" w:hAnsi="Cambria"/>
      <w:color w:val="365F91"/>
      <w:kern w:val="0"/>
      <w:sz w:val="30"/>
      <w:szCs w:val="28"/>
    </w:rPr>
  </w:style>
  <w:style w:type="paragraph" w:customStyle="1" w:styleId="affa">
    <w:name w:val="主标题"/>
    <w:basedOn w:val="a2"/>
    <w:qFormat/>
    <w:pPr>
      <w:spacing w:line="300" w:lineRule="auto"/>
      <w:ind w:firstLineChars="200" w:firstLine="200"/>
      <w:jc w:val="center"/>
    </w:pPr>
    <w:rPr>
      <w:rFonts w:ascii="Arial Black" w:eastAsia="黑体" w:hAnsi="Arial Black"/>
      <w:b/>
      <w:sz w:val="48"/>
    </w:rPr>
  </w:style>
  <w:style w:type="paragraph" w:customStyle="1" w:styleId="-">
    <w:name w:val="正文-小四"/>
    <w:basedOn w:val="a2"/>
    <w:link w:val="-Char"/>
    <w:qFormat/>
    <w:pPr>
      <w:spacing w:line="360" w:lineRule="auto"/>
      <w:ind w:firstLine="420"/>
    </w:pPr>
    <w:rPr>
      <w:rFonts w:ascii="Calibri" w:hAnsi="Calibri"/>
      <w:sz w:val="24"/>
    </w:rPr>
  </w:style>
  <w:style w:type="paragraph" w:customStyle="1" w:styleId="21">
    <w:name w:val="列出段落2"/>
    <w:basedOn w:val="a2"/>
    <w:uiPriority w:val="34"/>
    <w:qFormat/>
    <w:pPr>
      <w:ind w:firstLineChars="200" w:firstLine="420"/>
    </w:pPr>
    <w:rPr>
      <w:rFonts w:ascii="Calibri" w:hAnsi="Calibri"/>
      <w:szCs w:val="22"/>
    </w:rPr>
  </w:style>
  <w:style w:type="paragraph" w:customStyle="1" w:styleId="22">
    <w:name w:val="样式 正文首行缩进 + 首行缩进:  2 字符"/>
    <w:basedOn w:val="a6"/>
    <w:qFormat/>
  </w:style>
  <w:style w:type="character" w:customStyle="1" w:styleId="a9">
    <w:name w:val="正文文本 字符"/>
    <w:link w:val="a7"/>
    <w:qFormat/>
    <w:rPr>
      <w:kern w:val="2"/>
      <w:sz w:val="21"/>
      <w:szCs w:val="24"/>
    </w:rPr>
  </w:style>
  <w:style w:type="character" w:customStyle="1" w:styleId="a8">
    <w:name w:val="正文首行缩进 字符"/>
    <w:link w:val="a6"/>
    <w:qFormat/>
    <w:rPr>
      <w:kern w:val="2"/>
      <w:sz w:val="21"/>
      <w:szCs w:val="24"/>
    </w:rPr>
  </w:style>
  <w:style w:type="character" w:customStyle="1" w:styleId="ab">
    <w:name w:val="正文缩进 字符"/>
    <w:link w:val="aa"/>
    <w:qFormat/>
    <w:rPr>
      <w:kern w:val="2"/>
      <w:sz w:val="21"/>
    </w:rPr>
  </w:style>
  <w:style w:type="character" w:customStyle="1" w:styleId="af9">
    <w:name w:val="页脚 字符"/>
    <w:link w:val="af8"/>
    <w:qFormat/>
    <w:rPr>
      <w:kern w:val="2"/>
      <w:sz w:val="18"/>
      <w:szCs w:val="18"/>
    </w:rPr>
  </w:style>
  <w:style w:type="character" w:customStyle="1" w:styleId="afb">
    <w:name w:val="页眉 字符"/>
    <w:link w:val="afa"/>
    <w:uiPriority w:val="99"/>
    <w:qFormat/>
    <w:rPr>
      <w:kern w:val="2"/>
      <w:sz w:val="18"/>
      <w:szCs w:val="18"/>
    </w:rPr>
  </w:style>
  <w:style w:type="character" w:customStyle="1" w:styleId="afe">
    <w:name w:val="标题 字符"/>
    <w:link w:val="a"/>
    <w:qFormat/>
    <w:rPr>
      <w:rFonts w:ascii="Arial" w:hAnsi="Arial"/>
      <w:b/>
      <w:bCs/>
      <w:kern w:val="2"/>
      <w:sz w:val="24"/>
      <w:szCs w:val="32"/>
    </w:rPr>
  </w:style>
  <w:style w:type="character" w:customStyle="1" w:styleId="Char0">
    <w:name w:val="徽商正文 Char"/>
    <w:link w:val="aff9"/>
    <w:qFormat/>
    <w:rPr>
      <w:rFonts w:ascii="Arial" w:hAnsi="Arial"/>
      <w:sz w:val="21"/>
      <w:szCs w:val="21"/>
    </w:rPr>
  </w:style>
  <w:style w:type="character" w:customStyle="1" w:styleId="af5">
    <w:name w:val="日期 字符"/>
    <w:link w:val="af4"/>
    <w:uiPriority w:val="99"/>
    <w:qFormat/>
    <w:rPr>
      <w:rFonts w:ascii="Calibri" w:eastAsia="宋体" w:hAnsi="Calibri" w:cs="Times New Roman"/>
      <w:kern w:val="2"/>
      <w:sz w:val="21"/>
      <w:szCs w:val="22"/>
    </w:rPr>
  </w:style>
  <w:style w:type="character" w:customStyle="1" w:styleId="ae">
    <w:name w:val="文档结构图 字符"/>
    <w:link w:val="ad"/>
    <w:uiPriority w:val="99"/>
    <w:semiHidden/>
    <w:qFormat/>
    <w:rPr>
      <w:kern w:val="2"/>
      <w:sz w:val="21"/>
      <w:szCs w:val="24"/>
      <w:shd w:val="clear" w:color="auto" w:fill="000080"/>
    </w:rPr>
  </w:style>
  <w:style w:type="character" w:customStyle="1" w:styleId="af3">
    <w:name w:val="纯文本 字符"/>
    <w:link w:val="af2"/>
    <w:qFormat/>
    <w:rPr>
      <w:rFonts w:ascii="宋体" w:hAnsi="Courier New"/>
      <w:kern w:val="2"/>
      <w:sz w:val="21"/>
    </w:rPr>
  </w:style>
  <w:style w:type="character" w:customStyle="1" w:styleId="32">
    <w:name w:val="正文文本缩进 3 字符"/>
    <w:link w:val="31"/>
    <w:qFormat/>
    <w:rPr>
      <w:kern w:val="2"/>
      <w:sz w:val="16"/>
      <w:szCs w:val="16"/>
    </w:rPr>
  </w:style>
  <w:style w:type="character" w:customStyle="1" w:styleId="10">
    <w:name w:val="标题 1 字符"/>
    <w:link w:val="1"/>
    <w:qFormat/>
    <w:rPr>
      <w:b/>
      <w:bCs/>
      <w:kern w:val="44"/>
      <w:sz w:val="36"/>
      <w:szCs w:val="44"/>
    </w:rPr>
  </w:style>
  <w:style w:type="character" w:customStyle="1" w:styleId="af7">
    <w:name w:val="批注框文本 字符"/>
    <w:link w:val="af6"/>
    <w:uiPriority w:val="99"/>
    <w:semiHidden/>
    <w:qFormat/>
    <w:rPr>
      <w:kern w:val="2"/>
      <w:sz w:val="18"/>
      <w:szCs w:val="18"/>
    </w:rPr>
  </w:style>
  <w:style w:type="character" w:customStyle="1" w:styleId="-Char">
    <w:name w:val="正文-小四 Char"/>
    <w:link w:val="-"/>
    <w:qFormat/>
    <w:rPr>
      <w:rFonts w:ascii="Calibri" w:hAnsi="Calibri"/>
      <w:kern w:val="2"/>
      <w:sz w:val="24"/>
      <w:szCs w:val="24"/>
    </w:rPr>
  </w:style>
  <w:style w:type="character" w:customStyle="1" w:styleId="af0">
    <w:name w:val="批注文字 字符"/>
    <w:link w:val="af"/>
    <w:uiPriority w:val="99"/>
    <w:qFormat/>
    <w:rPr>
      <w:rFonts w:ascii="仿宋_GB2312" w:eastAsia="仿宋_GB2312" w:hAnsi="微软雅黑"/>
      <w:kern w:val="2"/>
      <w:sz w:val="24"/>
      <w:szCs w:val="21"/>
    </w:rPr>
  </w:style>
  <w:style w:type="paragraph" w:styleId="affb">
    <w:name w:val="List Paragraph"/>
    <w:basedOn w:val="a2"/>
    <w:uiPriority w:val="34"/>
    <w:qFormat/>
    <w:pPr>
      <w:ind w:firstLineChars="200" w:firstLine="420"/>
    </w:pPr>
    <w:rPr>
      <w:rFonts w:ascii="Calibri" w:hAnsi="Calibri"/>
      <w:szCs w:val="22"/>
    </w:rPr>
  </w:style>
  <w:style w:type="paragraph" w:styleId="TOC">
    <w:name w:val="TOC Heading"/>
    <w:basedOn w:val="1"/>
    <w:next w:val="a2"/>
    <w:uiPriority w:val="39"/>
    <w:unhideWhenUsed/>
    <w:qFormat/>
    <w:rsid w:val="004F0277"/>
    <w:pPr>
      <w:widowControl/>
      <w:tabs>
        <w:tab w:val="clear" w:pos="432"/>
      </w:tabs>
      <w:spacing w:before="240" w:line="259" w:lineRule="auto"/>
      <w:ind w:left="0" w:firstLine="0"/>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tb@xa-bank.com&#65289;"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F7528C-4181-49CB-A7B6-746380A77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1995</Words>
  <Characters>11378</Characters>
  <Application>Microsoft Office Word</Application>
  <DocSecurity>0</DocSecurity>
  <Lines>94</Lines>
  <Paragraphs>26</Paragraphs>
  <ScaleCrop>false</ScaleCrop>
  <Company>cebbank</Company>
  <LinksUpToDate>false</LinksUpToDate>
  <CharactersWithSpaces>13347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HSB-BR-T-01-需求说明书模版</dc:title>
  <dc:creator>刘继斌</dc:creator>
  <cp:lastModifiedBy>Windows 用户</cp:lastModifiedBy>
  <cp:revision>81</cp:revision>
  <cp:lastPrinted>2014-05-04T08:43:00Z</cp:lastPrinted>
  <dcterms:created xsi:type="dcterms:W3CDTF">2020-04-15T07:13:00Z</dcterms:created>
  <dcterms:modified xsi:type="dcterms:W3CDTF">2023-03-15T07:04:00Z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