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56A2">
      <w:pPr>
        <w:jc w:val="center"/>
        <w:rPr>
          <w:rFonts w:hint="eastAsia" w:ascii="宋体" w:hAnsi="宋体" w:eastAsia="宋体" w:cs="宋体"/>
          <w:color w:val="auto"/>
          <w:sz w:val="22"/>
          <w:szCs w:val="24"/>
          <w:highlight w:val="none"/>
        </w:rPr>
      </w:pPr>
    </w:p>
    <w:p w14:paraId="5FE32CA8">
      <w:pPr>
        <w:jc w:val="center"/>
        <w:rPr>
          <w:rFonts w:hint="eastAsia"/>
          <w:color w:val="auto"/>
          <w:highlight w:val="none"/>
          <w:lang w:val="en-US" w:eastAsia="zh-CN"/>
        </w:rPr>
      </w:pPr>
      <w:r>
        <w:rPr>
          <w:rFonts w:hint="eastAsia" w:ascii="宋体" w:hAnsi="宋体" w:eastAsia="宋体" w:cs="宋体"/>
          <w:color w:val="auto"/>
          <w:sz w:val="22"/>
          <w:szCs w:val="24"/>
          <w:highlight w:val="none"/>
        </w:rPr>
        <w:drawing>
          <wp:inline distT="0" distB="0" distL="0" distR="0">
            <wp:extent cx="3496310" cy="923925"/>
            <wp:effectExtent l="0" t="0" r="889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96310" cy="923925"/>
                    </a:xfrm>
                    <a:prstGeom prst="rect">
                      <a:avLst/>
                    </a:prstGeom>
                    <a:noFill/>
                    <a:ln>
                      <a:noFill/>
                    </a:ln>
                  </pic:spPr>
                </pic:pic>
              </a:graphicData>
            </a:graphic>
          </wp:inline>
        </w:drawing>
      </w:r>
    </w:p>
    <w:p w14:paraId="00C8A173">
      <w:pPr>
        <w:rPr>
          <w:rFonts w:hint="eastAsia"/>
          <w:color w:val="auto"/>
          <w:highlight w:val="none"/>
          <w:lang w:val="en-US" w:eastAsia="zh-CN"/>
        </w:rPr>
      </w:pPr>
    </w:p>
    <w:p w14:paraId="5E4E0F1B">
      <w:pPr>
        <w:rPr>
          <w:rFonts w:hint="eastAsia"/>
          <w:color w:val="auto"/>
          <w:highlight w:val="none"/>
          <w:lang w:val="en-US" w:eastAsia="zh-CN"/>
        </w:rPr>
      </w:pPr>
    </w:p>
    <w:p w14:paraId="7F9AD586">
      <w:pPr>
        <w:keepNext w:val="0"/>
        <w:keepLines w:val="0"/>
        <w:widowControl/>
        <w:suppressLineNumbers w:val="0"/>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安徽新安银行</w:t>
      </w:r>
      <w:r>
        <w:rPr>
          <w:rFonts w:hint="eastAsia" w:ascii="宋体" w:hAnsi="宋体" w:eastAsia="宋体" w:cs="宋体"/>
          <w:b/>
          <w:bCs/>
          <w:color w:val="auto"/>
          <w:sz w:val="36"/>
          <w:szCs w:val="36"/>
          <w:highlight w:val="none"/>
          <w:lang w:val="en-US" w:eastAsia="zh-CN"/>
        </w:rPr>
        <w:t>2026年</w:t>
      </w:r>
      <w:r>
        <w:rPr>
          <w:rFonts w:hint="eastAsia" w:cs="宋体"/>
          <w:b/>
          <w:bCs/>
          <w:color w:val="auto"/>
          <w:sz w:val="36"/>
          <w:szCs w:val="36"/>
          <w:highlight w:val="none"/>
          <w:lang w:val="en-US" w:eastAsia="zh-CN"/>
        </w:rPr>
        <w:t>第二次</w:t>
      </w:r>
      <w:r>
        <w:rPr>
          <w:rFonts w:hint="eastAsia" w:ascii="宋体" w:hAnsi="宋体" w:eastAsia="宋体" w:cs="宋体"/>
          <w:b/>
          <w:bCs/>
          <w:color w:val="auto"/>
          <w:sz w:val="36"/>
          <w:szCs w:val="36"/>
          <w:highlight w:val="none"/>
          <w:lang w:val="en-US" w:eastAsia="zh-CN"/>
        </w:rPr>
        <w:t>招聘服务</w:t>
      </w:r>
      <w:r>
        <w:rPr>
          <w:rFonts w:hint="eastAsia"/>
          <w:b/>
          <w:bCs/>
          <w:color w:val="auto"/>
          <w:sz w:val="36"/>
          <w:szCs w:val="36"/>
          <w:highlight w:val="none"/>
          <w:lang w:val="en-US" w:eastAsia="zh-CN"/>
        </w:rPr>
        <w:t>项目</w:t>
      </w:r>
    </w:p>
    <w:p w14:paraId="000BE30B">
      <w:pPr>
        <w:rPr>
          <w:rFonts w:hint="eastAsia"/>
          <w:color w:val="auto"/>
          <w:highlight w:val="none"/>
          <w:lang w:val="en-US" w:eastAsia="zh-CN"/>
        </w:rPr>
      </w:pPr>
    </w:p>
    <w:p w14:paraId="29CA0700">
      <w:pPr>
        <w:bidi w:val="0"/>
        <w:rPr>
          <w:rFonts w:hint="eastAsia"/>
          <w:lang w:val="en-US" w:eastAsia="zh-CN"/>
        </w:rPr>
      </w:pPr>
    </w:p>
    <w:p w14:paraId="2D01A3E4">
      <w:pPr>
        <w:rPr>
          <w:rFonts w:hint="eastAsia"/>
          <w:color w:val="auto"/>
          <w:highlight w:val="none"/>
          <w:lang w:val="en-US" w:eastAsia="zh-CN"/>
        </w:rPr>
      </w:pPr>
    </w:p>
    <w:p w14:paraId="52C56FE3">
      <w:pPr>
        <w:rPr>
          <w:rFonts w:hint="eastAsia"/>
          <w:color w:val="auto"/>
          <w:highlight w:val="none"/>
          <w:lang w:val="en-US" w:eastAsia="zh-CN"/>
        </w:rPr>
      </w:pPr>
    </w:p>
    <w:p w14:paraId="14014997">
      <w:pPr>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招标文件</w:t>
      </w:r>
    </w:p>
    <w:p w14:paraId="710C9A34">
      <w:pPr>
        <w:rPr>
          <w:rFonts w:hint="eastAsia"/>
          <w:color w:val="auto"/>
          <w:highlight w:val="none"/>
          <w:lang w:val="en-US" w:eastAsia="zh-CN"/>
        </w:rPr>
      </w:pPr>
    </w:p>
    <w:p w14:paraId="1DA5F07C">
      <w:pPr>
        <w:rPr>
          <w:rFonts w:hint="eastAsia"/>
          <w:color w:val="auto"/>
          <w:highlight w:val="none"/>
          <w:lang w:val="en-US" w:eastAsia="zh-CN"/>
        </w:rPr>
      </w:pPr>
    </w:p>
    <w:p w14:paraId="0A9971EA">
      <w:pPr>
        <w:rPr>
          <w:rFonts w:hint="eastAsia"/>
          <w:color w:val="auto"/>
          <w:highlight w:val="none"/>
          <w:lang w:val="en-US" w:eastAsia="zh-CN"/>
        </w:rPr>
      </w:pPr>
    </w:p>
    <w:p w14:paraId="6BC4B375">
      <w:pPr>
        <w:rPr>
          <w:rFonts w:hint="eastAsia"/>
          <w:color w:val="auto"/>
          <w:highlight w:val="none"/>
          <w:lang w:val="en-US" w:eastAsia="zh-CN"/>
        </w:rPr>
      </w:pPr>
    </w:p>
    <w:p w14:paraId="181BF075">
      <w:pPr>
        <w:rPr>
          <w:rFonts w:hint="eastAsia"/>
          <w:color w:val="auto"/>
          <w:highlight w:val="none"/>
          <w:lang w:val="en-US" w:eastAsia="zh-CN"/>
        </w:rPr>
      </w:pPr>
    </w:p>
    <w:p w14:paraId="61EFD421">
      <w:pPr>
        <w:rPr>
          <w:rFonts w:hint="eastAsia"/>
          <w:color w:val="auto"/>
          <w:highlight w:val="none"/>
          <w:lang w:val="en-US" w:eastAsia="zh-CN"/>
        </w:rPr>
      </w:pPr>
    </w:p>
    <w:p w14:paraId="05A519FC">
      <w:pPr>
        <w:rPr>
          <w:rFonts w:hint="eastAsia"/>
          <w:color w:val="auto"/>
          <w:highlight w:val="none"/>
          <w:lang w:val="en-US" w:eastAsia="zh-CN"/>
        </w:rPr>
      </w:pPr>
    </w:p>
    <w:p w14:paraId="3C4B81DE">
      <w:pPr>
        <w:rPr>
          <w:rFonts w:hint="eastAsia"/>
          <w:color w:val="auto"/>
          <w:highlight w:val="none"/>
          <w:lang w:val="en-US" w:eastAsia="zh-CN"/>
        </w:rPr>
      </w:pPr>
    </w:p>
    <w:p w14:paraId="3057CED6">
      <w:pPr>
        <w:rPr>
          <w:rFonts w:hint="eastAsia"/>
          <w:color w:val="auto"/>
          <w:highlight w:val="none"/>
          <w:lang w:val="en-US" w:eastAsia="zh-CN"/>
        </w:rPr>
      </w:pPr>
    </w:p>
    <w:p w14:paraId="4627415B">
      <w:pPr>
        <w:rPr>
          <w:rFonts w:hint="eastAsia"/>
          <w:color w:val="auto"/>
          <w:highlight w:val="none"/>
          <w:lang w:val="en-US" w:eastAsia="zh-CN"/>
        </w:rPr>
      </w:pPr>
    </w:p>
    <w:p w14:paraId="07A075AC">
      <w:pPr>
        <w:rPr>
          <w:rFonts w:hint="eastAsia"/>
          <w:color w:val="auto"/>
          <w:highlight w:val="none"/>
          <w:lang w:val="en-US" w:eastAsia="zh-CN"/>
        </w:rPr>
      </w:pPr>
    </w:p>
    <w:p w14:paraId="53BFE98F">
      <w:pPr>
        <w:jc w:val="center"/>
        <w:rPr>
          <w:rFonts w:hint="eastAsia"/>
          <w:color w:val="auto"/>
          <w:sz w:val="36"/>
          <w:szCs w:val="36"/>
          <w:highlight w:val="none"/>
          <w:lang w:val="en-US" w:eastAsia="zh-CN"/>
        </w:rPr>
      </w:pPr>
      <w:r>
        <w:rPr>
          <w:rFonts w:hint="eastAsia"/>
          <w:color w:val="auto"/>
          <w:sz w:val="36"/>
          <w:szCs w:val="36"/>
          <w:highlight w:val="none"/>
          <w:lang w:val="en-US" w:eastAsia="zh-CN"/>
        </w:rPr>
        <w:t>2026年6月</w:t>
      </w:r>
    </w:p>
    <w:p w14:paraId="3E72CBB0">
      <w:pPr>
        <w:rPr>
          <w:rFonts w:hint="eastAsia"/>
          <w:color w:val="auto"/>
          <w:highlight w:val="none"/>
          <w:lang w:val="en-US" w:eastAsia="zh-CN"/>
        </w:rPr>
      </w:pPr>
    </w:p>
    <w:p w14:paraId="695922E3">
      <w:pPr>
        <w:rPr>
          <w:rFonts w:hint="eastAsia"/>
          <w:color w:val="auto"/>
          <w:highlight w:val="none"/>
          <w:lang w:val="en-US" w:eastAsia="zh-CN"/>
        </w:rPr>
      </w:pPr>
    </w:p>
    <w:p w14:paraId="38E4B82B">
      <w:pPr>
        <w:rPr>
          <w:rFonts w:hint="eastAsia"/>
          <w:color w:val="auto"/>
          <w:highlight w:val="none"/>
          <w:lang w:val="en-US" w:eastAsia="zh-CN"/>
        </w:rPr>
        <w:sectPr>
          <w:pgSz w:w="11900" w:h="16840"/>
          <w:pgMar w:top="1440" w:right="1800" w:bottom="1440" w:left="1800" w:header="851" w:footer="992" w:gutter="0"/>
          <w:cols w:space="425" w:num="1"/>
          <w:docGrid w:type="lines" w:linePitch="312" w:charSpace="0"/>
        </w:sectPr>
      </w:pPr>
    </w:p>
    <w:p w14:paraId="414F7F8D">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目录</w:t>
      </w:r>
    </w:p>
    <w:p w14:paraId="63A52AFA">
      <w:pPr>
        <w:pStyle w:val="16"/>
        <w:tabs>
          <w:tab w:val="right" w:leader="dot" w:pos="8300"/>
        </w:tabs>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highlight w:val="none"/>
          <w:lang w:val="en-US" w:eastAsia="zh-CN"/>
        </w:rPr>
        <w:instrText xml:space="preserve"> HYPERLINK \l _Toc4135 </w:instrText>
      </w:r>
      <w:r>
        <w:rPr>
          <w:rFonts w:hint="eastAsia"/>
          <w:highlight w:val="none"/>
          <w:lang w:val="en-US" w:eastAsia="zh-CN"/>
        </w:rPr>
        <w:fldChar w:fldCharType="separate"/>
      </w:r>
      <w:r>
        <w:rPr>
          <w:rFonts w:hint="eastAsia"/>
          <w:highlight w:val="none"/>
          <w:lang w:val="en-US" w:eastAsia="zh-CN"/>
        </w:rPr>
        <w:t>第一部分 招标公告</w:t>
      </w:r>
      <w:r>
        <w:tab/>
      </w:r>
      <w:r>
        <w:fldChar w:fldCharType="begin"/>
      </w:r>
      <w:r>
        <w:instrText xml:space="preserve"> PAGEREF _Toc4135 \h </w:instrText>
      </w:r>
      <w:r>
        <w:fldChar w:fldCharType="separate"/>
      </w:r>
      <w:r>
        <w:t>1</w:t>
      </w:r>
      <w:r>
        <w:fldChar w:fldCharType="end"/>
      </w:r>
      <w:r>
        <w:rPr>
          <w:rFonts w:hint="eastAsia"/>
          <w:color w:val="auto"/>
          <w:highlight w:val="none"/>
          <w:lang w:val="en-US" w:eastAsia="zh-CN"/>
        </w:rPr>
        <w:fldChar w:fldCharType="end"/>
      </w:r>
    </w:p>
    <w:p w14:paraId="5D5B7AC3">
      <w:pPr>
        <w:pStyle w:val="16"/>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_Toc783 </w:instrText>
      </w:r>
      <w:r>
        <w:rPr>
          <w:rFonts w:hint="eastAsia"/>
          <w:highlight w:val="none"/>
          <w:lang w:val="en-US" w:eastAsia="zh-CN"/>
        </w:rPr>
        <w:fldChar w:fldCharType="separate"/>
      </w:r>
      <w:r>
        <w:rPr>
          <w:rFonts w:hint="eastAsia"/>
          <w:highlight w:val="none"/>
          <w:lang w:val="en-US" w:eastAsia="zh-CN"/>
        </w:rPr>
        <w:t>第二部分 投标人须知</w:t>
      </w:r>
      <w:r>
        <w:tab/>
      </w:r>
      <w:r>
        <w:fldChar w:fldCharType="begin"/>
      </w:r>
      <w:r>
        <w:instrText xml:space="preserve"> PAGEREF _Toc783 \h </w:instrText>
      </w:r>
      <w:r>
        <w:fldChar w:fldCharType="separate"/>
      </w:r>
      <w:r>
        <w:t>3</w:t>
      </w:r>
      <w:r>
        <w:fldChar w:fldCharType="end"/>
      </w:r>
      <w:r>
        <w:rPr>
          <w:rFonts w:hint="eastAsia"/>
          <w:color w:val="auto"/>
          <w:highlight w:val="none"/>
          <w:lang w:val="en-US" w:eastAsia="zh-CN"/>
        </w:rPr>
        <w:fldChar w:fldCharType="end"/>
      </w:r>
    </w:p>
    <w:p w14:paraId="2B3A8310">
      <w:pPr>
        <w:pStyle w:val="16"/>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_Toc28879 </w:instrText>
      </w:r>
      <w:r>
        <w:rPr>
          <w:rFonts w:hint="eastAsia"/>
          <w:highlight w:val="none"/>
          <w:lang w:val="en-US" w:eastAsia="zh-CN"/>
        </w:rPr>
        <w:fldChar w:fldCharType="separate"/>
      </w:r>
      <w:r>
        <w:rPr>
          <w:rFonts w:hint="eastAsia"/>
          <w:highlight w:val="none"/>
          <w:lang w:val="en-US" w:eastAsia="zh-CN"/>
        </w:rPr>
        <w:t>第三部分 评审规则</w:t>
      </w:r>
      <w:r>
        <w:tab/>
      </w:r>
      <w:r>
        <w:fldChar w:fldCharType="begin"/>
      </w:r>
      <w:r>
        <w:instrText xml:space="preserve"> PAGEREF _Toc28879 \h </w:instrText>
      </w:r>
      <w:r>
        <w:fldChar w:fldCharType="separate"/>
      </w:r>
      <w:r>
        <w:t>6</w:t>
      </w:r>
      <w:r>
        <w:fldChar w:fldCharType="end"/>
      </w:r>
      <w:r>
        <w:rPr>
          <w:rFonts w:hint="eastAsia"/>
          <w:color w:val="auto"/>
          <w:highlight w:val="none"/>
          <w:lang w:val="en-US" w:eastAsia="zh-CN"/>
        </w:rPr>
        <w:fldChar w:fldCharType="end"/>
      </w:r>
    </w:p>
    <w:p w14:paraId="7C6DA694">
      <w:pPr>
        <w:pStyle w:val="16"/>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_Toc26713 </w:instrText>
      </w:r>
      <w:r>
        <w:rPr>
          <w:rFonts w:hint="eastAsia"/>
          <w:highlight w:val="none"/>
          <w:lang w:val="en-US" w:eastAsia="zh-CN"/>
        </w:rPr>
        <w:fldChar w:fldCharType="separate"/>
      </w:r>
      <w:r>
        <w:rPr>
          <w:rFonts w:hint="eastAsia"/>
          <w:highlight w:val="none"/>
          <w:lang w:val="en-US" w:eastAsia="zh-CN"/>
        </w:rPr>
        <w:t>第四部分 项目需求</w:t>
      </w:r>
      <w:r>
        <w:tab/>
      </w:r>
      <w:r>
        <w:fldChar w:fldCharType="begin"/>
      </w:r>
      <w:r>
        <w:instrText xml:space="preserve"> PAGEREF _Toc26713 \h </w:instrText>
      </w:r>
      <w:r>
        <w:fldChar w:fldCharType="separate"/>
      </w:r>
      <w:r>
        <w:t>12</w:t>
      </w:r>
      <w:r>
        <w:fldChar w:fldCharType="end"/>
      </w:r>
      <w:r>
        <w:rPr>
          <w:rFonts w:hint="eastAsia"/>
          <w:color w:val="auto"/>
          <w:highlight w:val="none"/>
          <w:lang w:val="en-US" w:eastAsia="zh-CN"/>
        </w:rPr>
        <w:fldChar w:fldCharType="end"/>
      </w:r>
    </w:p>
    <w:p w14:paraId="4C15C978">
      <w:pPr>
        <w:pStyle w:val="16"/>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_Toc17101 </w:instrText>
      </w:r>
      <w:r>
        <w:rPr>
          <w:rFonts w:hint="eastAsia"/>
          <w:highlight w:val="none"/>
          <w:lang w:val="en-US" w:eastAsia="zh-CN"/>
        </w:rPr>
        <w:fldChar w:fldCharType="separate"/>
      </w:r>
      <w:r>
        <w:rPr>
          <w:rFonts w:hint="eastAsia"/>
          <w:highlight w:val="none"/>
        </w:rPr>
        <w:t>第五部分 投标文件</w:t>
      </w:r>
      <w:r>
        <w:rPr>
          <w:rFonts w:hint="eastAsia"/>
          <w:highlight w:val="none"/>
          <w:lang w:val="en-US" w:eastAsia="zh-CN"/>
        </w:rPr>
        <w:t>格式</w:t>
      </w:r>
      <w:r>
        <w:rPr>
          <w:rFonts w:hint="eastAsia"/>
          <w:highlight w:val="none"/>
        </w:rPr>
        <w:t>装订顺序</w:t>
      </w:r>
      <w:r>
        <w:tab/>
      </w:r>
      <w:r>
        <w:fldChar w:fldCharType="begin"/>
      </w:r>
      <w:r>
        <w:instrText xml:space="preserve"> PAGEREF _Toc17101 \h </w:instrText>
      </w:r>
      <w:r>
        <w:fldChar w:fldCharType="separate"/>
      </w:r>
      <w:r>
        <w:t>15</w:t>
      </w:r>
      <w:r>
        <w:fldChar w:fldCharType="end"/>
      </w:r>
      <w:r>
        <w:rPr>
          <w:rFonts w:hint="eastAsia"/>
          <w:color w:val="auto"/>
          <w:highlight w:val="none"/>
          <w:lang w:val="en-US" w:eastAsia="zh-CN"/>
        </w:rPr>
        <w:fldChar w:fldCharType="end"/>
      </w:r>
    </w:p>
    <w:p w14:paraId="0E5713C5">
      <w:pPr>
        <w:pStyle w:val="16"/>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_Toc9708 </w:instrText>
      </w:r>
      <w:r>
        <w:rPr>
          <w:rFonts w:hint="eastAsia"/>
          <w:highlight w:val="none"/>
          <w:lang w:val="en-US" w:eastAsia="zh-CN"/>
        </w:rPr>
        <w:fldChar w:fldCharType="separate"/>
      </w:r>
      <w:r>
        <w:rPr>
          <w:rFonts w:hint="eastAsia"/>
          <w:highlight w:val="none"/>
        </w:rPr>
        <w:t>第六部分 相关文件格式</w:t>
      </w:r>
      <w:r>
        <w:tab/>
      </w:r>
      <w:r>
        <w:fldChar w:fldCharType="begin"/>
      </w:r>
      <w:r>
        <w:instrText xml:space="preserve"> PAGEREF _Toc9708 \h </w:instrText>
      </w:r>
      <w:r>
        <w:fldChar w:fldCharType="separate"/>
      </w:r>
      <w:r>
        <w:t>16</w:t>
      </w:r>
      <w:r>
        <w:fldChar w:fldCharType="end"/>
      </w:r>
      <w:r>
        <w:rPr>
          <w:rFonts w:hint="eastAsia"/>
          <w:color w:val="auto"/>
          <w:highlight w:val="none"/>
          <w:lang w:val="en-US" w:eastAsia="zh-CN"/>
        </w:rPr>
        <w:fldChar w:fldCharType="end"/>
      </w:r>
    </w:p>
    <w:p w14:paraId="7F3AE522">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_Toc17422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一、采购响应函</w:t>
      </w:r>
      <w:r>
        <w:tab/>
      </w:r>
      <w:r>
        <w:fldChar w:fldCharType="begin"/>
      </w:r>
      <w:r>
        <w:instrText xml:space="preserve"> PAGEREF _Toc17422 \h </w:instrText>
      </w:r>
      <w:r>
        <w:fldChar w:fldCharType="separate"/>
      </w:r>
      <w:r>
        <w:t>17</w:t>
      </w:r>
      <w:r>
        <w:fldChar w:fldCharType="end"/>
      </w:r>
      <w:r>
        <w:rPr>
          <w:rFonts w:hint="eastAsia"/>
          <w:color w:val="auto"/>
          <w:highlight w:val="none"/>
          <w:lang w:val="en-US" w:eastAsia="zh-CN"/>
        </w:rPr>
        <w:fldChar w:fldCharType="end"/>
      </w:r>
    </w:p>
    <w:p w14:paraId="7AF8AE17">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_Toc30298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二、</w:t>
      </w:r>
      <w:r>
        <w:rPr>
          <w:rFonts w:hint="eastAsia" w:cs="宋体"/>
          <w:bCs/>
          <w:szCs w:val="21"/>
          <w:highlight w:val="none"/>
          <w:lang w:val="en-US" w:eastAsia="zh-CN"/>
        </w:rPr>
        <w:t>报价</w:t>
      </w:r>
      <w:r>
        <w:rPr>
          <w:rFonts w:hint="eastAsia" w:ascii="宋体" w:hAnsi="宋体" w:eastAsia="宋体" w:cs="宋体"/>
          <w:bCs/>
          <w:szCs w:val="21"/>
          <w:highlight w:val="none"/>
          <w:lang w:val="en-US" w:eastAsia="zh-CN"/>
        </w:rPr>
        <w:t>表</w:t>
      </w:r>
      <w:r>
        <w:tab/>
      </w:r>
      <w:r>
        <w:fldChar w:fldCharType="begin"/>
      </w:r>
      <w:r>
        <w:instrText xml:space="preserve"> PAGEREF _Toc30298 \h </w:instrText>
      </w:r>
      <w:r>
        <w:fldChar w:fldCharType="separate"/>
      </w:r>
      <w:r>
        <w:t>18</w:t>
      </w:r>
      <w:r>
        <w:fldChar w:fldCharType="end"/>
      </w:r>
      <w:r>
        <w:rPr>
          <w:rFonts w:hint="eastAsia"/>
          <w:color w:val="auto"/>
          <w:highlight w:val="none"/>
          <w:lang w:val="en-US" w:eastAsia="zh-CN"/>
        </w:rPr>
        <w:fldChar w:fldCharType="end"/>
      </w:r>
    </w:p>
    <w:p w14:paraId="2322DE96">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_Toc20431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三、法定代表人（单位负责人）身份证明</w:t>
      </w:r>
      <w:r>
        <w:tab/>
      </w:r>
      <w:r>
        <w:fldChar w:fldCharType="begin"/>
      </w:r>
      <w:r>
        <w:instrText xml:space="preserve"> PAGEREF _Toc20431 \h </w:instrText>
      </w:r>
      <w:r>
        <w:fldChar w:fldCharType="separate"/>
      </w:r>
      <w:r>
        <w:t>20</w:t>
      </w:r>
      <w:r>
        <w:fldChar w:fldCharType="end"/>
      </w:r>
      <w:r>
        <w:rPr>
          <w:rFonts w:hint="eastAsia"/>
          <w:color w:val="auto"/>
          <w:highlight w:val="none"/>
          <w:lang w:val="en-US" w:eastAsia="zh-CN"/>
        </w:rPr>
        <w:fldChar w:fldCharType="end"/>
      </w:r>
    </w:p>
    <w:p w14:paraId="7DD65581">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_Toc28441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四、授权委托书</w:t>
      </w:r>
      <w:r>
        <w:tab/>
      </w:r>
      <w:r>
        <w:fldChar w:fldCharType="begin"/>
      </w:r>
      <w:r>
        <w:instrText xml:space="preserve"> PAGEREF _Toc28441 \h </w:instrText>
      </w:r>
      <w:r>
        <w:fldChar w:fldCharType="separate"/>
      </w:r>
      <w:r>
        <w:t>21</w:t>
      </w:r>
      <w:r>
        <w:fldChar w:fldCharType="end"/>
      </w:r>
      <w:r>
        <w:rPr>
          <w:rFonts w:hint="eastAsia"/>
          <w:color w:val="auto"/>
          <w:highlight w:val="none"/>
          <w:lang w:val="en-US" w:eastAsia="zh-CN"/>
        </w:rPr>
        <w:fldChar w:fldCharType="end"/>
      </w:r>
    </w:p>
    <w:p w14:paraId="50F58D62">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_Toc22572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五、资格审查资料</w:t>
      </w:r>
      <w:r>
        <w:tab/>
      </w:r>
      <w:r>
        <w:fldChar w:fldCharType="begin"/>
      </w:r>
      <w:r>
        <w:instrText xml:space="preserve"> PAGEREF _Toc22572 \h </w:instrText>
      </w:r>
      <w:r>
        <w:fldChar w:fldCharType="separate"/>
      </w:r>
      <w:r>
        <w:t>23</w:t>
      </w:r>
      <w:r>
        <w:fldChar w:fldCharType="end"/>
      </w:r>
      <w:r>
        <w:rPr>
          <w:rFonts w:hint="eastAsia"/>
          <w:color w:val="auto"/>
          <w:highlight w:val="none"/>
          <w:lang w:val="en-US" w:eastAsia="zh-CN"/>
        </w:rPr>
        <w:fldChar w:fldCharType="end"/>
      </w:r>
    </w:p>
    <w:p w14:paraId="45C85490">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_Toc10827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六、供应商廉洁承诺书</w:t>
      </w:r>
      <w:r>
        <w:tab/>
      </w:r>
      <w:r>
        <w:fldChar w:fldCharType="begin"/>
      </w:r>
      <w:r>
        <w:instrText xml:space="preserve"> PAGEREF _Toc10827 \h </w:instrText>
      </w:r>
      <w:r>
        <w:fldChar w:fldCharType="separate"/>
      </w:r>
      <w:r>
        <w:t>24</w:t>
      </w:r>
      <w:r>
        <w:fldChar w:fldCharType="end"/>
      </w:r>
      <w:r>
        <w:rPr>
          <w:rFonts w:hint="eastAsia"/>
          <w:color w:val="auto"/>
          <w:highlight w:val="none"/>
          <w:lang w:val="en-US" w:eastAsia="zh-CN"/>
        </w:rPr>
        <w:fldChar w:fldCharType="end"/>
      </w:r>
    </w:p>
    <w:p w14:paraId="36B76F1F">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_Toc9559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七、投标</w:t>
      </w:r>
      <w:r>
        <w:rPr>
          <w:rFonts w:hint="eastAsia" w:ascii="宋体" w:hAnsi="宋体" w:eastAsia="宋体" w:cs="宋体"/>
          <w:bCs/>
          <w:szCs w:val="21"/>
          <w:highlight w:val="none"/>
          <w:lang w:val="zh-CN" w:eastAsia="zh-CN"/>
        </w:rPr>
        <w:t>承诺</w:t>
      </w:r>
      <w:r>
        <w:rPr>
          <w:rFonts w:hint="eastAsia" w:cs="宋体"/>
          <w:bCs/>
          <w:szCs w:val="21"/>
          <w:highlight w:val="none"/>
          <w:lang w:val="en-US" w:eastAsia="zh-CN"/>
        </w:rPr>
        <w:t>书</w:t>
      </w:r>
      <w:r>
        <w:tab/>
      </w:r>
      <w:r>
        <w:fldChar w:fldCharType="begin"/>
      </w:r>
      <w:r>
        <w:instrText xml:space="preserve"> PAGEREF _Toc9559 \h </w:instrText>
      </w:r>
      <w:r>
        <w:fldChar w:fldCharType="separate"/>
      </w:r>
      <w:r>
        <w:t>25</w:t>
      </w:r>
      <w:r>
        <w:fldChar w:fldCharType="end"/>
      </w:r>
      <w:r>
        <w:rPr>
          <w:rFonts w:hint="eastAsia"/>
          <w:color w:val="auto"/>
          <w:highlight w:val="none"/>
          <w:lang w:val="en-US" w:eastAsia="zh-CN"/>
        </w:rPr>
        <w:fldChar w:fldCharType="end"/>
      </w:r>
    </w:p>
    <w:p w14:paraId="7B213E9C">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_Toc21416 </w:instrText>
      </w:r>
      <w:r>
        <w:rPr>
          <w:rFonts w:hint="eastAsia"/>
          <w:highlight w:val="none"/>
          <w:lang w:val="en-US" w:eastAsia="zh-CN"/>
        </w:rPr>
        <w:fldChar w:fldCharType="separate"/>
      </w:r>
      <w:r>
        <w:rPr>
          <w:rFonts w:hint="eastAsia" w:ascii="宋体" w:hAnsi="宋体" w:eastAsia="宋体" w:cs="宋体"/>
          <w:bCs/>
          <w:szCs w:val="21"/>
          <w:highlight w:val="none"/>
          <w:lang w:val="en-US" w:eastAsia="zh-CN"/>
        </w:rPr>
        <w:t>八、投标人信用承诺</w:t>
      </w:r>
      <w:r>
        <w:tab/>
      </w:r>
      <w:r>
        <w:fldChar w:fldCharType="begin"/>
      </w:r>
      <w:r>
        <w:instrText xml:space="preserve"> PAGEREF _Toc21416 \h </w:instrText>
      </w:r>
      <w:r>
        <w:fldChar w:fldCharType="separate"/>
      </w:r>
      <w:r>
        <w:t>26</w:t>
      </w:r>
      <w:r>
        <w:fldChar w:fldCharType="end"/>
      </w:r>
      <w:r>
        <w:rPr>
          <w:rFonts w:hint="eastAsia"/>
          <w:color w:val="auto"/>
          <w:highlight w:val="none"/>
          <w:lang w:val="en-US" w:eastAsia="zh-CN"/>
        </w:rPr>
        <w:fldChar w:fldCharType="end"/>
      </w:r>
    </w:p>
    <w:p w14:paraId="0DBB3F81">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_Toc20297 </w:instrText>
      </w:r>
      <w:r>
        <w:rPr>
          <w:rFonts w:hint="eastAsia"/>
          <w:highlight w:val="none"/>
          <w:lang w:val="en-US" w:eastAsia="zh-CN"/>
        </w:rPr>
        <w:fldChar w:fldCharType="separate"/>
      </w:r>
      <w:r>
        <w:rPr>
          <w:rFonts w:hint="eastAsia" w:cs="宋体"/>
          <w:bCs/>
          <w:szCs w:val="21"/>
          <w:highlight w:val="none"/>
          <w:lang w:val="en-US" w:eastAsia="zh-CN"/>
        </w:rPr>
        <w:t>九</w:t>
      </w:r>
      <w:r>
        <w:rPr>
          <w:rFonts w:hint="eastAsia" w:ascii="宋体" w:hAnsi="宋体" w:eastAsia="宋体" w:cs="宋体"/>
          <w:bCs/>
          <w:szCs w:val="21"/>
          <w:highlight w:val="none"/>
          <w:lang w:val="en-US" w:eastAsia="zh-CN"/>
        </w:rPr>
        <w:t>、评审指标对应</w:t>
      </w:r>
      <w:r>
        <w:rPr>
          <w:rFonts w:hint="eastAsia" w:cs="宋体"/>
          <w:bCs/>
          <w:szCs w:val="21"/>
          <w:highlight w:val="none"/>
          <w:lang w:val="en-US" w:eastAsia="zh-CN"/>
        </w:rPr>
        <w:t>材料</w:t>
      </w:r>
      <w:r>
        <w:tab/>
      </w:r>
      <w:r>
        <w:fldChar w:fldCharType="begin"/>
      </w:r>
      <w:r>
        <w:instrText xml:space="preserve"> PAGEREF _Toc20297 \h </w:instrText>
      </w:r>
      <w:r>
        <w:fldChar w:fldCharType="separate"/>
      </w:r>
      <w:r>
        <w:t>27</w:t>
      </w:r>
      <w:r>
        <w:fldChar w:fldCharType="end"/>
      </w:r>
      <w:r>
        <w:rPr>
          <w:rFonts w:hint="eastAsia"/>
          <w:color w:val="auto"/>
          <w:highlight w:val="none"/>
          <w:lang w:val="en-US" w:eastAsia="zh-CN"/>
        </w:rPr>
        <w:fldChar w:fldCharType="end"/>
      </w:r>
    </w:p>
    <w:p w14:paraId="79A5C450">
      <w:pPr>
        <w:pStyle w:val="13"/>
        <w:tabs>
          <w:tab w:val="right" w:leader="dot" w:pos="8300"/>
        </w:tabs>
      </w:pPr>
      <w:r>
        <w:rPr>
          <w:rFonts w:hint="eastAsia"/>
          <w:color w:val="auto"/>
          <w:highlight w:val="none"/>
          <w:lang w:val="en-US" w:eastAsia="zh-CN"/>
        </w:rPr>
        <w:fldChar w:fldCharType="begin"/>
      </w:r>
      <w:r>
        <w:rPr>
          <w:rFonts w:hint="eastAsia"/>
          <w:highlight w:val="none"/>
          <w:lang w:val="en-US" w:eastAsia="zh-CN"/>
        </w:rPr>
        <w:instrText xml:space="preserve"> HYPERLINK \l _Toc23006 </w:instrText>
      </w:r>
      <w:r>
        <w:rPr>
          <w:rFonts w:hint="eastAsia"/>
          <w:highlight w:val="none"/>
          <w:lang w:val="en-US" w:eastAsia="zh-CN"/>
        </w:rPr>
        <w:fldChar w:fldCharType="separate"/>
      </w:r>
      <w:r>
        <w:rPr>
          <w:rFonts w:hint="eastAsia" w:cs="宋体"/>
          <w:bCs/>
          <w:szCs w:val="21"/>
          <w:highlight w:val="none"/>
          <w:lang w:val="en-US" w:eastAsia="zh-CN"/>
        </w:rPr>
        <w:t>十、</w:t>
      </w:r>
      <w:r>
        <w:rPr>
          <w:rFonts w:hint="eastAsia" w:ascii="宋体" w:hAnsi="宋体" w:eastAsia="宋体" w:cs="宋体"/>
          <w:bCs/>
          <w:szCs w:val="21"/>
          <w:highlight w:val="none"/>
          <w:lang w:val="en-US" w:eastAsia="zh-CN"/>
        </w:rPr>
        <w:t>投标人认为需要提供的其他</w:t>
      </w:r>
      <w:r>
        <w:rPr>
          <w:rFonts w:hint="eastAsia" w:cs="宋体"/>
          <w:bCs/>
          <w:szCs w:val="21"/>
          <w:highlight w:val="none"/>
          <w:lang w:val="en-US" w:eastAsia="zh-CN"/>
        </w:rPr>
        <w:t>补充</w:t>
      </w:r>
      <w:r>
        <w:rPr>
          <w:rFonts w:hint="eastAsia" w:ascii="宋体" w:hAnsi="宋体" w:eastAsia="宋体" w:cs="宋体"/>
          <w:bCs/>
          <w:szCs w:val="21"/>
          <w:highlight w:val="none"/>
          <w:lang w:val="en-US" w:eastAsia="zh-CN"/>
        </w:rPr>
        <w:t>资料</w:t>
      </w:r>
      <w:r>
        <w:tab/>
      </w:r>
      <w:r>
        <w:fldChar w:fldCharType="begin"/>
      </w:r>
      <w:r>
        <w:instrText xml:space="preserve"> PAGEREF _Toc23006 \h </w:instrText>
      </w:r>
      <w:r>
        <w:fldChar w:fldCharType="separate"/>
      </w:r>
      <w:r>
        <w:t>28</w:t>
      </w:r>
      <w:r>
        <w:fldChar w:fldCharType="end"/>
      </w:r>
      <w:r>
        <w:rPr>
          <w:rFonts w:hint="eastAsia"/>
          <w:color w:val="auto"/>
          <w:highlight w:val="none"/>
          <w:lang w:val="en-US" w:eastAsia="zh-CN"/>
        </w:rPr>
        <w:fldChar w:fldCharType="end"/>
      </w:r>
    </w:p>
    <w:p w14:paraId="45256F3A">
      <w:pPr>
        <w:rPr>
          <w:rFonts w:hint="eastAsia"/>
          <w:color w:val="auto"/>
          <w:highlight w:val="none"/>
          <w:lang w:val="en-US" w:eastAsia="zh-CN"/>
        </w:rPr>
      </w:pPr>
      <w:r>
        <w:rPr>
          <w:rFonts w:hint="eastAsia"/>
          <w:color w:val="auto"/>
          <w:highlight w:val="none"/>
          <w:lang w:val="en-US" w:eastAsia="zh-CN"/>
        </w:rPr>
        <w:fldChar w:fldCharType="end"/>
      </w:r>
    </w:p>
    <w:p w14:paraId="7B52C7C3">
      <w:pPr>
        <w:rPr>
          <w:rFonts w:hint="eastAsia"/>
          <w:color w:val="auto"/>
          <w:highlight w:val="none"/>
          <w:lang w:val="en-US" w:eastAsia="zh-CN"/>
        </w:rPr>
      </w:pPr>
    </w:p>
    <w:p w14:paraId="5BFA17EA">
      <w:pPr>
        <w:pStyle w:val="3"/>
        <w:bidi w:val="0"/>
        <w:rPr>
          <w:rFonts w:hint="eastAsia"/>
          <w:color w:val="auto"/>
          <w:highlight w:val="none"/>
          <w:lang w:val="en-US" w:eastAsia="zh-CN"/>
        </w:rPr>
        <w:sectPr>
          <w:pgSz w:w="11900" w:h="16840"/>
          <w:pgMar w:top="1440" w:right="1800" w:bottom="1440" w:left="1800" w:header="851" w:footer="992" w:gutter="0"/>
          <w:cols w:space="425" w:num="1"/>
          <w:docGrid w:type="lines" w:linePitch="312" w:charSpace="0"/>
        </w:sectPr>
      </w:pPr>
    </w:p>
    <w:p w14:paraId="7FD852C1">
      <w:pPr>
        <w:pStyle w:val="3"/>
        <w:bidi w:val="0"/>
        <w:rPr>
          <w:rFonts w:hint="eastAsia"/>
          <w:color w:val="auto"/>
          <w:highlight w:val="none"/>
          <w:lang w:val="en-US" w:eastAsia="zh-CN"/>
        </w:rPr>
      </w:pPr>
      <w:bookmarkStart w:id="0" w:name="_Toc10494"/>
      <w:bookmarkStart w:id="1" w:name="_Toc17806"/>
      <w:bookmarkStart w:id="2" w:name="_Toc15992"/>
      <w:bookmarkStart w:id="3" w:name="_Toc20522"/>
      <w:bookmarkStart w:id="4" w:name="_Toc4135"/>
      <w:r>
        <w:rPr>
          <w:rFonts w:hint="eastAsia"/>
          <w:color w:val="auto"/>
          <w:highlight w:val="none"/>
          <w:lang w:val="en-US" w:eastAsia="zh-CN"/>
        </w:rPr>
        <w:t>第一部分 招标公告</w:t>
      </w:r>
      <w:bookmarkEnd w:id="0"/>
      <w:bookmarkEnd w:id="1"/>
      <w:bookmarkEnd w:id="2"/>
      <w:bookmarkEnd w:id="3"/>
      <w:bookmarkEnd w:id="4"/>
    </w:p>
    <w:p w14:paraId="2A4274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安徽新安银行股份有限公司因业务发展需要，现对“安徽新安银行2026年</w:t>
      </w:r>
      <w:r>
        <w:rPr>
          <w:rFonts w:hint="eastAsia" w:cs="宋体"/>
          <w:color w:val="auto"/>
          <w:highlight w:val="none"/>
          <w:lang w:val="en-US" w:eastAsia="zh-CN"/>
        </w:rPr>
        <w:t>第二次</w:t>
      </w:r>
      <w:r>
        <w:rPr>
          <w:rFonts w:hint="eastAsia" w:ascii="宋体" w:hAnsi="宋体" w:eastAsia="宋体" w:cs="宋体"/>
          <w:color w:val="auto"/>
          <w:highlight w:val="none"/>
          <w:lang w:val="en-US" w:eastAsia="zh-CN"/>
        </w:rPr>
        <w:t>招聘服务</w:t>
      </w:r>
      <w:r>
        <w:rPr>
          <w:rFonts w:hint="eastAsia" w:cs="宋体"/>
          <w:color w:val="auto"/>
          <w:highlight w:val="none"/>
          <w:lang w:val="en-US" w:eastAsia="zh-CN"/>
        </w:rPr>
        <w:t>”</w:t>
      </w:r>
      <w:r>
        <w:rPr>
          <w:rFonts w:hint="eastAsia" w:ascii="宋体" w:hAnsi="宋体" w:eastAsia="宋体" w:cs="宋体"/>
          <w:color w:val="auto"/>
          <w:highlight w:val="none"/>
          <w:lang w:val="en-US" w:eastAsia="zh-CN"/>
        </w:rPr>
        <w:t>进行公开招标，欢迎符合资格条件的供应商参与投标。</w:t>
      </w:r>
    </w:p>
    <w:p w14:paraId="4F11ED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一、招标项目名称及内容</w:t>
      </w:r>
    </w:p>
    <w:p w14:paraId="55DAEB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1、招标人：安徽新安银行股份有限公司</w:t>
      </w:r>
    </w:p>
    <w:p w14:paraId="3A382E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color w:val="auto"/>
          <w:highlight w:val="none"/>
          <w:lang w:val="en-US" w:eastAsia="zh-CN"/>
        </w:rPr>
        <w:t>2、项目名称：</w:t>
      </w:r>
      <w:r>
        <w:rPr>
          <w:rFonts w:hint="eastAsia" w:ascii="宋体" w:hAnsi="宋体" w:eastAsia="宋体" w:cs="宋体"/>
          <w:color w:val="auto"/>
          <w:highlight w:val="none"/>
          <w:lang w:val="en-US" w:eastAsia="zh-CN"/>
        </w:rPr>
        <w:t>安徽新安银行2026年</w:t>
      </w:r>
      <w:r>
        <w:rPr>
          <w:rFonts w:hint="eastAsia" w:cs="宋体"/>
          <w:color w:val="auto"/>
          <w:highlight w:val="none"/>
          <w:lang w:val="en-US" w:eastAsia="zh-CN"/>
        </w:rPr>
        <w:t>第二次</w:t>
      </w:r>
      <w:r>
        <w:rPr>
          <w:rFonts w:hint="eastAsia" w:ascii="宋体" w:hAnsi="宋体" w:eastAsia="宋体" w:cs="宋体"/>
          <w:color w:val="auto"/>
          <w:highlight w:val="none"/>
          <w:lang w:val="en-US" w:eastAsia="zh-CN"/>
        </w:rPr>
        <w:t>招聘服务项目</w:t>
      </w:r>
    </w:p>
    <w:p w14:paraId="501F98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3、招标方式：公开招标</w:t>
      </w:r>
    </w:p>
    <w:p w14:paraId="302ABB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4、项目预算：10万元（不含）</w:t>
      </w:r>
    </w:p>
    <w:p w14:paraId="2D6362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5、项目内容：</w:t>
      </w:r>
      <w:r>
        <w:rPr>
          <w:rFonts w:hint="eastAsia" w:ascii="宋体" w:hAnsi="宋体" w:eastAsia="宋体" w:cs="宋体"/>
          <w:color w:val="auto"/>
          <w:highlight w:val="none"/>
          <w:lang w:val="en-US" w:eastAsia="zh-CN"/>
        </w:rPr>
        <w:t>安徽新安银行2026年</w:t>
      </w:r>
      <w:r>
        <w:rPr>
          <w:rFonts w:hint="eastAsia" w:cs="宋体"/>
          <w:color w:val="auto"/>
          <w:highlight w:val="none"/>
          <w:lang w:val="en-US" w:eastAsia="zh-CN"/>
        </w:rPr>
        <w:t>第二次</w:t>
      </w:r>
      <w:r>
        <w:rPr>
          <w:rFonts w:hint="eastAsia" w:ascii="宋体" w:hAnsi="宋体" w:eastAsia="宋体" w:cs="宋体"/>
          <w:color w:val="auto"/>
          <w:highlight w:val="none"/>
          <w:lang w:val="en-US" w:eastAsia="zh-CN"/>
        </w:rPr>
        <w:t>招聘服务，</w:t>
      </w:r>
      <w:r>
        <w:rPr>
          <w:rFonts w:hint="eastAsia"/>
          <w:color w:val="auto"/>
          <w:highlight w:val="none"/>
          <w:lang w:val="en-US" w:eastAsia="zh-CN"/>
        </w:rPr>
        <w:t>具体内容等详见招标文件。</w:t>
      </w:r>
    </w:p>
    <w:p w14:paraId="5E79DA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二、投标人资格要求</w:t>
      </w:r>
    </w:p>
    <w:p w14:paraId="67C8AB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1、投标人须为中华人民共和国境内依法注册的独立法人，具备独立承担民事责任的能力，提供有效营业执照复印件并加盖单位公章。</w:t>
      </w:r>
    </w:p>
    <w:p w14:paraId="29C455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投标人经营状况良好、诚实守信，不得提供虚假材料，无提供虚假材料报名参加采购或招标的历史行为，不得被“信用中国”网站（www.creditchina.gov.cn）列入严重失信主体名单和重大税收违法失信主体名单，也不得被国家企业信用信息公示系统（www.gsxt.gov.cn）列入经营异常名录和严重违法失信名单。（需提供“信用中国”网站及国家企业信用信息公示系统查询的信用记录截图打印稿并加盖单位公章）；</w:t>
      </w:r>
    </w:p>
    <w:p w14:paraId="1C17FF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必须未被招投标监督管理部门限制投标（禁止期内），提供承诺书并加盖单位公章，格式自拟。</w:t>
      </w:r>
    </w:p>
    <w:p w14:paraId="4B6ED7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3、投标人须自2023年1月1日起（以合同签订时间为准），具备</w:t>
      </w:r>
      <w:r>
        <w:rPr>
          <w:rFonts w:hint="eastAsia" w:cs="宋体"/>
          <w:color w:val="auto"/>
          <w:highlight w:val="none"/>
          <w:lang w:val="en-US" w:eastAsia="zh-CN"/>
        </w:rPr>
        <w:t>单个</w:t>
      </w:r>
      <w:r>
        <w:rPr>
          <w:rFonts w:hint="eastAsia" w:ascii="宋体" w:hAnsi="宋体" w:eastAsia="宋体" w:cs="宋体"/>
          <w:color w:val="auto"/>
          <w:highlight w:val="none"/>
          <w:lang w:val="en-US" w:eastAsia="zh-CN"/>
        </w:rPr>
        <w:t>合同金额</w:t>
      </w:r>
      <w:r>
        <w:rPr>
          <w:rFonts w:hint="eastAsia" w:cs="宋体"/>
          <w:color w:val="auto"/>
          <w:highlight w:val="none"/>
          <w:lang w:val="en-US" w:eastAsia="zh-CN"/>
        </w:rPr>
        <w:t>不少于</w:t>
      </w:r>
      <w:r>
        <w:rPr>
          <w:rFonts w:hint="eastAsia" w:ascii="宋体" w:hAnsi="宋体" w:eastAsia="宋体" w:cs="宋体"/>
          <w:color w:val="auto"/>
          <w:highlight w:val="none"/>
          <w:lang w:val="en-US" w:eastAsia="zh-CN"/>
        </w:rPr>
        <w:t>10万元</w:t>
      </w:r>
      <w:r>
        <w:rPr>
          <w:rFonts w:hint="eastAsia" w:cs="宋体"/>
          <w:color w:val="auto"/>
          <w:highlight w:val="none"/>
          <w:lang w:val="en-US" w:eastAsia="zh-CN"/>
        </w:rPr>
        <w:t>的</w:t>
      </w:r>
      <w:r>
        <w:rPr>
          <w:rFonts w:hint="eastAsia" w:ascii="宋体" w:hAnsi="宋体" w:eastAsia="宋体" w:cs="宋体"/>
          <w:color w:val="auto"/>
          <w:highlight w:val="none"/>
          <w:lang w:val="en-US" w:eastAsia="zh-CN"/>
        </w:rPr>
        <w:t>招聘服务项目业绩</w:t>
      </w:r>
      <w:r>
        <w:rPr>
          <w:rFonts w:hint="eastAsia"/>
          <w:color w:val="auto"/>
          <w:highlight w:val="none"/>
          <w:lang w:val="en-US" w:eastAsia="zh-CN"/>
        </w:rPr>
        <w:t>（劳务派遣、劳务外包或投标人自用人员招聘业绩除外）。</w:t>
      </w:r>
    </w:p>
    <w:p w14:paraId="4752EB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4、投标人需提供《供应商廉洁承诺书》并加盖单位公章。</w:t>
      </w:r>
    </w:p>
    <w:p w14:paraId="37F8DE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color w:val="auto"/>
          <w:highlight w:val="none"/>
          <w:lang w:val="en-US" w:eastAsia="zh-CN"/>
        </w:rPr>
        <w:t>5、本项目不接受联合体投标，选中单位不得转包或分包，需提供承诺书并加盖单位公章，格</w:t>
      </w:r>
      <w:r>
        <w:rPr>
          <w:rFonts w:hint="eastAsia" w:ascii="宋体" w:hAnsi="宋体" w:eastAsia="宋体" w:cs="宋体"/>
          <w:color w:val="auto"/>
          <w:highlight w:val="none"/>
          <w:lang w:val="en-US" w:eastAsia="zh-CN"/>
        </w:rPr>
        <w:t>式自拟。</w:t>
      </w:r>
    </w:p>
    <w:p w14:paraId="027C27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6.存在关联关系的不同供应商，不得同时参加本项目</w:t>
      </w:r>
      <w:r>
        <w:rPr>
          <w:rFonts w:hint="eastAsia" w:cs="宋体"/>
          <w:color w:val="auto"/>
          <w:highlight w:val="none"/>
          <w:lang w:val="en-US" w:eastAsia="zh-CN"/>
        </w:rPr>
        <w:t>投标</w:t>
      </w:r>
      <w:r>
        <w:rPr>
          <w:rFonts w:hint="eastAsia" w:ascii="宋体" w:hAnsi="宋体" w:eastAsia="宋体" w:cs="宋体"/>
          <w:color w:val="auto"/>
          <w:highlight w:val="none"/>
          <w:lang w:val="en-US" w:eastAsia="zh-CN"/>
        </w:rPr>
        <w:t>。关联关系企业包含以下情况:</w:t>
      </w:r>
    </w:p>
    <w:p w14:paraId="53C896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(1)与本企业单位负责人为同一人的其他企业;</w:t>
      </w:r>
    </w:p>
    <w:p w14:paraId="25E9E0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(2)与本企业存在直接控股、管理关系的其他企业;</w:t>
      </w:r>
    </w:p>
    <w:p w14:paraId="61780C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投标供应商</w:t>
      </w:r>
      <w:r>
        <w:rPr>
          <w:rFonts w:hint="eastAsia" w:ascii="宋体" w:hAnsi="宋体" w:eastAsia="宋体" w:cs="宋体"/>
          <w:color w:val="auto"/>
          <w:highlight w:val="none"/>
          <w:lang w:val="en-US" w:eastAsia="zh-CN"/>
        </w:rPr>
        <w:t>应向</w:t>
      </w:r>
      <w:r>
        <w:rPr>
          <w:rFonts w:hint="eastAsia" w:cs="宋体"/>
          <w:color w:val="auto"/>
          <w:highlight w:val="none"/>
          <w:lang w:val="en-US" w:eastAsia="zh-CN"/>
        </w:rPr>
        <w:t>招标人</w:t>
      </w:r>
      <w:r>
        <w:rPr>
          <w:rFonts w:hint="eastAsia" w:ascii="宋体" w:hAnsi="宋体" w:eastAsia="宋体" w:cs="宋体"/>
          <w:color w:val="auto"/>
          <w:highlight w:val="none"/>
          <w:lang w:val="en-US" w:eastAsia="zh-CN"/>
        </w:rPr>
        <w:t>如实披露与本单位存在关联关系的其他企业。</w:t>
      </w:r>
    </w:p>
    <w:p w14:paraId="766D59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宋体" w:hAnsi="宋体" w:eastAsia="宋体" w:cs="宋体"/>
          <w:color w:val="auto"/>
          <w:highlight w:val="none"/>
          <w:lang w:val="en-US" w:eastAsia="zh-CN"/>
        </w:rPr>
        <w:t>须提供承诺书并加盖单位公章（格式自拟）。如存在关联情况，我方有权取消关联关系企业参与该项目的资格或重新组织采购。</w:t>
      </w:r>
    </w:p>
    <w:p w14:paraId="6B1544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三、报名方式及资格审查</w:t>
      </w:r>
    </w:p>
    <w:p w14:paraId="02AB74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1.投标人将资格要求材料（“二、投标人资格要求”）于本公告</w:t>
      </w:r>
      <w:r>
        <w:rPr>
          <w:rFonts w:hint="eastAsia"/>
          <w:color w:val="000000" w:themeColor="text1"/>
          <w:highlight w:val="none"/>
          <w:lang w:val="en-US" w:eastAsia="zh-CN"/>
          <w14:textFill>
            <w14:solidFill>
              <w14:schemeClr w14:val="tx1"/>
            </w14:solidFill>
          </w14:textFill>
        </w:rPr>
        <w:t>挂网日起3个工作日内</w:t>
      </w:r>
      <w:r>
        <w:rPr>
          <w:rFonts w:hint="eastAsia"/>
          <w:color w:val="auto"/>
          <w:highlight w:val="none"/>
          <w:lang w:val="en-US" w:eastAsia="zh-CN"/>
        </w:rPr>
        <w:t>整理齐全，发送至新安银行邮箱（ztb@xa-bank.com）完成报名，待招标人资格审查通过后，通知投标人参加投标。</w:t>
      </w:r>
    </w:p>
    <w:p w14:paraId="7F84F6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投标人应当制作纸质投标文件。内容包括但不限于本公司简介、优势、以往的业绩案例、其他相关材料等。投标文件应统一用文件袋密封，封口处加盖单位公章，文件袋正面注明项目名称、投标人名称、授权代理人姓名及联系方式、投递日期等事项。投标人应在采购会当日，采购会通知开始时间前半小时将投标文件送交安徽新安银行，仅接受现场递交。</w:t>
      </w:r>
    </w:p>
    <w:p w14:paraId="277B7E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四、招标日期和地点</w:t>
      </w:r>
    </w:p>
    <w:p w14:paraId="7F2D1E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招标日期：具体时间以行方最后通知为准</w:t>
      </w:r>
    </w:p>
    <w:p w14:paraId="3A0544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lang w:val="en-US" w:eastAsia="zh-CN"/>
        </w:rPr>
        <w:t>招标地点：安徽新安银行股份有限公司</w:t>
      </w:r>
    </w:p>
    <w:p w14:paraId="1774B0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五、评价方式</w:t>
      </w:r>
    </w:p>
    <w:p w14:paraId="5388B5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见招标文件。</w:t>
      </w:r>
    </w:p>
    <w:p w14:paraId="10636D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六、联系方式</w:t>
      </w:r>
    </w:p>
    <w:p w14:paraId="138FE16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黑体" w:hAnsi="黑体" w:eastAsia="黑体" w:cs="黑体"/>
          <w:b w:val="0"/>
          <w:bCs w:val="0"/>
          <w:color w:val="auto"/>
          <w:highlight w:val="none"/>
          <w:lang w:val="en-US" w:eastAsia="zh-CN"/>
        </w:rPr>
      </w:pPr>
      <w:bookmarkStart w:id="5" w:name="_Toc11379"/>
      <w:bookmarkStart w:id="6" w:name="_Toc32621"/>
      <w:bookmarkStart w:id="7" w:name="_Toc28210"/>
      <w:bookmarkStart w:id="8" w:name="_Toc32272"/>
      <w:r>
        <w:rPr>
          <w:rFonts w:hint="eastAsia" w:ascii="黑体" w:hAnsi="黑体" w:eastAsia="黑体" w:cs="黑体"/>
          <w:b w:val="0"/>
          <w:bCs w:val="0"/>
          <w:color w:val="auto"/>
          <w:highlight w:val="none"/>
          <w:lang w:val="en-US" w:eastAsia="zh-CN"/>
        </w:rPr>
        <w:t>1.招标人</w:t>
      </w:r>
    </w:p>
    <w:p w14:paraId="01FB69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招标人：安徽新安银行股份有限公司</w:t>
      </w:r>
    </w:p>
    <w:p w14:paraId="0C6279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地  址：安徽省合肥市高新区创新大道2800号安徽新安银行</w:t>
      </w:r>
    </w:p>
    <w:p w14:paraId="23E984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联系人：管经理</w:t>
      </w:r>
    </w:p>
    <w:p w14:paraId="61839E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电  话：0551-69125926</w:t>
      </w:r>
    </w:p>
    <w:p w14:paraId="4FD004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邮  箱：</w:t>
      </w:r>
      <w:r>
        <w:rPr>
          <w:rFonts w:hint="eastAsia"/>
          <w:color w:val="auto"/>
          <w:highlight w:val="none"/>
          <w:u w:val="none"/>
          <w:lang w:val="en-US" w:eastAsia="zh-CN"/>
        </w:rPr>
        <w:t>ztb@xa-bank.com</w:t>
      </w:r>
    </w:p>
    <w:p w14:paraId="3591C7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2.监督管理部门</w:t>
      </w:r>
    </w:p>
    <w:p w14:paraId="410F58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lang w:val="en-US" w:eastAsia="zh-CN"/>
        </w:rPr>
        <w:t>监督管理部门：纪检办公室</w:t>
      </w:r>
    </w:p>
    <w:p w14:paraId="6C287C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电  话：0551-69125963</w:t>
      </w:r>
    </w:p>
    <w:p w14:paraId="030648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邮  箱：xajw@xa-bank.com</w:t>
      </w:r>
    </w:p>
    <w:p w14:paraId="5FEEB295">
      <w:pPr>
        <w:pStyle w:val="3"/>
        <w:bidi w:val="0"/>
        <w:jc w:val="both"/>
        <w:rPr>
          <w:rFonts w:hint="eastAsia"/>
          <w:color w:val="auto"/>
          <w:highlight w:val="none"/>
          <w:lang w:val="en-US" w:eastAsia="zh-CN"/>
        </w:rPr>
      </w:pPr>
    </w:p>
    <w:p w14:paraId="4CE521F6">
      <w:pPr>
        <w:rPr>
          <w:rFonts w:hint="eastAsia"/>
          <w:color w:val="auto"/>
          <w:highlight w:val="none"/>
          <w:lang w:val="en-US" w:eastAsia="zh-CN"/>
        </w:rPr>
      </w:pPr>
      <w:bookmarkStart w:id="9" w:name="_Toc783"/>
      <w:r>
        <w:rPr>
          <w:rFonts w:hint="eastAsia"/>
          <w:color w:val="auto"/>
          <w:highlight w:val="none"/>
          <w:lang w:val="en-US" w:eastAsia="zh-CN"/>
        </w:rPr>
        <w:br w:type="page"/>
      </w:r>
    </w:p>
    <w:p w14:paraId="4724A12C">
      <w:pPr>
        <w:pStyle w:val="3"/>
        <w:bidi w:val="0"/>
        <w:jc w:val="center"/>
        <w:rPr>
          <w:rFonts w:hint="eastAsia"/>
          <w:color w:val="auto"/>
          <w:highlight w:val="none"/>
          <w:lang w:val="en-US" w:eastAsia="zh-CN"/>
        </w:rPr>
      </w:pPr>
      <w:r>
        <w:rPr>
          <w:rFonts w:hint="eastAsia"/>
          <w:color w:val="auto"/>
          <w:highlight w:val="none"/>
          <w:lang w:val="en-US" w:eastAsia="zh-CN"/>
        </w:rPr>
        <w:t>第二部分 投标人须知</w:t>
      </w:r>
      <w:bookmarkEnd w:id="5"/>
      <w:bookmarkEnd w:id="6"/>
      <w:bookmarkEnd w:id="7"/>
      <w:bookmarkEnd w:id="8"/>
      <w:bookmarkEnd w:id="9"/>
    </w:p>
    <w:p w14:paraId="31B87DCD">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p>
    <w:p w14:paraId="08D8AAE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概述</w:t>
      </w:r>
    </w:p>
    <w:p w14:paraId="6C237D15">
      <w:pPr>
        <w:ind w:firstLine="420" w:firstLineChars="200"/>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本文件为安徽新安银行股份有限公司（以下简称“新安银行”</w:t>
      </w:r>
      <w:r>
        <w:rPr>
          <w:rFonts w:hint="eastAsia" w:ascii="宋体" w:hAnsi="宋体" w:eastAsia="宋体" w:cs="宋体"/>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“招标人”）对安徽新安银行2026年</w:t>
      </w:r>
      <w:r>
        <w:rPr>
          <w:rFonts w:hint="eastAsia" w:cs="宋体"/>
          <w:bCs/>
          <w:color w:val="auto"/>
          <w:sz w:val="21"/>
          <w:szCs w:val="21"/>
          <w:highlight w:val="none"/>
          <w:lang w:val="en-US" w:eastAsia="zh-CN"/>
        </w:rPr>
        <w:t>第二次</w:t>
      </w:r>
      <w:r>
        <w:rPr>
          <w:rFonts w:hint="eastAsia" w:ascii="宋体" w:hAnsi="宋体" w:eastAsia="宋体" w:cs="宋体"/>
          <w:bCs/>
          <w:color w:val="auto"/>
          <w:sz w:val="21"/>
          <w:szCs w:val="21"/>
          <w:highlight w:val="none"/>
          <w:lang w:val="en-US" w:eastAsia="zh-CN"/>
        </w:rPr>
        <w:t>招聘服务项目服务供应商（以下简称“投标人”）提出的采购需求，本文件将作为方案和商务谈判以及合同签订的基础，投标人应针对此项目提供完整的方案。</w:t>
      </w:r>
    </w:p>
    <w:p w14:paraId="49F076DC">
      <w:pPr>
        <w:ind w:firstLine="420" w:firstLineChars="200"/>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本招标文件提出了招标人对该项目需求的范围和相应的要求，作为投标人编写响应文件之用，投标人应仔细阅读并充分理解。</w:t>
      </w:r>
    </w:p>
    <w:p w14:paraId="61D9E6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投标文件中需提供的证明、资质等文件材料（包括但不限于公司营业执照、</w:t>
      </w:r>
      <w:r>
        <w:rPr>
          <w:rFonts w:hint="eastAsia" w:ascii="宋体" w:hAnsi="宋体" w:eastAsia="宋体" w:cs="宋体"/>
          <w:bCs/>
          <w:i w:val="0"/>
          <w:iCs w:val="0"/>
          <w:color w:val="auto"/>
          <w:sz w:val="21"/>
          <w:szCs w:val="21"/>
          <w:highlight w:val="none"/>
          <w:lang w:val="en-US" w:eastAsia="zh-CN"/>
        </w:rPr>
        <w:t>授权委托书、承诺</w:t>
      </w:r>
      <w:r>
        <w:rPr>
          <w:rFonts w:hint="eastAsia" w:cs="宋体"/>
          <w:bCs/>
          <w:i w:val="0"/>
          <w:iCs w:val="0"/>
          <w:color w:val="auto"/>
          <w:sz w:val="21"/>
          <w:szCs w:val="21"/>
          <w:highlight w:val="none"/>
          <w:lang w:val="en-US" w:eastAsia="zh-CN"/>
        </w:rPr>
        <w:t>函、</w:t>
      </w:r>
      <w:r>
        <w:rPr>
          <w:rFonts w:hint="eastAsia" w:ascii="宋体" w:hAnsi="宋体" w:eastAsia="宋体" w:cs="宋体"/>
          <w:bCs/>
          <w:color w:val="auto"/>
          <w:sz w:val="21"/>
          <w:szCs w:val="21"/>
          <w:highlight w:val="none"/>
          <w:lang w:val="en-US" w:eastAsia="zh-CN"/>
        </w:rPr>
        <w:t>报价表、产品需求</w:t>
      </w:r>
      <w:r>
        <w:rPr>
          <w:rFonts w:hint="eastAsia" w:cs="宋体"/>
          <w:bCs/>
          <w:color w:val="auto"/>
          <w:sz w:val="21"/>
          <w:szCs w:val="21"/>
          <w:highlight w:val="none"/>
          <w:lang w:val="en-US" w:eastAsia="zh-CN"/>
        </w:rPr>
        <w:t>等</w:t>
      </w:r>
      <w:r>
        <w:rPr>
          <w:rFonts w:hint="eastAsia" w:ascii="宋体" w:hAnsi="宋体" w:eastAsia="宋体" w:cs="宋体"/>
          <w:bCs/>
          <w:color w:val="auto"/>
          <w:sz w:val="21"/>
          <w:szCs w:val="21"/>
          <w:highlight w:val="none"/>
          <w:lang w:val="en-US" w:eastAsia="zh-CN"/>
        </w:rPr>
        <w:t>），除须加盖公章外，另须建立索引表标注材料所在投标文件的页码范围，用于投标时快速查找和答疑</w:t>
      </w:r>
      <w:r>
        <w:rPr>
          <w:rFonts w:hint="eastAsia" w:ascii="宋体" w:hAnsi="宋体" w:eastAsia="宋体" w:cs="宋体"/>
          <w:b w:val="0"/>
          <w:bCs/>
          <w:color w:val="auto"/>
          <w:kern w:val="2"/>
          <w:sz w:val="21"/>
          <w:szCs w:val="21"/>
          <w:highlight w:val="none"/>
          <w:lang w:val="en-US" w:eastAsia="zh-CN" w:bidi="ar-SA"/>
        </w:rPr>
        <w:t>。</w:t>
      </w:r>
    </w:p>
    <w:p w14:paraId="54C2BD5E">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（二）定义</w:t>
      </w:r>
    </w:p>
    <w:p w14:paraId="334EC90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名称：安徽新安银行股份有限公司。</w:t>
      </w:r>
    </w:p>
    <w:p w14:paraId="6891C6D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文件：新安银行向拟参加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所提供的文件。</w:t>
      </w:r>
    </w:p>
    <w:p w14:paraId="1BA438B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向新安银行递交的为响应本项目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文件内容而编制的文件。</w:t>
      </w:r>
    </w:p>
    <w:p w14:paraId="682B496B">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p>
    <w:p w14:paraId="409290E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用以阐明所需服务内容、采购程序及评定中选单位的标准方法等事项。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w:t>
      </w:r>
      <w:r>
        <w:rPr>
          <w:rFonts w:hint="eastAsia" w:cs="宋体"/>
          <w:color w:val="auto"/>
          <w:sz w:val="21"/>
          <w:szCs w:val="21"/>
          <w:highlight w:val="none"/>
          <w:lang w:val="en-US" w:eastAsia="zh-CN"/>
        </w:rPr>
        <w:t>评审规则</w:t>
      </w:r>
      <w:r>
        <w:rPr>
          <w:rFonts w:hint="eastAsia" w:ascii="宋体" w:hAnsi="宋体" w:eastAsia="宋体" w:cs="宋体"/>
          <w:color w:val="auto"/>
          <w:sz w:val="21"/>
          <w:szCs w:val="21"/>
          <w:highlight w:val="none"/>
          <w:lang w:val="en-US" w:eastAsia="zh-CN"/>
        </w:rPr>
        <w:t>、项目需求</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投标文件格式及装订顺序</w:t>
      </w:r>
      <w:r>
        <w:rPr>
          <w:rFonts w:hint="eastAsia" w:cs="宋体"/>
          <w:color w:val="auto"/>
          <w:sz w:val="21"/>
          <w:szCs w:val="21"/>
          <w:highlight w:val="none"/>
          <w:lang w:val="en-US" w:eastAsia="zh-CN"/>
        </w:rPr>
        <w:t>、相关文件格式</w:t>
      </w:r>
      <w:r>
        <w:rPr>
          <w:rFonts w:hint="eastAsia" w:ascii="宋体" w:hAnsi="宋体" w:eastAsia="宋体" w:cs="宋体"/>
          <w:color w:val="auto"/>
          <w:sz w:val="21"/>
          <w:szCs w:val="21"/>
          <w:highlight w:val="none"/>
        </w:rPr>
        <w:t>等内容。</w:t>
      </w:r>
    </w:p>
    <w:p w14:paraId="08EF81DB">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的修改与补充</w:t>
      </w:r>
    </w:p>
    <w:p w14:paraId="478C7748">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文件截止时间2个工作日前，</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有权修改或补充已发出的</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，但需以书面或电子邮件形式将</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的修改或补充内容通知所有领取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，修改或补充内容将构成</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的一部分。</w:t>
      </w:r>
    </w:p>
    <w:p w14:paraId="2D721B46">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文件的编写</w:t>
      </w:r>
    </w:p>
    <w:p w14:paraId="4A8CD0B2">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文件的组成</w:t>
      </w:r>
    </w:p>
    <w:p w14:paraId="3B6E6FFF">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五、六</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投标文件</w:t>
      </w:r>
      <w:r>
        <w:rPr>
          <w:rFonts w:hint="eastAsia" w:cs="宋体"/>
          <w:color w:val="auto"/>
          <w:sz w:val="21"/>
          <w:szCs w:val="21"/>
          <w:highlight w:val="none"/>
          <w:lang w:val="en-US" w:eastAsia="zh-CN"/>
        </w:rPr>
        <w:t>格式及</w:t>
      </w:r>
      <w:r>
        <w:rPr>
          <w:rFonts w:hint="eastAsia" w:ascii="宋体" w:hAnsi="宋体" w:eastAsia="宋体" w:cs="宋体"/>
          <w:color w:val="auto"/>
          <w:sz w:val="21"/>
          <w:szCs w:val="21"/>
          <w:highlight w:val="none"/>
          <w:lang w:val="en-US" w:eastAsia="zh-CN"/>
        </w:rPr>
        <w:t>装订顺序</w:t>
      </w:r>
      <w:r>
        <w:rPr>
          <w:rFonts w:hint="eastAsia"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相关文件格式</w:t>
      </w:r>
      <w:r>
        <w:rPr>
          <w:rFonts w:hint="eastAsia" w:ascii="宋体" w:hAnsi="宋体" w:eastAsia="宋体" w:cs="宋体"/>
          <w:color w:val="auto"/>
          <w:sz w:val="21"/>
          <w:szCs w:val="21"/>
          <w:highlight w:val="none"/>
        </w:rPr>
        <w:t>”。</w:t>
      </w:r>
    </w:p>
    <w:p w14:paraId="58521AC4">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（二）装订要求</w:t>
      </w:r>
    </w:p>
    <w:p w14:paraId="0A60740E">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中规定的顺序装订</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文件，不得采用活页装订，否则否决其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报价表</w:t>
      </w:r>
      <w:r>
        <w:rPr>
          <w:rFonts w:hint="eastAsia" w:ascii="宋体" w:hAnsi="宋体" w:eastAsia="宋体" w:cs="宋体"/>
          <w:color w:val="auto"/>
          <w:sz w:val="21"/>
          <w:szCs w:val="21"/>
          <w:highlight w:val="none"/>
          <w:lang w:val="en-US" w:eastAsia="zh-CN"/>
        </w:rPr>
        <w:t>应附于投标文件内。</w:t>
      </w:r>
    </w:p>
    <w:p w14:paraId="04FAE6CC">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（三）报价</w:t>
      </w:r>
    </w:p>
    <w:p w14:paraId="641BC9AE">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1、报价总则</w:t>
      </w:r>
    </w:p>
    <w:p w14:paraId="5656DCEF">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报价时投标人须综合考虑各种费用</w:t>
      </w:r>
      <w:r>
        <w:rPr>
          <w:rFonts w:hint="eastAsia" w:cs="宋体"/>
          <w:color w:val="auto"/>
          <w:sz w:val="21"/>
          <w:szCs w:val="21"/>
          <w:highlight w:val="none"/>
          <w:lang w:val="en-US" w:eastAsia="zh-CN"/>
        </w:rPr>
        <w:t>；</w:t>
      </w:r>
    </w:p>
    <w:p w14:paraId="7E522734">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投标人须按本文件指定格式正确填写各种价格项；</w:t>
      </w:r>
    </w:p>
    <w:p w14:paraId="32957F85">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（1）价格项中相应内容的报价必须计算正确(如：单价与总价）；</w:t>
      </w:r>
    </w:p>
    <w:p w14:paraId="4E92A8C5">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（2）每项目的报价必须是唯一的。如出现不唯一报价，以低价为准，如因此影响项目结果，视为无效；</w:t>
      </w:r>
    </w:p>
    <w:p w14:paraId="54F66749">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（3）报价项中如出现数字0或空白，视报价为零，即免费；</w:t>
      </w:r>
    </w:p>
    <w:p w14:paraId="25874985">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（4）所有报价均应包含国家规定的所有税费及相应税率。</w:t>
      </w:r>
    </w:p>
    <w:p w14:paraId="13A143B9">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2、项目总报价</w:t>
      </w:r>
    </w:p>
    <w:p w14:paraId="7A9523E9">
      <w:pPr>
        <w:ind w:firstLine="60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2.1 项目预算应涵盖实现本项目所有需求的费用；</w:t>
      </w:r>
    </w:p>
    <w:p w14:paraId="172DE8D6">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项目总报价应涵盖实现本项目所有需求的费用；</w:t>
      </w:r>
    </w:p>
    <w:p w14:paraId="4106918F">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项目总报价之外不允许新增费用；</w:t>
      </w:r>
    </w:p>
    <w:p w14:paraId="0DE97FD6">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如项目总报价与明细报价的汇总存在差异时，以低价为准；</w:t>
      </w:r>
    </w:p>
    <w:p w14:paraId="030F0C0F">
      <w:pPr>
        <w:keepNext w:val="0"/>
        <w:keepLines w:val="0"/>
        <w:widowControl/>
        <w:suppressLineNumbers w:val="0"/>
        <w:ind w:firstLine="6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kern w:val="2"/>
          <w:sz w:val="21"/>
          <w:szCs w:val="21"/>
          <w:highlight w:val="none"/>
          <w:lang w:val="en-US" w:eastAsia="zh-CN" w:bidi="ar"/>
        </w:rPr>
        <w:t>投标人的投标报价不得超过项目预算价格。</w:t>
      </w:r>
    </w:p>
    <w:p w14:paraId="78EBA59D">
      <w:pPr>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（四）报价文件的签署及规定</w:t>
      </w:r>
    </w:p>
    <w:p w14:paraId="2DEABD4A">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1.报价文件中企业证件及资格证书等复印件均应加盖</w:t>
      </w:r>
      <w:r>
        <w:rPr>
          <w:rFonts w:hint="eastAsia" w:cs="宋体"/>
          <w:color w:val="auto"/>
          <w:sz w:val="21"/>
          <w:szCs w:val="21"/>
          <w:highlight w:val="none"/>
          <w:lang w:val="en-US" w:eastAsia="zh-CN"/>
        </w:rPr>
        <w:t>单位</w:t>
      </w:r>
      <w:r>
        <w:rPr>
          <w:rFonts w:hint="eastAsia" w:ascii="宋体" w:hAnsi="宋体" w:eastAsia="宋体" w:cs="宋体"/>
          <w:color w:val="auto"/>
          <w:sz w:val="21"/>
          <w:szCs w:val="21"/>
          <w:highlight w:val="none"/>
        </w:rPr>
        <w:t>公章。</w:t>
      </w:r>
    </w:p>
    <w:p w14:paraId="38086C1A">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2.报价文件不得有加行、涂抹或改写。</w:t>
      </w:r>
    </w:p>
    <w:p w14:paraId="30523BBA">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 xml:space="preserve">知识产权 </w:t>
      </w:r>
    </w:p>
    <w:p w14:paraId="616E4098">
      <w:pPr>
        <w:ind w:firstLine="600"/>
        <w:rPr>
          <w:rFonts w:hint="eastAsia"/>
          <w:color w:val="auto"/>
          <w:highlight w:val="none"/>
        </w:rPr>
      </w:pPr>
      <w:r>
        <w:rPr>
          <w:rFonts w:hint="eastAsia" w:ascii="宋体" w:hAnsi="宋体" w:eastAsia="宋体" w:cs="宋体"/>
          <w:color w:val="auto"/>
          <w:sz w:val="21"/>
          <w:szCs w:val="21"/>
          <w:highlight w:val="none"/>
          <w:lang w:val="en-US" w:eastAsia="zh-CN"/>
        </w:rPr>
        <w:t>投标人须保证招标人在中华人民共和国境内使用投标</w:t>
      </w:r>
      <w:r>
        <w:rPr>
          <w:rFonts w:hint="eastAsia"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14:paraId="77B2116F">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五</w:t>
      </w:r>
      <w:r>
        <w:rPr>
          <w:rFonts w:hint="eastAsia" w:ascii="宋体" w:hAnsi="宋体" w:eastAsia="宋体" w:cs="宋体"/>
          <w:color w:val="auto"/>
          <w:sz w:val="21"/>
          <w:szCs w:val="21"/>
          <w:highlight w:val="none"/>
        </w:rPr>
        <w:t>、报价文件的递交</w:t>
      </w:r>
    </w:p>
    <w:p w14:paraId="4449C757">
      <w:pPr>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（一）密封和标记</w:t>
      </w:r>
    </w:p>
    <w:p w14:paraId="248A8ACA">
      <w:pPr>
        <w:ind w:firstLine="6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应按本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要求编制报价文件</w:t>
      </w:r>
      <w:r>
        <w:rPr>
          <w:rFonts w:hint="eastAsia" w:ascii="宋体" w:hAnsi="宋体" w:eastAsia="宋体" w:cs="宋体"/>
          <w:b w:val="0"/>
          <w:bCs w:val="0"/>
          <w:color w:val="auto"/>
          <w:sz w:val="21"/>
          <w:szCs w:val="21"/>
          <w:highlight w:val="none"/>
        </w:rPr>
        <w:t>，报价文件一式</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份（正本一份、副本</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份，封面标明正、副本字样），正本与副本不一致，以正本为准。</w:t>
      </w:r>
    </w:p>
    <w:p w14:paraId="0B216E8D">
      <w:pPr>
        <w:ind w:firstLine="6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1.报价文件正本和副本应密封在一个非透明的封袋中。</w:t>
      </w:r>
    </w:p>
    <w:p w14:paraId="44DA2B36">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2.密封袋外包封上应写明：</w:t>
      </w:r>
    </w:p>
    <w:p w14:paraId="19057DB0">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lang w:val="en-US" w:eastAsia="zh-CN"/>
        </w:rPr>
        <w:t>安徽新安银行2026年</w:t>
      </w:r>
      <w:r>
        <w:rPr>
          <w:rFonts w:hint="eastAsia" w:cs="宋体"/>
          <w:color w:val="auto"/>
          <w:sz w:val="21"/>
          <w:szCs w:val="21"/>
          <w:highlight w:val="none"/>
          <w:lang w:val="en-US" w:eastAsia="zh-CN"/>
        </w:rPr>
        <w:t>第二次</w:t>
      </w:r>
      <w:r>
        <w:rPr>
          <w:rFonts w:hint="eastAsia" w:ascii="宋体" w:hAnsi="宋体" w:eastAsia="宋体" w:cs="宋体"/>
          <w:color w:val="auto"/>
          <w:sz w:val="21"/>
          <w:szCs w:val="21"/>
          <w:highlight w:val="none"/>
          <w:lang w:val="en-US" w:eastAsia="zh-CN"/>
        </w:rPr>
        <w:t>招聘服务项目</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p>
    <w:p w14:paraId="08756ADF">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（2）公司名称（加盖单位公章）；</w:t>
      </w:r>
    </w:p>
    <w:p w14:paraId="4E133F7B">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（3）联系人及联系方式。</w:t>
      </w:r>
    </w:p>
    <w:p w14:paraId="7838095C">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strike w:val="0"/>
          <w:dstrike w:val="0"/>
          <w:color w:val="auto"/>
          <w:sz w:val="21"/>
          <w:szCs w:val="21"/>
          <w:highlight w:val="none"/>
          <w:lang w:val="en-US" w:eastAsia="zh-CN"/>
        </w:rPr>
        <w:t>报价表</w:t>
      </w:r>
      <w:r>
        <w:rPr>
          <w:rFonts w:hint="eastAsia" w:ascii="宋体" w:hAnsi="宋体" w:eastAsia="宋体" w:cs="宋体"/>
          <w:color w:val="auto"/>
          <w:sz w:val="21"/>
          <w:szCs w:val="21"/>
          <w:highlight w:val="none"/>
          <w:lang w:val="en-US" w:eastAsia="zh-CN"/>
        </w:rPr>
        <w:t>应附于投标文件内。</w:t>
      </w:r>
    </w:p>
    <w:p w14:paraId="03F2C80F">
      <w:pPr>
        <w:keepNext w:val="0"/>
        <w:keepLines w:val="0"/>
        <w:pageBreakBefore w:val="0"/>
        <w:widowControl w:val="0"/>
        <w:kinsoku/>
        <w:wordWrap/>
        <w:overflowPunct/>
        <w:topLinePunct w:val="0"/>
        <w:autoSpaceDE/>
        <w:autoSpaceDN/>
        <w:bidi w:val="0"/>
        <w:adjustRightInd/>
        <w:snapToGrid/>
        <w:spacing w:line="360" w:lineRule="auto"/>
        <w:ind w:firstLine="415" w:firstLineChars="1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文件的报送</w:t>
      </w:r>
    </w:p>
    <w:p w14:paraId="30FFB90A">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规定的时间派人将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文件送至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文件递交截止时间后送达的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将拒绝接收。</w:t>
      </w:r>
    </w:p>
    <w:p w14:paraId="404B363E">
      <w:pPr>
        <w:ind w:firstLine="600"/>
        <w:rPr>
          <w:rFonts w:hint="eastAsia" w:ascii="宋体" w:hAnsi="宋体" w:eastAsia="宋体" w:cs="宋体"/>
          <w:strike/>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strike w:val="0"/>
          <w:dstrike w:val="0"/>
          <w:color w:val="auto"/>
          <w:sz w:val="21"/>
          <w:szCs w:val="21"/>
          <w:highlight w:val="none"/>
        </w:rPr>
        <w:t>文件有效期为60</w:t>
      </w:r>
      <w:r>
        <w:rPr>
          <w:rFonts w:hint="eastAsia" w:cs="宋体"/>
          <w:strike w:val="0"/>
          <w:dstrike w:val="0"/>
          <w:color w:val="auto"/>
          <w:sz w:val="21"/>
          <w:szCs w:val="21"/>
          <w:highlight w:val="none"/>
          <w:lang w:val="en-US" w:eastAsia="zh-CN"/>
        </w:rPr>
        <w:t>日</w:t>
      </w:r>
      <w:r>
        <w:rPr>
          <w:rFonts w:hint="eastAsia" w:ascii="宋体" w:hAnsi="宋体" w:eastAsia="宋体" w:cs="宋体"/>
          <w:strike w:val="0"/>
          <w:dstrike w:val="0"/>
          <w:color w:val="auto"/>
          <w:sz w:val="21"/>
          <w:szCs w:val="21"/>
          <w:highlight w:val="none"/>
        </w:rPr>
        <w:t>。</w:t>
      </w:r>
    </w:p>
    <w:p w14:paraId="4CBA4749">
      <w:pPr>
        <w:ind w:firstLine="420" w:firstLineChars="200"/>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strike w:val="0"/>
          <w:dstrike w:val="0"/>
          <w:color w:val="auto"/>
          <w:sz w:val="21"/>
          <w:szCs w:val="21"/>
          <w:highlight w:val="none"/>
        </w:rPr>
        <w:t>、推荐成交候选人</w:t>
      </w:r>
    </w:p>
    <w:p w14:paraId="282D13B5">
      <w:pPr>
        <w:ind w:firstLine="600"/>
        <w:rPr>
          <w:rFonts w:hint="eastAsia" w:ascii="宋体" w:hAnsi="宋体" w:eastAsia="宋体" w:cs="宋体"/>
          <w:bCs/>
          <w:strike/>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lang w:eastAsia="zh-CN"/>
        </w:rPr>
        <w:t>招标人</w:t>
      </w:r>
      <w:r>
        <w:rPr>
          <w:rFonts w:hint="eastAsia" w:ascii="宋体" w:hAnsi="宋体" w:eastAsia="宋体" w:cs="宋体"/>
          <w:bCs/>
          <w:strike w:val="0"/>
          <w:dstrike w:val="0"/>
          <w:color w:val="auto"/>
          <w:sz w:val="21"/>
          <w:szCs w:val="21"/>
          <w:highlight w:val="none"/>
        </w:rPr>
        <w:t>根据本项目特点组建</w:t>
      </w:r>
      <w:r>
        <w:rPr>
          <w:rFonts w:hint="eastAsia" w:ascii="宋体" w:hAnsi="宋体" w:eastAsia="宋体" w:cs="宋体"/>
          <w:bCs/>
          <w:strike w:val="0"/>
          <w:dstrike w:val="0"/>
          <w:color w:val="auto"/>
          <w:sz w:val="21"/>
          <w:szCs w:val="21"/>
          <w:highlight w:val="none"/>
          <w:lang w:val="en-US" w:eastAsia="zh-CN"/>
        </w:rPr>
        <w:t>采购评审</w:t>
      </w:r>
      <w:r>
        <w:rPr>
          <w:rFonts w:hint="eastAsia" w:ascii="宋体" w:hAnsi="宋体" w:eastAsia="宋体" w:cs="宋体"/>
          <w:bCs/>
          <w:strike w:val="0"/>
          <w:dstrike w:val="0"/>
          <w:color w:val="auto"/>
          <w:sz w:val="21"/>
          <w:szCs w:val="21"/>
          <w:highlight w:val="none"/>
        </w:rPr>
        <w:t>小组</w:t>
      </w:r>
      <w:r>
        <w:rPr>
          <w:rFonts w:hint="eastAsia" w:cs="宋体"/>
          <w:bCs/>
          <w:strike w:val="0"/>
          <w:dstrike w:val="0"/>
          <w:color w:val="auto"/>
          <w:sz w:val="21"/>
          <w:szCs w:val="21"/>
          <w:highlight w:val="none"/>
          <w:lang w:eastAsia="zh-CN"/>
        </w:rPr>
        <w:t>，</w:t>
      </w:r>
      <w:r>
        <w:rPr>
          <w:rFonts w:hint="eastAsia" w:cs="宋体"/>
          <w:bCs/>
          <w:strike w:val="0"/>
          <w:dstrike w:val="0"/>
          <w:color w:val="auto"/>
          <w:sz w:val="21"/>
          <w:szCs w:val="21"/>
          <w:highlight w:val="none"/>
          <w:lang w:val="en-US" w:eastAsia="zh-CN"/>
        </w:rPr>
        <w:t>对</w:t>
      </w:r>
      <w:r>
        <w:rPr>
          <w:rFonts w:hint="eastAsia" w:cs="宋体"/>
          <w:b w:val="0"/>
          <w:bCs/>
          <w:strike w:val="0"/>
          <w:dstrike w:val="0"/>
          <w:color w:val="auto"/>
          <w:sz w:val="21"/>
          <w:szCs w:val="21"/>
          <w:highlight w:val="none"/>
          <w:lang w:val="en-US" w:eastAsia="zh-CN"/>
        </w:rPr>
        <w:t>初审合格的投</w:t>
      </w:r>
      <w:r>
        <w:rPr>
          <w:rFonts w:hint="eastAsia" w:cs="宋体"/>
          <w:bCs/>
          <w:strike w:val="0"/>
          <w:dstrike w:val="0"/>
          <w:color w:val="auto"/>
          <w:sz w:val="21"/>
          <w:szCs w:val="21"/>
          <w:highlight w:val="none"/>
          <w:lang w:val="en-US" w:eastAsia="zh-CN"/>
        </w:rPr>
        <w:t>标人进行评审，评审出候选人</w:t>
      </w:r>
      <w:r>
        <w:rPr>
          <w:rFonts w:hint="eastAsia" w:cs="宋体"/>
          <w:bCs/>
          <w:strike w:val="0"/>
          <w:dstrike w:val="0"/>
          <w:color w:val="auto"/>
          <w:sz w:val="21"/>
          <w:szCs w:val="21"/>
          <w:highlight w:val="none"/>
          <w:lang w:eastAsia="zh-CN"/>
        </w:rPr>
        <w:t>。</w:t>
      </w:r>
    </w:p>
    <w:p w14:paraId="03B74F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、确定成交人</w:t>
      </w:r>
    </w:p>
    <w:p w14:paraId="166D09CA">
      <w:pPr>
        <w:ind w:firstLine="6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1.确定成交人原则。本次</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遵循“公开、公平、公正、择优”的原则，</w:t>
      </w:r>
      <w:r>
        <w:rPr>
          <w:rFonts w:hint="eastAsia" w:ascii="宋体" w:hAnsi="宋体" w:eastAsia="宋体" w:cs="宋体"/>
          <w:b w:val="0"/>
          <w:bCs w:val="0"/>
          <w:color w:val="auto"/>
          <w:sz w:val="21"/>
          <w:szCs w:val="21"/>
          <w:highlight w:val="none"/>
        </w:rPr>
        <w:t>对</w:t>
      </w:r>
      <w:r>
        <w:rPr>
          <w:rFonts w:hint="eastAsia" w:cs="宋体"/>
          <w:b w:val="0"/>
          <w:bCs w:val="0"/>
          <w:strike w:val="0"/>
          <w:dstrike w:val="0"/>
          <w:color w:val="auto"/>
          <w:sz w:val="21"/>
          <w:szCs w:val="21"/>
          <w:highlight w:val="none"/>
          <w:lang w:val="en-US" w:eastAsia="zh-CN"/>
        </w:rPr>
        <w:t>初审合格的投标人</w:t>
      </w:r>
      <w:r>
        <w:rPr>
          <w:rFonts w:hint="eastAsia" w:ascii="宋体" w:hAnsi="宋体" w:eastAsia="宋体" w:cs="宋体"/>
          <w:b w:val="0"/>
          <w:bCs w:val="0"/>
          <w:color w:val="auto"/>
          <w:sz w:val="21"/>
          <w:szCs w:val="21"/>
          <w:highlight w:val="none"/>
        </w:rPr>
        <w:t>的评定，以相同的程序和方法严格按照</w:t>
      </w:r>
      <w:r>
        <w:rPr>
          <w:rFonts w:hint="eastAsia" w:ascii="宋体" w:hAnsi="宋体" w:eastAsia="宋体" w:cs="宋体"/>
          <w:b w:val="0"/>
          <w:bCs w:val="0"/>
          <w:color w:val="auto"/>
          <w:sz w:val="21"/>
          <w:szCs w:val="21"/>
          <w:highlight w:val="none"/>
          <w:lang w:val="en-US" w:eastAsia="zh-CN"/>
        </w:rPr>
        <w:t>招标</w:t>
      </w:r>
      <w:r>
        <w:rPr>
          <w:rFonts w:hint="eastAsia"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的要求进行。</w:t>
      </w:r>
    </w:p>
    <w:p w14:paraId="19CD5BDE">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2.确定成交人。</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rPr>
        <w:t>根据采购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小组推荐的候选人研究确定成交人，原则上应确定排名第一的候选人为成交人。如果排名在前的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人放弃中选资格</w:t>
      </w:r>
      <w:r>
        <w:rPr>
          <w:rFonts w:hint="eastAsia" w:cs="宋体"/>
          <w:color w:val="auto"/>
          <w:sz w:val="21"/>
          <w:szCs w:val="21"/>
          <w:highlight w:val="none"/>
          <w:lang w:eastAsia="zh-CN"/>
        </w:rPr>
        <w:t>，</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根据排名由后续候选人依次递补或重新采购。</w:t>
      </w:r>
    </w:p>
    <w:p w14:paraId="50852449">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八</w:t>
      </w:r>
      <w:r>
        <w:rPr>
          <w:rFonts w:hint="eastAsia" w:ascii="宋体" w:hAnsi="宋体" w:eastAsia="宋体" w:cs="宋体"/>
          <w:color w:val="auto"/>
          <w:sz w:val="21"/>
          <w:szCs w:val="21"/>
          <w:highlight w:val="none"/>
        </w:rPr>
        <w:t>、中选通知</w:t>
      </w:r>
    </w:p>
    <w:p w14:paraId="1153C0E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确定中选供给方后，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签发</w:t>
      </w:r>
      <w:r>
        <w:rPr>
          <w:rFonts w:hint="eastAsia" w:cs="宋体"/>
          <w:color w:val="auto"/>
          <w:sz w:val="21"/>
          <w:szCs w:val="21"/>
          <w:highlight w:val="none"/>
          <w:lang w:eastAsia="zh-CN"/>
        </w:rPr>
        <w:t>“</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通知书</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并通知中选单位。</w:t>
      </w:r>
    </w:p>
    <w:p w14:paraId="1AA4E7B3">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合同签订与供货</w:t>
      </w:r>
    </w:p>
    <w:p w14:paraId="08DBF7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投标人在接到中标通知后，应及时派授权代表到指定地点与招标人商谈签订合同，逾期按自动弃权处理。招标人有权另行选择其他投标人就本招标项目签订合同。签订合同时，招标人享有对采购的</w:t>
      </w:r>
      <w:r>
        <w:rPr>
          <w:rFonts w:hint="eastAsia"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配置和相关服务项目进行变更的权利。合同签订生效后中标单位应尽快完成招标需求的实施。</w:t>
      </w:r>
    </w:p>
    <w:p w14:paraId="6FBF6D5D">
      <w:pPr>
        <w:rPr>
          <w:rFonts w:hint="eastAsia"/>
          <w:color w:val="auto"/>
          <w:highlight w:val="none"/>
          <w:lang w:val="en-US" w:eastAsia="zh-CN"/>
        </w:rPr>
      </w:pPr>
      <w:bookmarkStart w:id="10" w:name="_Toc29291"/>
      <w:bookmarkStart w:id="11" w:name="_Toc18055"/>
      <w:bookmarkStart w:id="12" w:name="_Toc28879"/>
      <w:bookmarkStart w:id="13" w:name="_Toc14137"/>
      <w:bookmarkStart w:id="14" w:name="_Toc29205"/>
      <w:r>
        <w:rPr>
          <w:rFonts w:hint="eastAsia"/>
          <w:color w:val="auto"/>
          <w:highlight w:val="none"/>
          <w:lang w:val="en-US" w:eastAsia="zh-CN"/>
        </w:rPr>
        <w:br w:type="page"/>
      </w:r>
    </w:p>
    <w:p w14:paraId="72DEFB2A">
      <w:pPr>
        <w:pStyle w:val="3"/>
        <w:bidi w:val="0"/>
        <w:rPr>
          <w:rFonts w:hint="eastAsia"/>
          <w:color w:val="auto"/>
          <w:highlight w:val="none"/>
          <w:lang w:val="en-US" w:eastAsia="zh-CN"/>
        </w:rPr>
      </w:pPr>
      <w:r>
        <w:rPr>
          <w:rFonts w:hint="eastAsia"/>
          <w:color w:val="auto"/>
          <w:highlight w:val="none"/>
          <w:lang w:val="en-US" w:eastAsia="zh-CN"/>
        </w:rPr>
        <w:t>第三部分 评审规则</w:t>
      </w:r>
      <w:bookmarkEnd w:id="10"/>
      <w:bookmarkEnd w:id="11"/>
      <w:bookmarkEnd w:id="12"/>
      <w:bookmarkEnd w:id="13"/>
      <w:bookmarkEnd w:id="14"/>
    </w:p>
    <w:p w14:paraId="19DB93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一、评审方法</w:t>
      </w:r>
    </w:p>
    <w:p w14:paraId="127BD9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本项目采用综合评分法进行评审。</w:t>
      </w:r>
    </w:p>
    <w:p w14:paraId="2CA13E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1.采购评审小组仅对通过初步评审、实质性响应招标文件要求的投标人响应文件，依据评审因素及分值一览表开展综合评审。</w:t>
      </w:r>
    </w:p>
    <w:p w14:paraId="4473C8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2.本项目总分100分，其中：商务部分占30分，技术部分占40分，价格部分占30分。</w:t>
      </w:r>
    </w:p>
    <w:p w14:paraId="193ACA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3.评分步骤如下：</w:t>
      </w:r>
    </w:p>
    <w:p w14:paraId="6169C8D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（1）报价分值</w:t>
      </w:r>
    </w:p>
    <w:p w14:paraId="44D109A3">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①确定评标价平均值</w:t>
      </w:r>
    </w:p>
    <w:p w14:paraId="1B9D76A1">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初步评审的</w:t>
      </w:r>
      <w:r>
        <w:rPr>
          <w:rFonts w:hint="eastAsia" w:ascii="宋体" w:hAnsi="宋体" w:eastAsia="宋体" w:cs="宋体"/>
          <w:b w:val="0"/>
          <w:bCs/>
          <w:i w:val="0"/>
          <w:iCs w:val="0"/>
          <w:color w:val="auto"/>
          <w:sz w:val="21"/>
          <w:szCs w:val="21"/>
          <w:highlight w:val="none"/>
          <w:lang w:val="en-US" w:eastAsia="zh-CN"/>
        </w:rPr>
        <w:t>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color w:val="auto"/>
          <w:sz w:val="21"/>
          <w:szCs w:val="21"/>
          <w:highlight w:val="none"/>
          <w:lang w:val="en-US" w:eastAsia="zh-CN"/>
        </w:rPr>
        <w:t>去掉一个最高价和一个最低价，取</w:t>
      </w:r>
      <w:r>
        <w:rPr>
          <w:rFonts w:hint="eastAsia" w:cs="宋体"/>
          <w:b w:val="0"/>
          <w:bCs/>
          <w:i w:val="0"/>
          <w:iCs w:val="0"/>
          <w:color w:val="auto"/>
          <w:sz w:val="21"/>
          <w:szCs w:val="21"/>
          <w:highlight w:val="none"/>
          <w:lang w:val="en-US" w:eastAsia="zh-CN"/>
        </w:rPr>
        <w:t>剩余</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w:t>
      </w:r>
    </w:p>
    <w:p w14:paraId="3091F24A">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w:t>
      </w:r>
      <w:r>
        <w:rPr>
          <w:rFonts w:hint="eastAsia" w:ascii="宋体" w:hAnsi="宋体" w:eastAsia="宋体" w:cs="宋体"/>
          <w:b w:val="0"/>
          <w:bCs/>
          <w:i w:val="0"/>
          <w:iCs w:val="0"/>
          <w:color w:val="auto"/>
          <w:sz w:val="21"/>
          <w:szCs w:val="21"/>
          <w:highlight w:val="none"/>
          <w:lang w:val="en-US" w:eastAsia="zh-CN"/>
        </w:rPr>
        <w:t>的投标人数量＜5家时，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strike w:val="0"/>
          <w:color w:val="auto"/>
          <w:sz w:val="21"/>
          <w:szCs w:val="21"/>
          <w:highlight w:val="none"/>
          <w:lang w:val="en-US" w:eastAsia="zh-CN"/>
        </w:rPr>
        <w:t>直</w:t>
      </w:r>
      <w:r>
        <w:rPr>
          <w:rFonts w:hint="eastAsia" w:ascii="宋体" w:hAnsi="宋体" w:eastAsia="宋体" w:cs="宋体"/>
          <w:b w:val="0"/>
          <w:bCs/>
          <w:i w:val="0"/>
          <w:iCs w:val="0"/>
          <w:color w:val="auto"/>
          <w:sz w:val="21"/>
          <w:szCs w:val="21"/>
          <w:highlight w:val="none"/>
          <w:lang w:val="en-US" w:eastAsia="zh-CN"/>
        </w:rPr>
        <w:t>接取全部</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w:t>
      </w:r>
    </w:p>
    <w:p w14:paraId="3DA5411E">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②确定评标基准价</w:t>
      </w:r>
    </w:p>
    <w:p w14:paraId="53D9A314">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评标基准价=评标价平均值</w:t>
      </w:r>
    </w:p>
    <w:p w14:paraId="32C156A0">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在评标过程中，评标委员会应对评标基准价进行复核，存在计算</w:t>
      </w:r>
      <w:r>
        <w:rPr>
          <w:rFonts w:hint="eastAsia" w:cs="宋体"/>
          <w:b w:val="0"/>
          <w:bCs/>
          <w:i w:val="0"/>
          <w:iCs w:val="0"/>
          <w:color w:val="auto"/>
          <w:sz w:val="21"/>
          <w:szCs w:val="21"/>
          <w:highlight w:val="none"/>
          <w:lang w:val="en-US" w:eastAsia="zh-CN"/>
        </w:rPr>
        <w:t>错</w:t>
      </w:r>
      <w:r>
        <w:rPr>
          <w:rFonts w:hint="eastAsia" w:ascii="宋体" w:hAnsi="宋体" w:eastAsia="宋体" w:cs="宋体"/>
          <w:b w:val="0"/>
          <w:bCs/>
          <w:i w:val="0"/>
          <w:iCs w:val="0"/>
          <w:color w:val="auto"/>
          <w:sz w:val="21"/>
          <w:szCs w:val="21"/>
          <w:highlight w:val="none"/>
          <w:lang w:val="en-US" w:eastAsia="zh-CN"/>
        </w:rPr>
        <w:t>误的应予以修正并在评标报告中作出说明。除此之外，评标基准价在整个评标期间保持不变，不随任何因素发生变化。</w:t>
      </w:r>
    </w:p>
    <w:p w14:paraId="6E952F9F">
      <w:pPr>
        <w:ind w:firstLine="600"/>
        <w:rPr>
          <w:rFonts w:hint="default"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③</w:t>
      </w:r>
      <w:r>
        <w:rPr>
          <w:rFonts w:hint="eastAsia" w:cs="宋体"/>
          <w:b w:val="0"/>
          <w:bCs/>
          <w:i w:val="0"/>
          <w:iCs w:val="0"/>
          <w:color w:val="auto"/>
          <w:sz w:val="21"/>
          <w:szCs w:val="21"/>
          <w:highlight w:val="none"/>
          <w:lang w:val="en-US" w:eastAsia="zh-CN"/>
        </w:rPr>
        <w:t>报价</w:t>
      </w:r>
      <w:r>
        <w:rPr>
          <w:rFonts w:hint="eastAsia" w:ascii="宋体" w:hAnsi="宋体" w:eastAsia="宋体" w:cs="宋体"/>
          <w:b w:val="0"/>
          <w:bCs/>
          <w:i w:val="0"/>
          <w:iCs w:val="0"/>
          <w:color w:val="auto"/>
          <w:sz w:val="21"/>
          <w:szCs w:val="21"/>
          <w:highlight w:val="none"/>
          <w:lang w:val="en-US" w:eastAsia="zh-CN"/>
        </w:rPr>
        <w:t>得分计算</w:t>
      </w:r>
      <w:r>
        <w:rPr>
          <w:rFonts w:hint="eastAsia" w:cs="宋体"/>
          <w:b w:val="0"/>
          <w:bCs/>
          <w:i w:val="0"/>
          <w:iCs w:val="0"/>
          <w:color w:val="auto"/>
          <w:sz w:val="21"/>
          <w:szCs w:val="21"/>
          <w:highlight w:val="none"/>
          <w:lang w:val="en-US" w:eastAsia="zh-CN"/>
        </w:rPr>
        <w:t>规则</w:t>
      </w:r>
    </w:p>
    <w:p w14:paraId="44698750">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cs="仿宋_GB2312"/>
          <w:color w:val="auto"/>
          <w:kern w:val="0"/>
          <w:sz w:val="22"/>
          <w:szCs w:val="22"/>
          <w:highlight w:val="none"/>
          <w:lang w:bidi="ar"/>
        </w:rPr>
        <w:t>报价高于评</w:t>
      </w:r>
      <w:r>
        <w:rPr>
          <w:rFonts w:hint="eastAsia" w:cs="仿宋_GB2312"/>
          <w:color w:val="auto"/>
          <w:kern w:val="0"/>
          <w:sz w:val="22"/>
          <w:szCs w:val="22"/>
          <w:highlight w:val="none"/>
          <w:lang w:val="en-US" w:eastAsia="zh-CN" w:bidi="ar"/>
        </w:rPr>
        <w:t>标</w:t>
      </w:r>
      <w:r>
        <w:rPr>
          <w:rFonts w:hint="eastAsia" w:ascii="宋体" w:hAnsi="宋体" w:cs="仿宋_GB2312"/>
          <w:color w:val="auto"/>
          <w:kern w:val="0"/>
          <w:sz w:val="22"/>
          <w:szCs w:val="22"/>
          <w:highlight w:val="none"/>
          <w:lang w:bidi="ar"/>
        </w:rPr>
        <w:t>基准价的，每高</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，扣</w:t>
      </w:r>
      <w:r>
        <w:rPr>
          <w:rFonts w:ascii="宋体" w:hAnsi="宋体" w:cs="仿宋_GB2312"/>
          <w:color w:val="auto"/>
          <w:kern w:val="0"/>
          <w:sz w:val="22"/>
          <w:szCs w:val="22"/>
          <w:highlight w:val="none"/>
          <w:lang w:bidi="ar"/>
        </w:rPr>
        <w:t>0.2</w:t>
      </w:r>
      <w:r>
        <w:rPr>
          <w:rFonts w:hint="eastAsia" w:ascii="宋体" w:hAnsi="宋体" w:cs="仿宋_GB2312"/>
          <w:color w:val="auto"/>
          <w:kern w:val="0"/>
          <w:sz w:val="22"/>
          <w:szCs w:val="22"/>
          <w:highlight w:val="none"/>
          <w:lang w:bidi="ar"/>
        </w:rPr>
        <w:t>分；报价低于评</w:t>
      </w:r>
      <w:r>
        <w:rPr>
          <w:rFonts w:hint="eastAsia" w:cs="仿宋_GB2312"/>
          <w:color w:val="auto"/>
          <w:kern w:val="0"/>
          <w:sz w:val="22"/>
          <w:szCs w:val="22"/>
          <w:highlight w:val="none"/>
          <w:lang w:val="en-US" w:eastAsia="zh-CN" w:bidi="ar"/>
        </w:rPr>
        <w:t>标</w:t>
      </w:r>
      <w:r>
        <w:rPr>
          <w:rFonts w:hint="eastAsia" w:ascii="宋体" w:hAnsi="宋体" w:cs="仿宋_GB2312"/>
          <w:color w:val="auto"/>
          <w:kern w:val="0"/>
          <w:sz w:val="22"/>
          <w:szCs w:val="22"/>
          <w:highlight w:val="none"/>
          <w:lang w:bidi="ar"/>
        </w:rPr>
        <w:t>基准价的，每低</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，扣</w:t>
      </w:r>
      <w:r>
        <w:rPr>
          <w:rFonts w:ascii="宋体" w:hAnsi="宋体" w:cs="仿宋_GB2312"/>
          <w:color w:val="auto"/>
          <w:kern w:val="0"/>
          <w:sz w:val="22"/>
          <w:szCs w:val="22"/>
          <w:highlight w:val="none"/>
          <w:lang w:bidi="ar"/>
        </w:rPr>
        <w:t>0.1</w:t>
      </w:r>
      <w:r>
        <w:rPr>
          <w:rFonts w:hint="eastAsia" w:ascii="宋体" w:hAnsi="宋体" w:cs="仿宋_GB2312"/>
          <w:color w:val="auto"/>
          <w:kern w:val="0"/>
          <w:sz w:val="22"/>
          <w:szCs w:val="22"/>
          <w:highlight w:val="none"/>
          <w:lang w:bidi="ar"/>
        </w:rPr>
        <w:t>分，扣至</w:t>
      </w:r>
      <w:r>
        <w:rPr>
          <w:rFonts w:ascii="宋体" w:hAnsi="宋体" w:cs="仿宋_GB2312"/>
          <w:color w:val="auto"/>
          <w:kern w:val="0"/>
          <w:sz w:val="22"/>
          <w:szCs w:val="22"/>
          <w:highlight w:val="none"/>
          <w:lang w:bidi="ar"/>
        </w:rPr>
        <w:t>0</w:t>
      </w:r>
      <w:r>
        <w:rPr>
          <w:rFonts w:hint="eastAsia" w:ascii="宋体" w:hAnsi="宋体" w:cs="仿宋_GB2312"/>
          <w:color w:val="auto"/>
          <w:kern w:val="0"/>
          <w:sz w:val="22"/>
          <w:szCs w:val="22"/>
          <w:highlight w:val="none"/>
          <w:lang w:bidi="ar"/>
        </w:rPr>
        <w:t>分为止。不足</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的按</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计算。报价评分的计算保留小数点后两位小数。最高得分为</w:t>
      </w:r>
      <w:r>
        <w:rPr>
          <w:rFonts w:ascii="宋体" w:hAnsi="宋体" w:cs="仿宋_GB2312"/>
          <w:color w:val="auto"/>
          <w:kern w:val="0"/>
          <w:sz w:val="22"/>
          <w:szCs w:val="22"/>
          <w:highlight w:val="none"/>
          <w:lang w:bidi="ar"/>
        </w:rPr>
        <w:t>30</w:t>
      </w:r>
      <w:r>
        <w:rPr>
          <w:rFonts w:hint="eastAsia" w:ascii="宋体" w:hAnsi="宋体" w:cs="仿宋_GB2312"/>
          <w:color w:val="auto"/>
          <w:kern w:val="0"/>
          <w:sz w:val="22"/>
          <w:szCs w:val="22"/>
          <w:highlight w:val="none"/>
          <w:lang w:bidi="ar"/>
        </w:rPr>
        <w:t>分。</w:t>
      </w:r>
    </w:p>
    <w:p w14:paraId="4E0B87B4">
      <w:pPr>
        <w:ind w:firstLine="600"/>
        <w:rPr>
          <w:rFonts w:hint="eastAsia"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当报价得分为</w:t>
      </w:r>
      <w:r>
        <w:rPr>
          <w:rFonts w:hint="eastAsia" w:cs="宋体"/>
          <w:b w:val="0"/>
          <w:bCs/>
          <w:i w:val="0"/>
          <w:iCs w:val="0"/>
          <w:color w:val="auto"/>
          <w:sz w:val="21"/>
          <w:szCs w:val="21"/>
          <w:highlight w:val="none"/>
          <w:lang w:val="en-US" w:eastAsia="zh-CN"/>
        </w:rPr>
        <w:t>负数</w:t>
      </w:r>
      <w:r>
        <w:rPr>
          <w:rFonts w:hint="eastAsia" w:ascii="宋体" w:hAnsi="宋体" w:eastAsia="宋体" w:cs="宋体"/>
          <w:b w:val="0"/>
          <w:bCs/>
          <w:i w:val="0"/>
          <w:iCs w:val="0"/>
          <w:color w:val="auto"/>
          <w:sz w:val="21"/>
          <w:szCs w:val="21"/>
          <w:highlight w:val="none"/>
          <w:lang w:val="en-US" w:eastAsia="zh-CN"/>
        </w:rPr>
        <w:t>时，均按0分计算</w:t>
      </w:r>
      <w:r>
        <w:rPr>
          <w:rFonts w:hint="eastAsia" w:cs="宋体"/>
          <w:b w:val="0"/>
          <w:bCs/>
          <w:i w:val="0"/>
          <w:iCs w:val="0"/>
          <w:color w:val="auto"/>
          <w:sz w:val="21"/>
          <w:szCs w:val="21"/>
          <w:highlight w:val="none"/>
          <w:lang w:val="en-US" w:eastAsia="zh-CN"/>
        </w:rPr>
        <w:t>；</w:t>
      </w:r>
    </w:p>
    <w:p w14:paraId="22784AA5">
      <w:pPr>
        <w:ind w:firstLine="600"/>
        <w:rPr>
          <w:rFonts w:hint="eastAsia"/>
          <w:color w:val="auto"/>
          <w:highlight w:val="none"/>
          <w:lang w:val="en-US" w:eastAsia="zh-CN"/>
        </w:rPr>
      </w:pPr>
      <w:r>
        <w:rPr>
          <w:rFonts w:hint="eastAsia" w:cs="宋体"/>
          <w:b w:val="0"/>
          <w:bCs/>
          <w:i w:val="0"/>
          <w:iCs w:val="0"/>
          <w:color w:val="auto"/>
          <w:sz w:val="21"/>
          <w:szCs w:val="21"/>
          <w:highlight w:val="none"/>
          <w:lang w:val="en-US" w:eastAsia="zh-CN"/>
        </w:rPr>
        <w:t>投标人</w:t>
      </w:r>
      <w:r>
        <w:rPr>
          <w:rFonts w:hint="eastAsia" w:ascii="宋体" w:hAnsi="宋体" w:eastAsia="宋体" w:cs="宋体"/>
          <w:b w:val="0"/>
          <w:bCs/>
          <w:i w:val="0"/>
          <w:iCs w:val="0"/>
          <w:color w:val="auto"/>
          <w:sz w:val="21"/>
          <w:szCs w:val="21"/>
          <w:highlight w:val="none"/>
          <w:lang w:val="en-US" w:eastAsia="zh-CN"/>
        </w:rPr>
        <w:t>评标价得分保留小数点后两位，小数点后第三位“四舍五入”，即为*.**。</w:t>
      </w:r>
    </w:p>
    <w:p w14:paraId="00BDB92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（2）其他分值</w:t>
      </w:r>
    </w:p>
    <w:p w14:paraId="39959F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根据评分因素，采购评审小组对进入综合评审的所有投标人进行评分，并分别填写综合评审表。</w:t>
      </w:r>
    </w:p>
    <w:p w14:paraId="0C26A3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将</w:t>
      </w:r>
      <w:r>
        <w:rPr>
          <w:rFonts w:hint="eastAsia" w:cs="仿宋_GB2312"/>
          <w:color w:val="auto"/>
          <w:kern w:val="0"/>
          <w:sz w:val="22"/>
          <w:szCs w:val="22"/>
          <w:highlight w:val="none"/>
          <w:lang w:val="en-US" w:eastAsia="zh-CN" w:bidi="ar"/>
        </w:rPr>
        <w:t>服务能力</w:t>
      </w:r>
      <w:r>
        <w:rPr>
          <w:rFonts w:hint="eastAsia"/>
          <w:color w:val="auto"/>
          <w:highlight w:val="none"/>
          <w:lang w:val="en-US" w:eastAsia="zh-CN"/>
        </w:rPr>
        <w:t>、体系认证及资格认证、类似业绩、服务方案及项目人员配备的每项得分进行累计汇总分值。</w:t>
      </w:r>
    </w:p>
    <w:p w14:paraId="79F96F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（3）总分值计算</w:t>
      </w:r>
    </w:p>
    <w:p w14:paraId="1690C8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最后将报价分值和其他分值汇总累计后得到总分值。总分值相同时由评标委员会集体评议确定排名顺序。</w:t>
      </w:r>
    </w:p>
    <w:p w14:paraId="31DC6E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二、评审因素及分值一览表</w:t>
      </w:r>
    </w:p>
    <w:tbl>
      <w:tblPr>
        <w:tblStyle w:val="20"/>
        <w:tblpPr w:leftFromText="180" w:rightFromText="180" w:vertAnchor="text" w:horzAnchor="page" w:tblpX="1594" w:tblpY="626"/>
        <w:tblOverlap w:val="never"/>
        <w:tblW w:w="8749" w:type="dxa"/>
        <w:tblInd w:w="0" w:type="dxa"/>
        <w:tblLayout w:type="fixed"/>
        <w:tblCellMar>
          <w:top w:w="0" w:type="dxa"/>
          <w:left w:w="0" w:type="dxa"/>
          <w:bottom w:w="0" w:type="dxa"/>
          <w:right w:w="0" w:type="dxa"/>
        </w:tblCellMar>
      </w:tblPr>
      <w:tblGrid>
        <w:gridCol w:w="745"/>
        <w:gridCol w:w="951"/>
        <w:gridCol w:w="5103"/>
        <w:gridCol w:w="870"/>
        <w:gridCol w:w="1080"/>
      </w:tblGrid>
      <w:tr w14:paraId="26FDD154">
        <w:tblPrEx>
          <w:tblCellMar>
            <w:top w:w="0" w:type="dxa"/>
            <w:left w:w="0" w:type="dxa"/>
            <w:bottom w:w="0" w:type="dxa"/>
            <w:right w:w="0" w:type="dxa"/>
          </w:tblCellMar>
        </w:tblPrEx>
        <w:trPr>
          <w:trHeight w:val="511" w:hRule="atLeast"/>
        </w:trPr>
        <w:tc>
          <w:tcPr>
            <w:tcW w:w="7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92A3A8">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序号</w:t>
            </w:r>
          </w:p>
        </w:tc>
        <w:tc>
          <w:tcPr>
            <w:tcW w:w="9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D255BB">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评分项</w:t>
            </w:r>
          </w:p>
        </w:tc>
        <w:tc>
          <w:tcPr>
            <w:tcW w:w="51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D389F4">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评分标准</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AD9943">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分值</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1584CF">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评分方式</w:t>
            </w:r>
          </w:p>
        </w:tc>
      </w:tr>
      <w:tr w14:paraId="0385D13F">
        <w:tblPrEx>
          <w:tblCellMar>
            <w:top w:w="0" w:type="dxa"/>
            <w:left w:w="0" w:type="dxa"/>
            <w:bottom w:w="0" w:type="dxa"/>
            <w:right w:w="0" w:type="dxa"/>
          </w:tblCellMar>
        </w:tblPrEx>
        <w:trPr>
          <w:trHeight w:val="330" w:hRule="atLeast"/>
        </w:trPr>
        <w:tc>
          <w:tcPr>
            <w:tcW w:w="87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5F3D">
            <w:pPr>
              <w:widowControl/>
              <w:jc w:val="left"/>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一、商务部分</w:t>
            </w:r>
            <w:r>
              <w:rPr>
                <w:rFonts w:ascii="宋体" w:hAnsi="宋体" w:cs="仿宋_GB2312"/>
                <w:b/>
                <w:color w:val="auto"/>
                <w:kern w:val="0"/>
                <w:sz w:val="22"/>
                <w:szCs w:val="22"/>
                <w:highlight w:val="none"/>
                <w:lang w:bidi="ar"/>
              </w:rPr>
              <w:t>A</w:t>
            </w:r>
            <w:r>
              <w:rPr>
                <w:rFonts w:hint="eastAsia" w:ascii="宋体" w:hAnsi="宋体" w:cs="仿宋_GB2312"/>
                <w:b/>
                <w:color w:val="auto"/>
                <w:kern w:val="0"/>
                <w:sz w:val="22"/>
                <w:szCs w:val="22"/>
                <w:highlight w:val="none"/>
                <w:lang w:bidi="ar"/>
              </w:rPr>
              <w:t>（</w:t>
            </w:r>
            <w:r>
              <w:rPr>
                <w:rFonts w:hint="eastAsia" w:ascii="宋体" w:hAnsi="宋体" w:cs="仿宋_GB2312"/>
                <w:b/>
                <w:color w:val="auto"/>
                <w:kern w:val="0"/>
                <w:sz w:val="22"/>
                <w:szCs w:val="22"/>
                <w:highlight w:val="none"/>
                <w:lang w:val="en-US" w:eastAsia="zh-CN" w:bidi="ar"/>
              </w:rPr>
              <w:t>3</w:t>
            </w:r>
            <w:r>
              <w:rPr>
                <w:rFonts w:ascii="宋体" w:hAnsi="宋体" w:cs="仿宋_GB2312"/>
                <w:b/>
                <w:color w:val="auto"/>
                <w:kern w:val="0"/>
                <w:sz w:val="22"/>
                <w:szCs w:val="22"/>
                <w:highlight w:val="none"/>
                <w:lang w:bidi="ar"/>
              </w:rPr>
              <w:t>0</w:t>
            </w:r>
            <w:r>
              <w:rPr>
                <w:rFonts w:hint="eastAsia" w:ascii="宋体" w:hAnsi="宋体" w:cs="仿宋_GB2312"/>
                <w:b/>
                <w:color w:val="auto"/>
                <w:kern w:val="0"/>
                <w:sz w:val="22"/>
                <w:szCs w:val="22"/>
                <w:highlight w:val="none"/>
                <w:lang w:bidi="ar"/>
              </w:rPr>
              <w:t>分）</w:t>
            </w:r>
          </w:p>
        </w:tc>
      </w:tr>
      <w:tr w14:paraId="3D9ED79B">
        <w:tblPrEx>
          <w:tblCellMar>
            <w:top w:w="0" w:type="dxa"/>
            <w:left w:w="0" w:type="dxa"/>
            <w:bottom w:w="0" w:type="dxa"/>
            <w:right w:w="0" w:type="dxa"/>
          </w:tblCellMar>
        </w:tblPrEx>
        <w:trPr>
          <w:trHeight w:val="8316" w:hRule="atLeast"/>
        </w:trPr>
        <w:tc>
          <w:tcPr>
            <w:tcW w:w="7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E86A40">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1</w:t>
            </w:r>
          </w:p>
        </w:tc>
        <w:tc>
          <w:tcPr>
            <w:tcW w:w="95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838274">
            <w:pPr>
              <w:widowControl/>
              <w:jc w:val="center"/>
              <w:textAlignment w:val="center"/>
              <w:rPr>
                <w:rFonts w:ascii="宋体" w:hAnsi="宋体" w:cs="仿宋_GB2312"/>
                <w:color w:val="auto"/>
                <w:kern w:val="0"/>
                <w:sz w:val="22"/>
                <w:szCs w:val="22"/>
                <w:highlight w:val="none"/>
                <w:lang w:bidi="ar"/>
              </w:rPr>
            </w:pPr>
            <w:r>
              <w:rPr>
                <w:rFonts w:hint="eastAsia" w:cs="仿宋_GB2312"/>
                <w:color w:val="auto"/>
                <w:kern w:val="0"/>
                <w:sz w:val="22"/>
                <w:szCs w:val="22"/>
                <w:highlight w:val="none"/>
                <w:lang w:val="en-US" w:eastAsia="zh-CN" w:bidi="ar"/>
              </w:rPr>
              <w:t>服务能力</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69D6">
            <w:pPr>
              <w:widowControl/>
              <w:jc w:val="left"/>
              <w:textAlignment w:val="auto"/>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w:t>
            </w:r>
            <w:r>
              <w:rPr>
                <w:rFonts w:hint="eastAsia" w:ascii="宋体" w:hAnsi="宋体" w:cs="仿宋_GB2312"/>
                <w:color w:val="auto"/>
                <w:sz w:val="22"/>
                <w:szCs w:val="22"/>
                <w:highlight w:val="none"/>
              </w:rPr>
              <w:t>手机端招聘公告宣传实力：响应单位</w:t>
            </w:r>
            <w:r>
              <w:rPr>
                <w:rFonts w:ascii="宋体" w:hAnsi="宋体" w:cs="仿宋_GB2312"/>
                <w:color w:val="auto"/>
                <w:sz w:val="22"/>
                <w:szCs w:val="22"/>
                <w:highlight w:val="none"/>
              </w:rPr>
              <w:t>APP</w:t>
            </w:r>
            <w:r>
              <w:rPr>
                <w:rFonts w:hint="eastAsia" w:ascii="宋体" w:hAnsi="宋体" w:cs="仿宋_GB2312"/>
                <w:color w:val="auto"/>
                <w:sz w:val="22"/>
                <w:szCs w:val="22"/>
                <w:highlight w:val="none"/>
              </w:rPr>
              <w:t>求职版本具备在应用商城有正常下载服务能力，确保学生和社会人群可以通过</w:t>
            </w:r>
            <w:r>
              <w:rPr>
                <w:rFonts w:ascii="宋体" w:hAnsi="宋体" w:cs="仿宋_GB2312"/>
                <w:color w:val="auto"/>
                <w:sz w:val="22"/>
                <w:szCs w:val="22"/>
                <w:highlight w:val="none"/>
              </w:rPr>
              <w:t>app</w:t>
            </w:r>
            <w:r>
              <w:rPr>
                <w:rFonts w:hint="eastAsia" w:ascii="宋体" w:hAnsi="宋体" w:cs="仿宋_GB2312"/>
                <w:color w:val="auto"/>
                <w:sz w:val="22"/>
                <w:szCs w:val="22"/>
                <w:highlight w:val="none"/>
              </w:rPr>
              <w:t>下载并注册简历信息。满足得</w:t>
            </w:r>
            <w:r>
              <w:rPr>
                <w:rFonts w:hint="eastAsia" w:cs="仿宋_GB2312"/>
                <w:color w:val="auto"/>
                <w:sz w:val="22"/>
                <w:szCs w:val="22"/>
                <w:highlight w:val="none"/>
                <w:lang w:val="en-US" w:eastAsia="zh-CN"/>
              </w:rPr>
              <w:t>2</w:t>
            </w:r>
            <w:r>
              <w:rPr>
                <w:rFonts w:hint="eastAsia" w:ascii="宋体" w:hAnsi="宋体" w:cs="仿宋_GB2312"/>
                <w:color w:val="auto"/>
                <w:sz w:val="22"/>
                <w:szCs w:val="22"/>
                <w:highlight w:val="none"/>
              </w:rPr>
              <w:t>分，不满足不得分。</w:t>
            </w:r>
          </w:p>
          <w:p w14:paraId="2C2F0F46">
            <w:pPr>
              <w:widowControl/>
              <w:jc w:val="left"/>
              <w:textAlignment w:val="auto"/>
              <w:rPr>
                <w:rFonts w:ascii="宋体" w:hAnsi="宋体" w:cs="仿宋_GB2312"/>
                <w:color w:val="auto"/>
                <w:sz w:val="22"/>
                <w:szCs w:val="22"/>
                <w:highlight w:val="none"/>
              </w:rPr>
            </w:pPr>
            <w:r>
              <w:rPr>
                <w:rFonts w:hint="eastAsia" w:ascii="宋体" w:hAnsi="宋体" w:cs="仿宋_GB2312"/>
                <w:color w:val="auto"/>
                <w:sz w:val="22"/>
                <w:szCs w:val="22"/>
                <w:highlight w:val="none"/>
              </w:rPr>
              <w:t>证明材料：响应单位需提供计算机软件著作权登记证书并加盖响应单位公章，证明材料须体现响应单位的企业名称。</w:t>
            </w:r>
          </w:p>
          <w:p w14:paraId="6995D2C1">
            <w:pPr>
              <w:widowControl/>
              <w:jc w:val="left"/>
              <w:textAlignment w:val="auto"/>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w:t>
            </w:r>
            <w:r>
              <w:rPr>
                <w:rFonts w:hint="eastAsia" w:ascii="宋体" w:hAnsi="宋体" w:cs="仿宋_GB2312"/>
                <w:color w:val="auto"/>
                <w:sz w:val="22"/>
                <w:szCs w:val="22"/>
                <w:highlight w:val="none"/>
              </w:rPr>
              <w:t>网页端招聘公告宣传实力：响应单位需提供具有自有发布全国招聘信息的门户网站，确保企业在招聘页面可发布招聘公告信息。满足得</w:t>
            </w:r>
            <w:r>
              <w:rPr>
                <w:rFonts w:hint="eastAsia" w:cs="仿宋_GB2312"/>
                <w:color w:val="auto"/>
                <w:sz w:val="22"/>
                <w:szCs w:val="22"/>
                <w:highlight w:val="none"/>
                <w:lang w:val="en-US" w:eastAsia="zh-CN"/>
              </w:rPr>
              <w:t>3</w:t>
            </w:r>
            <w:r>
              <w:rPr>
                <w:rFonts w:hint="eastAsia" w:ascii="宋体" w:hAnsi="宋体" w:cs="仿宋_GB2312"/>
                <w:color w:val="auto"/>
                <w:sz w:val="22"/>
                <w:szCs w:val="22"/>
                <w:highlight w:val="none"/>
              </w:rPr>
              <w:t>分，不满足不得分。</w:t>
            </w:r>
          </w:p>
          <w:p w14:paraId="10BA0757">
            <w:pPr>
              <w:widowControl/>
              <w:jc w:val="left"/>
              <w:textAlignment w:val="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证明材料：</w:t>
            </w:r>
          </w:p>
          <w:p w14:paraId="7EF2042C">
            <w:pPr>
              <w:widowControl/>
              <w:jc w:val="left"/>
              <w:textAlignment w:val="auto"/>
              <w:rPr>
                <w:rFonts w:hint="eastAsia" w:ascii="宋体" w:hAnsi="宋体" w:cs="仿宋_GB2312"/>
                <w:color w:val="auto"/>
                <w:sz w:val="22"/>
                <w:szCs w:val="22"/>
                <w:highlight w:val="none"/>
              </w:rPr>
            </w:pPr>
            <w:r>
              <w:rPr>
                <w:rFonts w:hint="eastAsia" w:cs="仿宋_GB2312"/>
                <w:color w:val="auto"/>
                <w:sz w:val="22"/>
                <w:szCs w:val="22"/>
                <w:highlight w:val="none"/>
                <w:lang w:val="en-US" w:eastAsia="zh-CN"/>
              </w:rPr>
              <w:t>(1)</w:t>
            </w:r>
            <w:r>
              <w:rPr>
                <w:rFonts w:hint="eastAsia" w:ascii="宋体" w:hAnsi="宋体" w:cs="仿宋_GB2312"/>
                <w:color w:val="auto"/>
                <w:sz w:val="22"/>
                <w:szCs w:val="22"/>
                <w:highlight w:val="none"/>
              </w:rPr>
              <w:t>响应单位需提供全国互联网安全管理服务平台（</w:t>
            </w:r>
            <w:r>
              <w:rPr>
                <w:rFonts w:ascii="宋体" w:hAnsi="宋体" w:cs="仿宋_GB2312"/>
                <w:color w:val="auto"/>
                <w:sz w:val="22"/>
                <w:szCs w:val="22"/>
                <w:highlight w:val="none"/>
              </w:rPr>
              <w:t>https://beian.mps.gov.cn</w:t>
            </w:r>
            <w:r>
              <w:rPr>
                <w:rFonts w:hint="eastAsia" w:ascii="宋体" w:hAnsi="宋体" w:cs="仿宋_GB2312"/>
                <w:color w:val="auto"/>
                <w:sz w:val="22"/>
                <w:szCs w:val="22"/>
                <w:highlight w:val="none"/>
              </w:rPr>
              <w:t>）的网站备案查询截图并加盖响应单位公章，网站备案查询截图须体现响应单位的企业名称。</w:t>
            </w:r>
          </w:p>
          <w:p w14:paraId="4D0741BC">
            <w:pPr>
              <w:widowControl/>
              <w:jc w:val="left"/>
              <w:textAlignment w:val="auto"/>
              <w:rPr>
                <w:rFonts w:hint="eastAsia" w:ascii="宋体" w:hAnsi="宋体" w:cs="仿宋_GB2312"/>
                <w:color w:val="auto"/>
                <w:sz w:val="22"/>
                <w:szCs w:val="22"/>
                <w:highlight w:val="none"/>
              </w:rPr>
            </w:pPr>
            <w:r>
              <w:rPr>
                <w:rFonts w:hint="eastAsia" w:cs="仿宋_GB2312"/>
                <w:color w:val="auto"/>
                <w:sz w:val="22"/>
                <w:szCs w:val="22"/>
                <w:highlight w:val="none"/>
                <w:lang w:val="en-US" w:eastAsia="zh-CN"/>
              </w:rPr>
              <w:t>(2)</w:t>
            </w:r>
            <w:r>
              <w:rPr>
                <w:rFonts w:hint="eastAsia" w:ascii="宋体" w:hAnsi="宋体" w:cs="仿宋_GB2312"/>
                <w:color w:val="auto"/>
                <w:sz w:val="22"/>
                <w:szCs w:val="22"/>
                <w:highlight w:val="none"/>
              </w:rPr>
              <w:t>响应单位需提供网址及网站广告页面显著位置的截图，位置截图须加盖响应单位公章。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12CB8">
            <w:pPr>
              <w:widowControl/>
              <w:jc w:val="center"/>
              <w:textAlignment w:val="center"/>
              <w:rPr>
                <w:rFonts w:hint="eastAsia" w:ascii="宋体" w:hAnsi="宋体" w:eastAsia="宋体" w:cs="仿宋_GB2312"/>
                <w:color w:val="auto"/>
                <w:sz w:val="22"/>
                <w:szCs w:val="22"/>
                <w:highlight w:val="none"/>
                <w:lang w:eastAsia="zh-CN"/>
              </w:rPr>
            </w:pPr>
            <w:r>
              <w:rPr>
                <w:rFonts w:hint="eastAsia" w:cs="仿宋_GB2312"/>
                <w:color w:val="auto"/>
                <w:sz w:val="22"/>
                <w:szCs w:val="22"/>
                <w:highlight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DD5E">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评委打分</w:t>
            </w:r>
          </w:p>
        </w:tc>
      </w:tr>
      <w:tr w14:paraId="1CA3D9CB">
        <w:tblPrEx>
          <w:tblCellMar>
            <w:top w:w="0" w:type="dxa"/>
            <w:left w:w="0" w:type="dxa"/>
            <w:bottom w:w="0" w:type="dxa"/>
            <w:right w:w="0" w:type="dxa"/>
          </w:tblCellMar>
        </w:tblPrEx>
        <w:trPr>
          <w:trHeight w:val="307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F03F">
            <w:pPr>
              <w:widowControl/>
              <w:jc w:val="center"/>
              <w:textAlignment w:val="center"/>
              <w:rPr>
                <w:rFonts w:ascii="宋体" w:hAnsi="宋体" w:cs="仿宋_GB2312"/>
                <w:color w:val="auto"/>
                <w:kern w:val="0"/>
                <w:sz w:val="22"/>
                <w:szCs w:val="22"/>
                <w:highlight w:val="none"/>
                <w:lang w:bidi="ar"/>
              </w:rPr>
            </w:pPr>
            <w:r>
              <w:rPr>
                <w:rFonts w:ascii="宋体" w:hAnsi="宋体" w:cs="仿宋_GB2312"/>
                <w:color w:val="auto"/>
                <w:kern w:val="0"/>
                <w:sz w:val="22"/>
                <w:szCs w:val="22"/>
                <w:highlight w:val="none"/>
                <w:lang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0A84">
            <w:pPr>
              <w:widowControl/>
              <w:jc w:val="center"/>
              <w:textAlignment w:val="center"/>
              <w:rPr>
                <w:rFonts w:ascii="宋体" w:hAnsi="宋体" w:cs="仿宋_GB2312"/>
                <w:color w:val="auto"/>
                <w:kern w:val="0"/>
                <w:sz w:val="22"/>
                <w:szCs w:val="22"/>
                <w:highlight w:val="none"/>
                <w:lang w:bidi="ar"/>
              </w:rPr>
            </w:pPr>
            <w:r>
              <w:rPr>
                <w:rFonts w:hint="eastAsia" w:ascii="宋体" w:hAnsi="宋体" w:cs="仿宋_GB2312"/>
                <w:color w:val="auto"/>
                <w:kern w:val="0"/>
                <w:sz w:val="22"/>
                <w:szCs w:val="22"/>
                <w:highlight w:val="none"/>
                <w:lang w:bidi="ar"/>
              </w:rPr>
              <w:t>体系认证及</w:t>
            </w:r>
          </w:p>
          <w:p w14:paraId="05751A0E">
            <w:pPr>
              <w:widowControl/>
              <w:jc w:val="center"/>
              <w:textAlignment w:val="center"/>
              <w:rPr>
                <w:rFonts w:ascii="宋体" w:hAnsi="宋体" w:cs="仿宋_GB2312"/>
                <w:color w:val="auto"/>
                <w:kern w:val="0"/>
                <w:sz w:val="22"/>
                <w:szCs w:val="22"/>
                <w:highlight w:val="none"/>
                <w:lang w:bidi="ar"/>
              </w:rPr>
            </w:pPr>
            <w:r>
              <w:rPr>
                <w:rFonts w:hint="eastAsia" w:ascii="宋体" w:hAnsi="宋体" w:cs="仿宋_GB2312"/>
                <w:color w:val="auto"/>
                <w:kern w:val="0"/>
                <w:sz w:val="22"/>
                <w:szCs w:val="22"/>
                <w:highlight w:val="none"/>
                <w:lang w:bidi="ar"/>
              </w:rPr>
              <w:t>资格认证</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39443">
            <w:pPr>
              <w:widowControl/>
              <w:jc w:val="left"/>
              <w:textAlignment w:val="center"/>
              <w:rPr>
                <w:rFonts w:ascii="宋体" w:hAnsi="宋体" w:cs="仿宋_GB2312"/>
                <w:color w:val="auto"/>
                <w:sz w:val="22"/>
                <w:szCs w:val="22"/>
                <w:highlight w:val="none"/>
              </w:rPr>
            </w:pPr>
            <w:r>
              <w:rPr>
                <w:rFonts w:ascii="宋体" w:hAnsi="宋体" w:cs="仿宋_GB2312"/>
                <w:color w:val="auto"/>
                <w:sz w:val="22"/>
                <w:szCs w:val="22"/>
                <w:highlight w:val="none"/>
              </w:rPr>
              <w:t>1.</w:t>
            </w:r>
            <w:r>
              <w:rPr>
                <w:rFonts w:hint="eastAsia" w:ascii="宋体" w:hAnsi="宋体" w:cs="仿宋_GB2312"/>
                <w:color w:val="auto"/>
                <w:sz w:val="22"/>
                <w:szCs w:val="22"/>
                <w:highlight w:val="none"/>
              </w:rPr>
              <w:t>响应单位或其母（子）公司具有经国家认证认可、监督管理委员会认可的、认证机构颁发的有效的质量管理体系认证证书；隐私信息管理体系认证证书。每提供一项得</w:t>
            </w:r>
            <w:r>
              <w:rPr>
                <w:rFonts w:ascii="宋体" w:hAnsi="宋体" w:cs="仿宋_GB2312"/>
                <w:color w:val="auto"/>
                <w:sz w:val="22"/>
                <w:szCs w:val="22"/>
                <w:highlight w:val="none"/>
              </w:rPr>
              <w:t>2</w:t>
            </w:r>
            <w:r>
              <w:rPr>
                <w:rFonts w:hint="eastAsia" w:ascii="宋体" w:hAnsi="宋体" w:cs="仿宋_GB2312"/>
                <w:color w:val="auto"/>
                <w:sz w:val="22"/>
                <w:szCs w:val="22"/>
                <w:highlight w:val="none"/>
              </w:rPr>
              <w:t>分。最高可得</w:t>
            </w:r>
            <w:r>
              <w:rPr>
                <w:rFonts w:ascii="宋体" w:hAnsi="宋体" w:cs="仿宋_GB2312"/>
                <w:color w:val="auto"/>
                <w:sz w:val="22"/>
                <w:szCs w:val="22"/>
                <w:highlight w:val="none"/>
              </w:rPr>
              <w:t>4</w:t>
            </w:r>
            <w:r>
              <w:rPr>
                <w:rFonts w:hint="eastAsia" w:ascii="宋体" w:hAnsi="宋体" w:cs="仿宋_GB2312"/>
                <w:color w:val="auto"/>
                <w:sz w:val="22"/>
                <w:szCs w:val="22"/>
                <w:highlight w:val="none"/>
              </w:rPr>
              <w:t>分。</w:t>
            </w:r>
          </w:p>
          <w:p w14:paraId="5945ED42">
            <w:pPr>
              <w:widowControl/>
              <w:jc w:val="left"/>
              <w:textAlignment w:val="center"/>
              <w:rPr>
                <w:rFonts w:ascii="宋体" w:hAnsi="宋体" w:cs="仿宋_GB2312"/>
                <w:color w:val="auto"/>
                <w:sz w:val="22"/>
                <w:szCs w:val="22"/>
                <w:highlight w:val="none"/>
              </w:rPr>
            </w:pPr>
            <w:r>
              <w:rPr>
                <w:rFonts w:hint="eastAsia" w:ascii="宋体" w:hAnsi="宋体" w:cs="仿宋_GB2312"/>
                <w:color w:val="auto"/>
                <w:sz w:val="22"/>
                <w:szCs w:val="22"/>
                <w:highlight w:val="none"/>
              </w:rPr>
              <w:t>证明材料：相关证书需提供扫描件并加盖响应单位公章。</w:t>
            </w:r>
          </w:p>
          <w:p w14:paraId="1746EC6F">
            <w:pPr>
              <w:widowControl/>
              <w:jc w:val="left"/>
              <w:textAlignment w:val="center"/>
              <w:rPr>
                <w:rFonts w:ascii="宋体" w:hAnsi="宋体" w:cs="仿宋_GB2312"/>
                <w:color w:val="auto"/>
                <w:sz w:val="22"/>
                <w:szCs w:val="22"/>
                <w:highlight w:val="none"/>
              </w:rPr>
            </w:pPr>
            <w:r>
              <w:rPr>
                <w:rFonts w:ascii="宋体" w:hAnsi="宋体" w:cs="仿宋_GB2312"/>
                <w:color w:val="auto"/>
                <w:sz w:val="22"/>
                <w:szCs w:val="22"/>
                <w:highlight w:val="none"/>
              </w:rPr>
              <w:t>2.</w:t>
            </w:r>
            <w:r>
              <w:rPr>
                <w:rFonts w:hint="eastAsia" w:ascii="宋体" w:hAnsi="宋体" w:cs="仿宋_GB2312"/>
                <w:color w:val="auto"/>
                <w:sz w:val="22"/>
                <w:szCs w:val="22"/>
                <w:highlight w:val="none"/>
              </w:rPr>
              <w:t>响应单位或其母（子）公司提供有效的</w:t>
            </w:r>
            <w:r>
              <w:rPr>
                <w:rFonts w:hint="eastAsia" w:ascii="宋体" w:hAnsi="宋体" w:cs="仿宋_GB2312"/>
                <w:color w:val="auto"/>
                <w:kern w:val="0"/>
                <w:sz w:val="22"/>
                <w:szCs w:val="22"/>
                <w:highlight w:val="none"/>
                <w:lang w:bidi="ar"/>
              </w:rPr>
              <w:t>招考系统（考试、面试等）著作权登记证书、</w:t>
            </w:r>
            <w:r>
              <w:rPr>
                <w:rFonts w:hint="eastAsia" w:ascii="宋体" w:hAnsi="宋体" w:cs="仿宋_GB2312"/>
                <w:color w:val="auto"/>
                <w:sz w:val="22"/>
                <w:szCs w:val="22"/>
                <w:highlight w:val="none"/>
              </w:rPr>
              <w:t>题库系统著作权登记证书、招聘一站式管理平台著作权登记证书、</w:t>
            </w:r>
            <w:r>
              <w:rPr>
                <w:rFonts w:ascii="宋体" w:hAnsi="宋体" w:cs="仿宋_GB2312"/>
                <w:color w:val="auto"/>
                <w:sz w:val="22"/>
                <w:szCs w:val="22"/>
                <w:highlight w:val="none"/>
              </w:rPr>
              <w:t xml:space="preserve"> </w:t>
            </w:r>
            <w:r>
              <w:rPr>
                <w:rFonts w:hint="eastAsia" w:ascii="宋体" w:hAnsi="宋体" w:cs="仿宋_GB2312"/>
                <w:color w:val="auto"/>
                <w:sz w:val="22"/>
                <w:szCs w:val="22"/>
                <w:highlight w:val="none"/>
              </w:rPr>
              <w:t>在线测评系统著作权登记证书等。每提供一项得</w:t>
            </w:r>
            <w:r>
              <w:rPr>
                <w:rFonts w:ascii="宋体" w:hAnsi="宋体" w:cs="仿宋_GB2312"/>
                <w:color w:val="auto"/>
                <w:sz w:val="22"/>
                <w:szCs w:val="22"/>
                <w:highlight w:val="none"/>
              </w:rPr>
              <w:t>2</w:t>
            </w:r>
            <w:r>
              <w:rPr>
                <w:rFonts w:hint="eastAsia" w:ascii="宋体" w:hAnsi="宋体" w:cs="仿宋_GB2312"/>
                <w:color w:val="auto"/>
                <w:sz w:val="22"/>
                <w:szCs w:val="22"/>
                <w:highlight w:val="none"/>
              </w:rPr>
              <w:t>分。最高可得</w:t>
            </w:r>
            <w:r>
              <w:rPr>
                <w:rFonts w:ascii="宋体" w:hAnsi="宋体" w:cs="仿宋_GB2312"/>
                <w:color w:val="auto"/>
                <w:sz w:val="22"/>
                <w:szCs w:val="22"/>
                <w:highlight w:val="none"/>
              </w:rPr>
              <w:t>6</w:t>
            </w:r>
            <w:r>
              <w:rPr>
                <w:rFonts w:hint="eastAsia" w:ascii="宋体" w:hAnsi="宋体" w:cs="仿宋_GB2312"/>
                <w:color w:val="auto"/>
                <w:sz w:val="22"/>
                <w:szCs w:val="22"/>
                <w:highlight w:val="none"/>
              </w:rPr>
              <w:t>分。</w:t>
            </w:r>
          </w:p>
          <w:p w14:paraId="6CCD8437">
            <w:pPr>
              <w:widowControl/>
              <w:jc w:val="left"/>
              <w:textAlignment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证明材料：相关证书需提供扫描件并加盖响应单位公章。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49727">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34B2">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评委打分</w:t>
            </w:r>
          </w:p>
        </w:tc>
      </w:tr>
      <w:tr w14:paraId="5528AAAE">
        <w:tblPrEx>
          <w:tblCellMar>
            <w:top w:w="0" w:type="dxa"/>
            <w:left w:w="0" w:type="dxa"/>
            <w:bottom w:w="0" w:type="dxa"/>
            <w:right w:w="0" w:type="dxa"/>
          </w:tblCellMar>
        </w:tblPrEx>
        <w:trPr>
          <w:trHeight w:val="98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9F4A">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01BA">
            <w:pPr>
              <w:widowControl/>
              <w:jc w:val="center"/>
              <w:textAlignment w:val="center"/>
              <w:rPr>
                <w:rFonts w:hint="eastAsia"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rPr>
              <w:t>业绩</w:t>
            </w:r>
            <w:r>
              <w:rPr>
                <w:rFonts w:hint="eastAsia" w:ascii="宋体" w:hAnsi="宋体" w:cs="仿宋_GB2312"/>
                <w:color w:val="auto"/>
                <w:sz w:val="22"/>
                <w:szCs w:val="22"/>
                <w:highlight w:val="none"/>
                <w:lang w:val="en-US" w:eastAsia="zh-CN"/>
              </w:rPr>
              <w:t>案例</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D9B6">
            <w:pPr>
              <w:widowControl/>
              <w:jc w:val="left"/>
              <w:textAlignment w:val="center"/>
              <w:rPr>
                <w:rFonts w:ascii="宋体" w:hAnsi="宋体" w:cs="仿宋_GB2312"/>
                <w:color w:val="auto"/>
                <w:sz w:val="22"/>
                <w:szCs w:val="22"/>
                <w:highlight w:val="none"/>
              </w:rPr>
            </w:pPr>
            <w:r>
              <w:rPr>
                <w:rFonts w:hint="eastAsia" w:cs="仿宋_GB2312"/>
                <w:color w:val="auto"/>
                <w:sz w:val="22"/>
                <w:szCs w:val="22"/>
                <w:highlight w:val="none"/>
                <w:lang w:val="en-US" w:eastAsia="zh-CN"/>
              </w:rPr>
              <w:t>响应单位</w:t>
            </w:r>
            <w:r>
              <w:rPr>
                <w:rFonts w:hint="eastAsia"/>
                <w:color w:val="auto"/>
                <w:highlight w:val="none"/>
                <w:lang w:val="en-US" w:eastAsia="zh-CN"/>
              </w:rPr>
              <w:t>自2023年1月1日起（以合同签订时间为准），具备</w:t>
            </w:r>
            <w:r>
              <w:rPr>
                <w:rFonts w:hint="eastAsia" w:cs="宋体"/>
                <w:color w:val="auto"/>
                <w:highlight w:val="none"/>
                <w:lang w:val="en-US" w:eastAsia="zh-CN"/>
              </w:rPr>
              <w:t>单个</w:t>
            </w:r>
            <w:r>
              <w:rPr>
                <w:rFonts w:hint="eastAsia" w:ascii="宋体" w:hAnsi="宋体" w:eastAsia="宋体" w:cs="宋体"/>
                <w:color w:val="auto"/>
                <w:highlight w:val="none"/>
                <w:lang w:val="en-US" w:eastAsia="zh-CN"/>
              </w:rPr>
              <w:t>合同金额</w:t>
            </w:r>
            <w:r>
              <w:rPr>
                <w:rFonts w:hint="eastAsia" w:cs="宋体"/>
                <w:color w:val="auto"/>
                <w:highlight w:val="none"/>
                <w:lang w:val="en-US" w:eastAsia="zh-CN"/>
              </w:rPr>
              <w:t>不少于1</w:t>
            </w:r>
            <w:bookmarkStart w:id="80" w:name="_GoBack"/>
            <w:bookmarkEnd w:id="80"/>
            <w:r>
              <w:rPr>
                <w:rFonts w:hint="eastAsia" w:ascii="宋体" w:hAnsi="宋体" w:eastAsia="宋体" w:cs="宋体"/>
                <w:color w:val="auto"/>
                <w:highlight w:val="none"/>
                <w:lang w:val="en-US" w:eastAsia="zh-CN"/>
              </w:rPr>
              <w:t>0万元</w:t>
            </w:r>
            <w:r>
              <w:rPr>
                <w:rFonts w:hint="eastAsia" w:cs="宋体"/>
                <w:color w:val="auto"/>
                <w:highlight w:val="none"/>
                <w:lang w:val="en-US" w:eastAsia="zh-CN"/>
              </w:rPr>
              <w:t>的银行（省分行或市级及以上总行）</w:t>
            </w:r>
            <w:r>
              <w:rPr>
                <w:rFonts w:hint="eastAsia" w:ascii="宋体" w:hAnsi="宋体" w:eastAsia="宋体" w:cs="宋体"/>
                <w:color w:val="auto"/>
                <w:highlight w:val="none"/>
                <w:lang w:val="en-US" w:eastAsia="zh-CN"/>
              </w:rPr>
              <w:t>招聘服务项目业绩</w:t>
            </w:r>
            <w:r>
              <w:rPr>
                <w:rFonts w:hint="eastAsia"/>
                <w:color w:val="auto"/>
                <w:highlight w:val="none"/>
                <w:lang w:val="en-US" w:eastAsia="zh-CN"/>
              </w:rPr>
              <w:t>（劳务派遣、劳务外包或投标人自用人员招聘业绩除外）。</w:t>
            </w:r>
            <w:r>
              <w:rPr>
                <w:rFonts w:hint="eastAsia" w:ascii="宋体" w:hAnsi="宋体" w:cs="仿宋_GB2312"/>
                <w:color w:val="auto"/>
                <w:sz w:val="22"/>
                <w:szCs w:val="22"/>
                <w:highlight w:val="none"/>
              </w:rPr>
              <w:t>业绩合同，每提供</w:t>
            </w:r>
            <w:r>
              <w:rPr>
                <w:rFonts w:ascii="宋体" w:hAnsi="宋体" w:cs="仿宋_GB2312"/>
                <w:color w:val="auto"/>
                <w:sz w:val="22"/>
                <w:szCs w:val="22"/>
                <w:highlight w:val="none"/>
              </w:rPr>
              <w:t>1</w:t>
            </w:r>
            <w:r>
              <w:rPr>
                <w:rFonts w:hint="eastAsia" w:ascii="宋体" w:hAnsi="宋体" w:cs="仿宋_GB2312"/>
                <w:color w:val="auto"/>
                <w:sz w:val="22"/>
                <w:szCs w:val="22"/>
                <w:highlight w:val="none"/>
              </w:rPr>
              <w:t>个得</w:t>
            </w:r>
            <w:r>
              <w:rPr>
                <w:rFonts w:hint="eastAsia" w:cs="仿宋_GB2312"/>
                <w:color w:val="auto"/>
                <w:sz w:val="22"/>
                <w:szCs w:val="22"/>
                <w:highlight w:val="none"/>
                <w:lang w:val="en-US" w:eastAsia="zh-CN"/>
              </w:rPr>
              <w:t>3</w:t>
            </w:r>
            <w:r>
              <w:rPr>
                <w:rFonts w:hint="eastAsia" w:ascii="宋体" w:hAnsi="宋体" w:cs="仿宋_GB2312"/>
                <w:color w:val="auto"/>
                <w:sz w:val="22"/>
                <w:szCs w:val="22"/>
                <w:highlight w:val="none"/>
              </w:rPr>
              <w:t>分。本项满分最高</w:t>
            </w:r>
            <w:r>
              <w:rPr>
                <w:rFonts w:ascii="宋体" w:hAnsi="宋体" w:cs="仿宋_GB2312"/>
                <w:color w:val="auto"/>
                <w:sz w:val="22"/>
                <w:szCs w:val="22"/>
                <w:highlight w:val="none"/>
              </w:rPr>
              <w:t>1</w:t>
            </w:r>
            <w:r>
              <w:rPr>
                <w:rFonts w:hint="eastAsia" w:cs="仿宋_GB2312"/>
                <w:color w:val="auto"/>
                <w:sz w:val="22"/>
                <w:szCs w:val="22"/>
                <w:highlight w:val="none"/>
                <w:lang w:val="en-US" w:eastAsia="zh-CN"/>
              </w:rPr>
              <w:t>5</w:t>
            </w:r>
            <w:r>
              <w:rPr>
                <w:rFonts w:hint="eastAsia" w:ascii="宋体" w:hAnsi="宋体" w:cs="仿宋_GB2312"/>
                <w:color w:val="auto"/>
                <w:sz w:val="22"/>
                <w:szCs w:val="22"/>
                <w:highlight w:val="none"/>
              </w:rPr>
              <w:t>分。</w:t>
            </w:r>
          </w:p>
          <w:p w14:paraId="35976F7E">
            <w:pPr>
              <w:widowControl/>
              <w:jc w:val="left"/>
              <w:textAlignment w:val="center"/>
              <w:rPr>
                <w:rFonts w:ascii="宋体" w:hAnsi="宋体" w:cs="仿宋_GB2312"/>
                <w:color w:val="auto"/>
                <w:sz w:val="22"/>
                <w:szCs w:val="22"/>
                <w:highlight w:val="none"/>
              </w:rPr>
            </w:pPr>
            <w:r>
              <w:rPr>
                <w:rFonts w:hint="eastAsia" w:ascii="宋体" w:hAnsi="宋体" w:cs="仿宋_GB2312"/>
                <w:color w:val="auto"/>
                <w:sz w:val="22"/>
                <w:szCs w:val="22"/>
                <w:highlight w:val="none"/>
              </w:rPr>
              <w:t>注：业绩合同需提供有效合同关键页扫描件（包含合同封面页、体现服务主要内容页、合同金额页及合同盖章页、发票信息等）；框架业绩合同需提供甲方结算单或项目验收报告加盖公章或部门章。</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0991">
            <w:pPr>
              <w:widowControl/>
              <w:jc w:val="center"/>
              <w:textAlignment w:val="center"/>
              <w:rPr>
                <w:rFonts w:hint="eastAsia" w:ascii="宋体" w:hAnsi="宋体" w:eastAsia="宋体" w:cs="仿宋_GB2312"/>
                <w:color w:val="auto"/>
                <w:sz w:val="22"/>
                <w:szCs w:val="22"/>
                <w:highlight w:val="none"/>
                <w:lang w:eastAsia="zh-CN"/>
              </w:rPr>
            </w:pPr>
            <w:r>
              <w:rPr>
                <w:rFonts w:ascii="宋体" w:hAnsi="宋体" w:cs="仿宋_GB2312"/>
                <w:color w:val="auto"/>
                <w:kern w:val="0"/>
                <w:sz w:val="22"/>
                <w:szCs w:val="22"/>
                <w:highlight w:val="none"/>
                <w:lang w:bidi="ar"/>
              </w:rPr>
              <w:t>1</w:t>
            </w:r>
            <w:r>
              <w:rPr>
                <w:rFonts w:hint="eastAsia" w:cs="仿宋_GB2312"/>
                <w:color w:val="auto"/>
                <w:kern w:val="0"/>
                <w:sz w:val="22"/>
                <w:szCs w:val="22"/>
                <w:highlight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B34A">
            <w:pPr>
              <w:widowControl/>
              <w:jc w:val="center"/>
              <w:textAlignment w:val="center"/>
              <w:rPr>
                <w:rFonts w:ascii="宋体" w:hAnsi="宋体" w:cs="仿宋_GB2312"/>
                <w:color w:val="auto"/>
                <w:sz w:val="22"/>
                <w:szCs w:val="22"/>
                <w:highlight w:val="none"/>
              </w:rPr>
            </w:pPr>
            <w:r>
              <w:rPr>
                <w:rFonts w:hint="eastAsia" w:ascii="宋体" w:hAnsi="宋体" w:cs="仿宋_GB2312"/>
                <w:color w:val="auto"/>
                <w:sz w:val="22"/>
                <w:szCs w:val="22"/>
                <w:highlight w:val="none"/>
                <w:lang w:bidi="ar"/>
              </w:rPr>
              <w:t>评委打分</w:t>
            </w:r>
          </w:p>
        </w:tc>
      </w:tr>
      <w:tr w14:paraId="5B5D91EB">
        <w:tblPrEx>
          <w:tblCellMar>
            <w:top w:w="0" w:type="dxa"/>
            <w:left w:w="0" w:type="dxa"/>
            <w:bottom w:w="0" w:type="dxa"/>
            <w:right w:w="0" w:type="dxa"/>
          </w:tblCellMar>
        </w:tblPrEx>
        <w:trPr>
          <w:trHeight w:val="330" w:hRule="atLeast"/>
        </w:trPr>
        <w:tc>
          <w:tcPr>
            <w:tcW w:w="67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0046">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C0BF">
            <w:pPr>
              <w:widowControl/>
              <w:jc w:val="center"/>
              <w:textAlignment w:val="center"/>
              <w:rPr>
                <w:rFonts w:ascii="宋体" w:hAnsi="宋体" w:cs="仿宋_GB2312"/>
                <w:b/>
                <w:color w:val="auto"/>
                <w:sz w:val="22"/>
                <w:szCs w:val="22"/>
                <w:highlight w:val="none"/>
              </w:rPr>
            </w:pPr>
            <w:r>
              <w:rPr>
                <w:rFonts w:ascii="宋体" w:hAnsi="宋体" w:cs="仿宋_GB2312"/>
                <w:b/>
                <w:color w:val="auto"/>
                <w:kern w:val="0"/>
                <w:sz w:val="22"/>
                <w:szCs w:val="22"/>
                <w:highlight w:val="none"/>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ACF">
            <w:pPr>
              <w:jc w:val="center"/>
              <w:rPr>
                <w:rFonts w:ascii="宋体" w:hAnsi="宋体" w:cs="仿宋_GB2312"/>
                <w:b/>
                <w:color w:val="auto"/>
                <w:sz w:val="22"/>
                <w:szCs w:val="22"/>
                <w:highlight w:val="none"/>
              </w:rPr>
            </w:pPr>
          </w:p>
        </w:tc>
      </w:tr>
      <w:tr w14:paraId="3D76044C">
        <w:tblPrEx>
          <w:tblCellMar>
            <w:top w:w="0" w:type="dxa"/>
            <w:left w:w="0" w:type="dxa"/>
            <w:bottom w:w="0" w:type="dxa"/>
            <w:right w:w="0" w:type="dxa"/>
          </w:tblCellMar>
        </w:tblPrEx>
        <w:trPr>
          <w:trHeight w:val="330" w:hRule="atLeast"/>
        </w:trPr>
        <w:tc>
          <w:tcPr>
            <w:tcW w:w="87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0196">
            <w:pPr>
              <w:widowControl/>
              <w:jc w:val="left"/>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二、技术部分</w:t>
            </w:r>
            <w:r>
              <w:rPr>
                <w:rFonts w:ascii="宋体" w:hAnsi="宋体" w:cs="仿宋_GB2312"/>
                <w:b/>
                <w:color w:val="auto"/>
                <w:kern w:val="0"/>
                <w:sz w:val="22"/>
                <w:szCs w:val="22"/>
                <w:highlight w:val="none"/>
                <w:lang w:bidi="ar"/>
              </w:rPr>
              <w:t>B</w:t>
            </w:r>
            <w:r>
              <w:rPr>
                <w:rFonts w:hint="eastAsia" w:ascii="宋体" w:hAnsi="宋体" w:cs="仿宋_GB2312"/>
                <w:b/>
                <w:color w:val="auto"/>
                <w:kern w:val="0"/>
                <w:sz w:val="22"/>
                <w:szCs w:val="22"/>
                <w:highlight w:val="none"/>
                <w:lang w:bidi="ar"/>
              </w:rPr>
              <w:t>（</w:t>
            </w:r>
            <w:r>
              <w:rPr>
                <w:rFonts w:ascii="宋体" w:hAnsi="宋体" w:cs="仿宋_GB2312"/>
                <w:b/>
                <w:color w:val="auto"/>
                <w:kern w:val="0"/>
                <w:sz w:val="22"/>
                <w:szCs w:val="22"/>
                <w:highlight w:val="none"/>
                <w:lang w:bidi="ar"/>
              </w:rPr>
              <w:t>40</w:t>
            </w:r>
            <w:r>
              <w:rPr>
                <w:rFonts w:hint="eastAsia" w:ascii="宋体" w:hAnsi="宋体" w:cs="仿宋_GB2312"/>
                <w:b/>
                <w:color w:val="auto"/>
                <w:kern w:val="0"/>
                <w:sz w:val="22"/>
                <w:szCs w:val="22"/>
                <w:highlight w:val="none"/>
                <w:lang w:bidi="ar"/>
              </w:rPr>
              <w:t>分）</w:t>
            </w:r>
          </w:p>
        </w:tc>
      </w:tr>
      <w:tr w14:paraId="194C3290">
        <w:tblPrEx>
          <w:tblCellMar>
            <w:top w:w="0" w:type="dxa"/>
            <w:left w:w="0" w:type="dxa"/>
            <w:bottom w:w="0" w:type="dxa"/>
            <w:right w:w="0" w:type="dxa"/>
          </w:tblCellMar>
        </w:tblPrEx>
        <w:trPr>
          <w:trHeight w:val="162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7415">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34C2">
            <w:pPr>
              <w:widowControl/>
              <w:jc w:val="center"/>
              <w:textAlignment w:val="center"/>
              <w:rPr>
                <w:rFonts w:ascii="宋体" w:hAnsi="宋体" w:cs="仿宋_GB2312"/>
                <w:color w:val="auto"/>
                <w:sz w:val="22"/>
                <w:szCs w:val="22"/>
                <w:highlight w:val="none"/>
              </w:rPr>
            </w:pPr>
            <w:r>
              <w:rPr>
                <w:rFonts w:hint="eastAsia" w:ascii="宋体" w:hAnsi="宋体" w:cs="仿宋_GB2312"/>
                <w:color w:val="auto"/>
                <w:sz w:val="22"/>
                <w:szCs w:val="22"/>
                <w:highlight w:val="none"/>
                <w:lang w:bidi="ar"/>
              </w:rPr>
              <w:t>服务方案</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1C1D">
            <w:pPr>
              <w:widowControl/>
              <w:jc w:val="left"/>
              <w:textAlignment w:val="center"/>
              <w:rPr>
                <w:rFonts w:ascii="宋体" w:hAnsi="宋体" w:cs="宋体"/>
                <w:color w:val="auto"/>
                <w:kern w:val="0"/>
                <w:szCs w:val="21"/>
                <w:highlight w:val="none"/>
                <w:lang w:bidi="ar"/>
              </w:rPr>
            </w:pPr>
            <w:r>
              <w:rPr>
                <w:rFonts w:hint="eastAsia" w:ascii="宋体" w:hAnsi="宋体" w:cs="仿宋_GB2312"/>
                <w:color w:val="auto"/>
                <w:kern w:val="0"/>
                <w:sz w:val="22"/>
                <w:szCs w:val="22"/>
                <w:highlight w:val="none"/>
                <w:lang w:bidi="ar"/>
              </w:rPr>
              <w:t>1</w:t>
            </w:r>
            <w:r>
              <w:rPr>
                <w:rFonts w:ascii="宋体" w:hAnsi="宋体" w:cs="仿宋_GB2312"/>
                <w:color w:val="auto"/>
                <w:kern w:val="0"/>
                <w:sz w:val="22"/>
                <w:szCs w:val="22"/>
                <w:highlight w:val="none"/>
                <w:lang w:bidi="ar"/>
              </w:rPr>
              <w:t>.</w:t>
            </w:r>
            <w:r>
              <w:rPr>
                <w:rFonts w:hint="eastAsia" w:ascii="宋体" w:hAnsi="宋体" w:cs="宋体"/>
                <w:color w:val="auto"/>
                <w:kern w:val="0"/>
                <w:szCs w:val="21"/>
                <w:highlight w:val="none"/>
                <w:lang w:bidi="ar"/>
              </w:rPr>
              <w:t>宣传方案（5分）：宣传设计构思新颖、能够体现新安银行企业文化；宣传方案可操作性强，不同宣传渠道合理搭配、相互补充、衔接有序、宣传推广能力和推广力度，酌情评分（优秀4-5分，良好2-3分，一般1分，较差0分）。</w:t>
            </w:r>
          </w:p>
          <w:p w14:paraId="2F518514">
            <w:pPr>
              <w:widowControl/>
              <w:jc w:val="left"/>
              <w:textAlignment w:val="center"/>
              <w:rPr>
                <w:rFonts w:ascii="宋体" w:hAnsi="宋体" w:cs="仿宋_GB2312"/>
                <w:color w:val="auto"/>
                <w:kern w:val="0"/>
                <w:sz w:val="22"/>
                <w:szCs w:val="22"/>
                <w:highlight w:val="none"/>
                <w:lang w:bidi="ar"/>
              </w:rPr>
            </w:pPr>
            <w:r>
              <w:rPr>
                <w:rFonts w:hint="eastAsia" w:ascii="宋体" w:hAnsi="宋体" w:cs="仿宋_GB2312"/>
                <w:color w:val="auto"/>
                <w:kern w:val="0"/>
                <w:sz w:val="22"/>
                <w:szCs w:val="22"/>
                <w:highlight w:val="none"/>
                <w:lang w:bidi="ar"/>
              </w:rPr>
              <w:t>2</w:t>
            </w:r>
            <w:r>
              <w:rPr>
                <w:rFonts w:ascii="宋体" w:hAnsi="宋体" w:cs="仿宋_GB2312"/>
                <w:color w:val="auto"/>
                <w:kern w:val="0"/>
                <w:sz w:val="22"/>
                <w:szCs w:val="22"/>
                <w:highlight w:val="none"/>
                <w:lang w:bidi="ar"/>
              </w:rPr>
              <w:t>.</w:t>
            </w:r>
            <w:r>
              <w:rPr>
                <w:rFonts w:hint="eastAsia" w:ascii="宋体" w:hAnsi="宋体" w:cs="仿宋_GB2312"/>
                <w:color w:val="auto"/>
                <w:kern w:val="0"/>
                <w:sz w:val="22"/>
                <w:szCs w:val="22"/>
                <w:highlight w:val="none"/>
                <w:lang w:bidi="ar"/>
              </w:rPr>
              <w:t>笔试方案（</w:t>
            </w:r>
            <w:r>
              <w:rPr>
                <w:rFonts w:hint="eastAsia" w:ascii="宋体" w:hAnsi="宋体" w:cs="仿宋_GB2312"/>
                <w:color w:val="auto"/>
                <w:kern w:val="0"/>
                <w:sz w:val="22"/>
                <w:szCs w:val="22"/>
                <w:highlight w:val="none"/>
                <w:lang w:val="en-US" w:eastAsia="zh-CN" w:bidi="ar"/>
              </w:rPr>
              <w:t>10</w:t>
            </w:r>
            <w:r>
              <w:rPr>
                <w:rFonts w:hint="eastAsia" w:ascii="宋体" w:hAnsi="宋体" w:cs="仿宋_GB2312"/>
                <w:color w:val="auto"/>
                <w:kern w:val="0"/>
                <w:sz w:val="22"/>
                <w:szCs w:val="22"/>
                <w:highlight w:val="none"/>
                <w:lang w:bidi="ar"/>
              </w:rPr>
              <w:t>分）：笔试方案全面具体、可操作性强，时间安排合理、笔试流程规范、</w:t>
            </w:r>
            <w:r>
              <w:rPr>
                <w:rFonts w:hint="eastAsia" w:ascii="宋体" w:hAnsi="宋体" w:cs="宋体"/>
                <w:color w:val="auto"/>
                <w:kern w:val="0"/>
                <w:szCs w:val="21"/>
                <w:highlight w:val="none"/>
                <w:lang w:bidi="ar"/>
              </w:rPr>
              <w:t>严格的保密措施</w:t>
            </w:r>
            <w:r>
              <w:rPr>
                <w:rFonts w:hint="eastAsia" w:ascii="宋体" w:hAnsi="宋体" w:cs="仿宋_GB2312"/>
                <w:color w:val="auto"/>
                <w:kern w:val="0"/>
                <w:sz w:val="22"/>
                <w:szCs w:val="22"/>
                <w:highlight w:val="none"/>
                <w:lang w:bidi="ar"/>
              </w:rPr>
              <w:t>，酌情评分</w:t>
            </w:r>
            <w:r>
              <w:rPr>
                <w:rFonts w:hint="eastAsia" w:ascii="宋体" w:hAnsi="宋体" w:cs="宋体"/>
                <w:color w:val="auto"/>
                <w:kern w:val="0"/>
                <w:szCs w:val="21"/>
                <w:highlight w:val="none"/>
                <w:lang w:bidi="ar"/>
              </w:rPr>
              <w:t>（优秀</w:t>
            </w:r>
            <w:r>
              <w:rPr>
                <w:rFonts w:hint="eastAsia" w:cs="宋体"/>
                <w:color w:val="auto"/>
                <w:kern w:val="0"/>
                <w:szCs w:val="21"/>
                <w:highlight w:val="none"/>
                <w:lang w:val="en-US" w:eastAsia="zh-CN" w:bidi="ar"/>
              </w:rPr>
              <w:t>8</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10</w:t>
            </w:r>
            <w:r>
              <w:rPr>
                <w:rFonts w:hint="eastAsia" w:ascii="宋体" w:hAnsi="宋体" w:cs="宋体"/>
                <w:color w:val="auto"/>
                <w:kern w:val="0"/>
                <w:szCs w:val="21"/>
                <w:highlight w:val="none"/>
                <w:lang w:bidi="ar"/>
              </w:rPr>
              <w:t>分，良好</w:t>
            </w:r>
            <w:r>
              <w:rPr>
                <w:rFonts w:hint="eastAsia"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cs="宋体"/>
                <w:color w:val="auto"/>
                <w:kern w:val="0"/>
                <w:szCs w:val="21"/>
                <w:highlight w:val="none"/>
                <w:lang w:val="en-US" w:eastAsia="zh-CN" w:bidi="ar"/>
              </w:rPr>
              <w:t>2</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4</w:t>
            </w:r>
            <w:r>
              <w:rPr>
                <w:rFonts w:hint="eastAsia" w:ascii="宋体" w:hAnsi="宋体" w:cs="宋体"/>
                <w:color w:val="auto"/>
                <w:kern w:val="0"/>
                <w:szCs w:val="21"/>
                <w:highlight w:val="none"/>
                <w:lang w:bidi="ar"/>
              </w:rPr>
              <w:t>分，较差0-1分）。</w:t>
            </w:r>
          </w:p>
          <w:p w14:paraId="62C34C4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ascii="宋体" w:hAnsi="宋体" w:cs="宋体"/>
                <w:color w:val="auto"/>
                <w:kern w:val="0"/>
                <w:szCs w:val="21"/>
                <w:highlight w:val="none"/>
                <w:lang w:bidi="ar"/>
              </w:rPr>
              <w:t>.</w:t>
            </w:r>
            <w:r>
              <w:rPr>
                <w:rFonts w:hint="eastAsia" w:ascii="宋体" w:hAnsi="宋体" w:cs="宋体"/>
                <w:color w:val="auto"/>
                <w:kern w:val="0"/>
                <w:szCs w:val="21"/>
                <w:highlight w:val="none"/>
                <w:lang w:bidi="ar"/>
              </w:rPr>
              <w:t>面试方案（</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分）：面试方案全面具体、可操作性强，能够针对不同岗位提供定制化面试方案、提供定制化面试题本、面试流程规范、严格的保密措施，酌情评分（优秀</w:t>
            </w:r>
            <w:r>
              <w:rPr>
                <w:rFonts w:hint="eastAsia" w:cs="宋体"/>
                <w:color w:val="auto"/>
                <w:kern w:val="0"/>
                <w:szCs w:val="21"/>
                <w:highlight w:val="none"/>
                <w:lang w:val="en-US" w:eastAsia="zh-CN" w:bidi="ar"/>
              </w:rPr>
              <w:t>8</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10</w:t>
            </w:r>
            <w:r>
              <w:rPr>
                <w:rFonts w:hint="eastAsia" w:ascii="宋体" w:hAnsi="宋体" w:cs="宋体"/>
                <w:color w:val="auto"/>
                <w:kern w:val="0"/>
                <w:szCs w:val="21"/>
                <w:highlight w:val="none"/>
                <w:lang w:bidi="ar"/>
              </w:rPr>
              <w:t>分，良好</w:t>
            </w:r>
            <w:r>
              <w:rPr>
                <w:rFonts w:hint="eastAsia"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7</w:t>
            </w:r>
            <w:r>
              <w:rPr>
                <w:rFonts w:hint="eastAsia" w:ascii="宋体" w:hAnsi="宋体" w:cs="宋体"/>
                <w:color w:val="auto"/>
                <w:kern w:val="0"/>
                <w:szCs w:val="21"/>
                <w:highlight w:val="none"/>
                <w:lang w:bidi="ar"/>
              </w:rPr>
              <w:t>分，一般</w:t>
            </w:r>
            <w:r>
              <w:rPr>
                <w:rFonts w:hint="eastAsia" w:cs="宋体"/>
                <w:color w:val="auto"/>
                <w:kern w:val="0"/>
                <w:szCs w:val="21"/>
                <w:highlight w:val="none"/>
                <w:lang w:val="en-US" w:eastAsia="zh-CN" w:bidi="ar"/>
              </w:rPr>
              <w:t>2</w:t>
            </w:r>
            <w:r>
              <w:rPr>
                <w:rFonts w:hint="eastAsia" w:ascii="宋体" w:hAnsi="宋体" w:cs="宋体"/>
                <w:color w:val="auto"/>
                <w:kern w:val="0"/>
                <w:szCs w:val="21"/>
                <w:highlight w:val="none"/>
                <w:lang w:bidi="ar"/>
              </w:rPr>
              <w:t>-</w:t>
            </w:r>
            <w:r>
              <w:rPr>
                <w:rFonts w:hint="eastAsia" w:cs="宋体"/>
                <w:color w:val="auto"/>
                <w:kern w:val="0"/>
                <w:szCs w:val="21"/>
                <w:highlight w:val="none"/>
                <w:lang w:val="en-US" w:eastAsia="zh-CN" w:bidi="ar"/>
              </w:rPr>
              <w:t>4</w:t>
            </w:r>
            <w:r>
              <w:rPr>
                <w:rFonts w:hint="eastAsia" w:ascii="宋体" w:hAnsi="宋体" w:cs="宋体"/>
                <w:color w:val="auto"/>
                <w:kern w:val="0"/>
                <w:szCs w:val="21"/>
                <w:highlight w:val="none"/>
                <w:lang w:bidi="ar"/>
              </w:rPr>
              <w:t>分，较差0-1分）。</w:t>
            </w:r>
          </w:p>
          <w:p w14:paraId="3AF6F5DE">
            <w:pPr>
              <w:widowControl/>
              <w:jc w:val="left"/>
              <w:textAlignment w:val="center"/>
              <w:rPr>
                <w:rFonts w:hint="eastAsia" w:ascii="宋体" w:hAnsi="宋体" w:cs="仿宋_GB2312"/>
                <w:color w:val="auto"/>
                <w:kern w:val="0"/>
                <w:sz w:val="22"/>
                <w:szCs w:val="22"/>
                <w:highlight w:val="none"/>
                <w:lang w:bidi="ar"/>
              </w:rPr>
            </w:pPr>
            <w:r>
              <w:rPr>
                <w:rFonts w:hint="eastAsia" w:ascii="宋体" w:hAnsi="宋体" w:cs="宋体"/>
                <w:color w:val="auto"/>
                <w:kern w:val="0"/>
                <w:szCs w:val="21"/>
                <w:highlight w:val="none"/>
                <w:lang w:bidi="ar"/>
              </w:rPr>
              <w:t>4</w:t>
            </w:r>
            <w:r>
              <w:rPr>
                <w:rFonts w:ascii="宋体" w:hAnsi="宋体" w:cs="宋体"/>
                <w:color w:val="auto"/>
                <w:kern w:val="0"/>
                <w:szCs w:val="21"/>
                <w:highlight w:val="none"/>
                <w:lang w:bidi="ar"/>
              </w:rPr>
              <w:t>.</w:t>
            </w:r>
            <w:r>
              <w:rPr>
                <w:rFonts w:hint="eastAsia" w:ascii="宋体" w:hAnsi="宋体" w:cs="宋体"/>
                <w:color w:val="auto"/>
                <w:kern w:val="0"/>
                <w:szCs w:val="21"/>
                <w:highlight w:val="none"/>
                <w:lang w:bidi="ar"/>
              </w:rPr>
              <w:t>面试后续服务方案（</w:t>
            </w:r>
            <w:r>
              <w:rPr>
                <w:rFonts w:ascii="宋体" w:hAnsi="宋体" w:cs="宋体"/>
                <w:color w:val="auto"/>
                <w:kern w:val="0"/>
                <w:szCs w:val="21"/>
                <w:highlight w:val="none"/>
                <w:lang w:bidi="ar"/>
              </w:rPr>
              <w:t>5</w:t>
            </w:r>
            <w:r>
              <w:rPr>
                <w:rFonts w:hint="eastAsia" w:ascii="宋体" w:hAnsi="宋体" w:cs="宋体"/>
                <w:color w:val="auto"/>
                <w:kern w:val="0"/>
                <w:szCs w:val="21"/>
                <w:highlight w:val="none"/>
                <w:lang w:bidi="ar"/>
              </w:rPr>
              <w:t>分）：面试后续背景调查、职业风险测评管理方案全面具体，可操作性强，能够提供服务支持，</w:t>
            </w:r>
            <w:r>
              <w:rPr>
                <w:rFonts w:hint="eastAsia" w:ascii="宋体" w:hAnsi="宋体" w:cs="仿宋_GB2312"/>
                <w:color w:val="auto"/>
                <w:kern w:val="0"/>
                <w:sz w:val="22"/>
                <w:szCs w:val="22"/>
                <w:highlight w:val="none"/>
                <w:lang w:bidi="ar"/>
              </w:rPr>
              <w:t>酌情评分</w:t>
            </w:r>
            <w:r>
              <w:rPr>
                <w:rFonts w:hint="eastAsia" w:ascii="宋体" w:hAnsi="宋体" w:cs="宋体"/>
                <w:color w:val="auto"/>
                <w:kern w:val="0"/>
                <w:szCs w:val="21"/>
                <w:highlight w:val="none"/>
                <w:lang w:bidi="ar"/>
              </w:rPr>
              <w:t>（优秀4-5分，良好2-3分，一般1分，较差0分）。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5C6C4">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582D">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评委打分</w:t>
            </w:r>
          </w:p>
        </w:tc>
      </w:tr>
      <w:tr w14:paraId="50214CCA">
        <w:tblPrEx>
          <w:tblCellMar>
            <w:top w:w="0" w:type="dxa"/>
            <w:left w:w="0" w:type="dxa"/>
            <w:bottom w:w="0" w:type="dxa"/>
            <w:right w:w="0" w:type="dxa"/>
          </w:tblCellMar>
        </w:tblPrEx>
        <w:trPr>
          <w:trHeight w:val="1033" w:hRule="atLeast"/>
        </w:trPr>
        <w:tc>
          <w:tcPr>
            <w:tcW w:w="74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27FB55D">
            <w:pPr>
              <w:jc w:val="center"/>
              <w:rPr>
                <w:rFonts w:ascii="宋体" w:hAnsi="宋体" w:cs="仿宋_GB2312"/>
                <w:color w:val="auto"/>
                <w:sz w:val="22"/>
                <w:szCs w:val="22"/>
                <w:highlight w:val="none"/>
              </w:rPr>
            </w:pPr>
            <w:r>
              <w:rPr>
                <w:rFonts w:ascii="宋体" w:hAnsi="宋体" w:cs="仿宋_GB2312"/>
                <w:color w:val="auto"/>
                <w:sz w:val="22"/>
                <w:szCs w:val="22"/>
                <w:highlight w:val="none"/>
              </w:rPr>
              <w:t>5</w:t>
            </w:r>
          </w:p>
        </w:tc>
        <w:tc>
          <w:tcPr>
            <w:tcW w:w="9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046AF2E">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项目人员配备</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EB4E">
            <w:pPr>
              <w:widowControl/>
              <w:jc w:val="left"/>
              <w:textAlignment w:val="center"/>
              <w:rPr>
                <w:rFonts w:ascii="宋体" w:hAnsi="宋体" w:cs="仿宋_GB2312"/>
                <w:bCs/>
                <w:color w:val="auto"/>
                <w:sz w:val="22"/>
                <w:szCs w:val="22"/>
                <w:highlight w:val="none"/>
              </w:rPr>
            </w:pPr>
            <w:r>
              <w:rPr>
                <w:rFonts w:ascii="宋体" w:hAnsi="宋体" w:cs="仿宋_GB2312"/>
                <w:bCs/>
                <w:color w:val="auto"/>
                <w:sz w:val="22"/>
                <w:szCs w:val="22"/>
                <w:highlight w:val="none"/>
              </w:rPr>
              <w:t>1.</w:t>
            </w:r>
            <w:r>
              <w:rPr>
                <w:rFonts w:hint="eastAsia" w:ascii="宋体" w:hAnsi="宋体" w:cs="仿宋_GB2312"/>
                <w:bCs/>
                <w:color w:val="auto"/>
                <w:sz w:val="22"/>
                <w:szCs w:val="22"/>
                <w:highlight w:val="none"/>
              </w:rPr>
              <w:t>项目负责人从业年限：拟派项目负责人从事人力资源行业年限：</w:t>
            </w:r>
          </w:p>
          <w:p w14:paraId="4A84D137">
            <w:pPr>
              <w:widowControl/>
              <w:jc w:val="left"/>
              <w:textAlignment w:val="center"/>
              <w:rPr>
                <w:rFonts w:ascii="宋体" w:hAnsi="宋体" w:cs="仿宋_GB2312"/>
                <w:bCs/>
                <w:color w:val="auto"/>
                <w:sz w:val="22"/>
                <w:szCs w:val="22"/>
                <w:highlight w:val="none"/>
              </w:rPr>
            </w:pPr>
            <w:r>
              <w:rPr>
                <w:rFonts w:hint="eastAsia" w:ascii="宋体" w:hAnsi="宋体" w:cs="仿宋_GB2312"/>
                <w:bCs/>
                <w:color w:val="auto"/>
                <w:sz w:val="22"/>
                <w:szCs w:val="22"/>
                <w:highlight w:val="none"/>
              </w:rPr>
              <w:t>①从业年限≥</w:t>
            </w:r>
            <w:r>
              <w:rPr>
                <w:rFonts w:ascii="宋体" w:hAnsi="宋体" w:cs="仿宋_GB2312"/>
                <w:bCs/>
                <w:color w:val="auto"/>
                <w:sz w:val="22"/>
                <w:szCs w:val="22"/>
                <w:highlight w:val="none"/>
              </w:rPr>
              <w:t>10</w:t>
            </w:r>
            <w:r>
              <w:rPr>
                <w:rFonts w:hint="eastAsia" w:ascii="宋体" w:hAnsi="宋体" w:cs="仿宋_GB2312"/>
                <w:bCs/>
                <w:color w:val="auto"/>
                <w:sz w:val="22"/>
                <w:szCs w:val="22"/>
                <w:highlight w:val="none"/>
              </w:rPr>
              <w:t>年，得</w:t>
            </w:r>
            <w:r>
              <w:rPr>
                <w:rFonts w:ascii="宋体" w:hAnsi="宋体" w:cs="仿宋_GB2312"/>
                <w:bCs/>
                <w:color w:val="auto"/>
                <w:sz w:val="22"/>
                <w:szCs w:val="22"/>
                <w:highlight w:val="none"/>
              </w:rPr>
              <w:t>2</w:t>
            </w:r>
            <w:r>
              <w:rPr>
                <w:rFonts w:hint="eastAsia" w:ascii="宋体" w:hAnsi="宋体" w:cs="仿宋_GB2312"/>
                <w:bCs/>
                <w:color w:val="auto"/>
                <w:sz w:val="22"/>
                <w:szCs w:val="22"/>
                <w:highlight w:val="none"/>
              </w:rPr>
              <w:t>分；②</w:t>
            </w:r>
            <w:r>
              <w:rPr>
                <w:rFonts w:ascii="宋体" w:hAnsi="宋体" w:cs="仿宋_GB2312"/>
                <w:bCs/>
                <w:color w:val="auto"/>
                <w:sz w:val="22"/>
                <w:szCs w:val="22"/>
                <w:highlight w:val="none"/>
              </w:rPr>
              <w:t>10</w:t>
            </w:r>
            <w:r>
              <w:rPr>
                <w:rFonts w:hint="eastAsia" w:ascii="宋体" w:hAnsi="宋体" w:cs="仿宋_GB2312"/>
                <w:bCs/>
                <w:color w:val="auto"/>
                <w:sz w:val="22"/>
                <w:szCs w:val="22"/>
                <w:highlight w:val="none"/>
              </w:rPr>
              <w:t>＞从业年限＞</w:t>
            </w:r>
            <w:r>
              <w:rPr>
                <w:rFonts w:ascii="宋体" w:hAnsi="宋体" w:cs="仿宋_GB2312"/>
                <w:bCs/>
                <w:color w:val="auto"/>
                <w:sz w:val="22"/>
                <w:szCs w:val="22"/>
                <w:highlight w:val="none"/>
              </w:rPr>
              <w:t>5</w:t>
            </w:r>
            <w:r>
              <w:rPr>
                <w:rFonts w:hint="eastAsia" w:ascii="宋体" w:hAnsi="宋体" w:cs="仿宋_GB2312"/>
                <w:bCs/>
                <w:color w:val="auto"/>
                <w:sz w:val="22"/>
                <w:szCs w:val="22"/>
                <w:highlight w:val="none"/>
              </w:rPr>
              <w:t>年，得</w:t>
            </w:r>
            <w:r>
              <w:rPr>
                <w:rFonts w:ascii="宋体" w:hAnsi="宋体" w:cs="仿宋_GB2312"/>
                <w:bCs/>
                <w:color w:val="auto"/>
                <w:sz w:val="22"/>
                <w:szCs w:val="22"/>
                <w:highlight w:val="none"/>
              </w:rPr>
              <w:t>1</w:t>
            </w:r>
            <w:r>
              <w:rPr>
                <w:rFonts w:hint="eastAsia" w:ascii="宋体" w:hAnsi="宋体" w:cs="仿宋_GB2312"/>
                <w:bCs/>
                <w:color w:val="auto"/>
                <w:sz w:val="22"/>
                <w:szCs w:val="22"/>
                <w:highlight w:val="none"/>
              </w:rPr>
              <w:t>分，其他不得分。</w:t>
            </w:r>
          </w:p>
          <w:p w14:paraId="30614847">
            <w:pPr>
              <w:widowControl/>
              <w:jc w:val="left"/>
              <w:textAlignment w:val="center"/>
              <w:rPr>
                <w:rFonts w:ascii="宋体" w:hAnsi="宋体" w:cs="仿宋_GB2312"/>
                <w:bCs/>
                <w:color w:val="auto"/>
                <w:sz w:val="22"/>
                <w:szCs w:val="22"/>
                <w:highlight w:val="none"/>
              </w:rPr>
            </w:pPr>
            <w:r>
              <w:rPr>
                <w:rFonts w:hint="eastAsia" w:ascii="宋体" w:hAnsi="宋体" w:cs="仿宋_GB2312"/>
                <w:bCs/>
                <w:color w:val="auto"/>
                <w:sz w:val="22"/>
                <w:szCs w:val="22"/>
                <w:highlight w:val="none"/>
              </w:rPr>
              <w:t>证明材料：响应文件项目负责人从业年限需提供社保证明盖章材料，社保缴纳单位应当是响应单位或响应单位不具备独立法人资格的分支机构。</w:t>
            </w:r>
          </w:p>
          <w:p w14:paraId="71A8C538">
            <w:pPr>
              <w:widowControl/>
              <w:jc w:val="left"/>
              <w:textAlignment w:val="center"/>
              <w:rPr>
                <w:rFonts w:ascii="宋体" w:hAnsi="宋体" w:cs="仿宋_GB2312"/>
                <w:bCs/>
                <w:color w:val="auto"/>
                <w:sz w:val="22"/>
                <w:szCs w:val="22"/>
                <w:highlight w:val="none"/>
              </w:rPr>
            </w:pPr>
            <w:r>
              <w:rPr>
                <w:rFonts w:hint="eastAsia" w:ascii="宋体" w:hAnsi="宋体" w:cs="仿宋_GB2312"/>
                <w:bCs/>
                <w:color w:val="auto"/>
                <w:sz w:val="22"/>
                <w:szCs w:val="22"/>
                <w:highlight w:val="none"/>
              </w:rPr>
              <w:t>2</w:t>
            </w:r>
            <w:r>
              <w:rPr>
                <w:rFonts w:ascii="宋体" w:hAnsi="宋体" w:cs="仿宋_GB2312"/>
                <w:bCs/>
                <w:color w:val="auto"/>
                <w:sz w:val="22"/>
                <w:szCs w:val="22"/>
                <w:highlight w:val="none"/>
              </w:rPr>
              <w:t>.</w:t>
            </w:r>
            <w:r>
              <w:rPr>
                <w:rFonts w:hint="eastAsia" w:ascii="宋体" w:hAnsi="宋体" w:cs="仿宋_GB2312"/>
                <w:bCs/>
                <w:color w:val="auto"/>
                <w:sz w:val="22"/>
                <w:szCs w:val="22"/>
                <w:highlight w:val="none"/>
              </w:rPr>
              <w:t>项目负责人专业资质：拟派项目负责人具备一级企业人力资源管理师证书得</w:t>
            </w:r>
            <w:r>
              <w:rPr>
                <w:rFonts w:ascii="宋体" w:hAnsi="宋体" w:cs="仿宋_GB2312"/>
                <w:bCs/>
                <w:color w:val="auto"/>
                <w:sz w:val="22"/>
                <w:szCs w:val="22"/>
                <w:highlight w:val="none"/>
              </w:rPr>
              <w:t>2</w:t>
            </w:r>
            <w:r>
              <w:rPr>
                <w:rFonts w:hint="eastAsia" w:ascii="宋体" w:hAnsi="宋体" w:cs="仿宋_GB2312"/>
                <w:bCs/>
                <w:color w:val="auto"/>
                <w:sz w:val="22"/>
                <w:szCs w:val="22"/>
                <w:highlight w:val="none"/>
              </w:rPr>
              <w:t>分，项目负责人具备二级企业人力资源管理师证书得</w:t>
            </w:r>
            <w:r>
              <w:rPr>
                <w:rFonts w:ascii="宋体" w:hAnsi="宋体" w:cs="仿宋_GB2312"/>
                <w:bCs/>
                <w:color w:val="auto"/>
                <w:sz w:val="22"/>
                <w:szCs w:val="22"/>
                <w:highlight w:val="none"/>
              </w:rPr>
              <w:t>1</w:t>
            </w:r>
            <w:r>
              <w:rPr>
                <w:rFonts w:hint="eastAsia" w:ascii="宋体" w:hAnsi="宋体" w:cs="仿宋_GB2312"/>
                <w:bCs/>
                <w:color w:val="auto"/>
                <w:sz w:val="22"/>
                <w:szCs w:val="22"/>
                <w:highlight w:val="none"/>
              </w:rPr>
              <w:t>分，没有不得分。</w:t>
            </w:r>
          </w:p>
          <w:p w14:paraId="02B5AA2F">
            <w:pPr>
              <w:widowControl/>
              <w:jc w:val="left"/>
              <w:textAlignment w:val="center"/>
              <w:rPr>
                <w:rFonts w:hint="eastAsia" w:ascii="宋体" w:hAnsi="宋体" w:cs="仿宋_GB2312"/>
                <w:bCs/>
                <w:color w:val="auto"/>
                <w:sz w:val="22"/>
                <w:szCs w:val="22"/>
                <w:highlight w:val="none"/>
              </w:rPr>
            </w:pPr>
            <w:r>
              <w:rPr>
                <w:rFonts w:hint="eastAsia" w:ascii="宋体" w:hAnsi="宋体" w:cs="仿宋_GB2312"/>
                <w:bCs/>
                <w:color w:val="auto"/>
                <w:sz w:val="22"/>
                <w:szCs w:val="22"/>
                <w:highlight w:val="none"/>
              </w:rPr>
              <w:t>证明材料：</w:t>
            </w:r>
            <w:r>
              <w:rPr>
                <w:rFonts w:hint="eastAsia" w:ascii="宋体" w:hAnsi="宋体" w:cs="仿宋_GB2312"/>
                <w:color w:val="auto"/>
                <w:sz w:val="22"/>
                <w:szCs w:val="22"/>
                <w:highlight w:val="none"/>
              </w:rPr>
              <w:t>相关证书需提供扫描件并加盖响应单位公章。</w:t>
            </w:r>
          </w:p>
          <w:p w14:paraId="7A543868">
            <w:pPr>
              <w:widowControl/>
              <w:jc w:val="left"/>
              <w:textAlignment w:val="center"/>
              <w:rPr>
                <w:rFonts w:ascii="宋体" w:hAnsi="宋体" w:cs="仿宋_GB2312"/>
                <w:bCs/>
                <w:color w:val="auto"/>
                <w:sz w:val="22"/>
                <w:szCs w:val="22"/>
                <w:highlight w:val="none"/>
              </w:rPr>
            </w:pPr>
            <w:r>
              <w:rPr>
                <w:rFonts w:ascii="宋体" w:hAnsi="宋体" w:cs="仿宋_GB2312"/>
                <w:bCs/>
                <w:color w:val="auto"/>
                <w:sz w:val="22"/>
                <w:szCs w:val="22"/>
                <w:highlight w:val="none"/>
              </w:rPr>
              <w:t>3.</w:t>
            </w:r>
            <w:r>
              <w:rPr>
                <w:rFonts w:hint="eastAsia" w:ascii="宋体" w:hAnsi="宋体" w:cs="仿宋_GB2312"/>
                <w:bCs/>
                <w:color w:val="auto"/>
                <w:sz w:val="22"/>
                <w:szCs w:val="22"/>
                <w:highlight w:val="none"/>
              </w:rPr>
              <w:t>项目团队专业资质：投标人为本项目配备的服务人员中，提供至少</w:t>
            </w:r>
            <w:r>
              <w:rPr>
                <w:rFonts w:ascii="宋体" w:hAnsi="宋体" w:cs="仿宋_GB2312"/>
                <w:bCs/>
                <w:color w:val="auto"/>
                <w:sz w:val="22"/>
                <w:szCs w:val="22"/>
                <w:highlight w:val="none"/>
              </w:rPr>
              <w:t>5</w:t>
            </w:r>
            <w:r>
              <w:rPr>
                <w:rFonts w:hint="eastAsia" w:ascii="宋体" w:hAnsi="宋体" w:cs="仿宋_GB2312"/>
                <w:bCs/>
                <w:color w:val="auto"/>
                <w:sz w:val="22"/>
                <w:szCs w:val="22"/>
                <w:highlight w:val="none"/>
              </w:rPr>
              <w:t>人拥有助理人力资源管理师/助理经济师（人力资源管理）及以上证书。每提供1人得1分。同一人员具有多个证书不累计计分，仅计一次分。本小项最高</w:t>
            </w:r>
            <w:r>
              <w:rPr>
                <w:rFonts w:ascii="宋体" w:hAnsi="宋体" w:cs="仿宋_GB2312"/>
                <w:bCs/>
                <w:color w:val="auto"/>
                <w:sz w:val="22"/>
                <w:szCs w:val="22"/>
                <w:highlight w:val="none"/>
              </w:rPr>
              <w:t>5</w:t>
            </w:r>
            <w:r>
              <w:rPr>
                <w:rFonts w:hint="eastAsia" w:ascii="宋体" w:hAnsi="宋体" w:cs="仿宋_GB2312"/>
                <w:bCs/>
                <w:color w:val="auto"/>
                <w:sz w:val="22"/>
                <w:szCs w:val="22"/>
                <w:highlight w:val="none"/>
              </w:rPr>
              <w:t>分。</w:t>
            </w:r>
          </w:p>
          <w:p w14:paraId="7ABB246B">
            <w:pPr>
              <w:widowControl/>
              <w:jc w:val="left"/>
              <w:textAlignment w:val="center"/>
              <w:rPr>
                <w:rFonts w:ascii="宋体" w:hAnsi="宋体" w:cs="仿宋_GB2312"/>
                <w:color w:val="auto"/>
                <w:sz w:val="22"/>
                <w:szCs w:val="22"/>
                <w:highlight w:val="none"/>
              </w:rPr>
            </w:pPr>
            <w:r>
              <w:rPr>
                <w:rFonts w:hint="eastAsia" w:ascii="宋体" w:hAnsi="宋体" w:cs="仿宋_GB2312"/>
                <w:bCs/>
                <w:color w:val="auto"/>
                <w:sz w:val="22"/>
                <w:szCs w:val="22"/>
                <w:highlight w:val="none"/>
              </w:rPr>
              <w:t>证明材料：</w:t>
            </w:r>
            <w:r>
              <w:rPr>
                <w:rFonts w:hint="eastAsia" w:ascii="宋体" w:hAnsi="宋体" w:cs="仿宋_GB2312"/>
                <w:color w:val="auto"/>
                <w:sz w:val="22"/>
                <w:szCs w:val="22"/>
                <w:highlight w:val="none"/>
              </w:rPr>
              <w:t>相关证书需提供扫描件并加盖响应单位公章。</w:t>
            </w:r>
          </w:p>
          <w:p w14:paraId="2CF1C9EC">
            <w:pPr>
              <w:widowControl/>
              <w:jc w:val="left"/>
              <w:textAlignment w:val="center"/>
              <w:rPr>
                <w:rFonts w:ascii="宋体" w:hAnsi="宋体" w:cs="仿宋_GB2312"/>
                <w:bCs/>
                <w:color w:val="auto"/>
                <w:sz w:val="22"/>
                <w:szCs w:val="22"/>
                <w:highlight w:val="none"/>
              </w:rPr>
            </w:pPr>
            <w:r>
              <w:rPr>
                <w:rFonts w:ascii="宋体" w:hAnsi="宋体" w:cs="仿宋_GB2312"/>
                <w:bCs/>
                <w:color w:val="auto"/>
                <w:sz w:val="22"/>
                <w:szCs w:val="22"/>
                <w:highlight w:val="none"/>
              </w:rPr>
              <w:t>4.</w:t>
            </w:r>
            <w:r>
              <w:rPr>
                <w:rFonts w:hint="eastAsia" w:ascii="宋体" w:hAnsi="宋体" w:cs="仿宋_GB2312"/>
                <w:bCs/>
                <w:color w:val="auto"/>
                <w:sz w:val="22"/>
                <w:szCs w:val="22"/>
                <w:highlight w:val="none"/>
              </w:rPr>
              <w:t>项目团队属地化服务：项目团队中，至少配备2名属地化人员，并且参与过安徽省内省属或市属国有企业、银行省分行或市级及以上总行项目主要招聘工作。满足得1分，不满足不得分。</w:t>
            </w:r>
          </w:p>
          <w:p w14:paraId="17440F0F">
            <w:pPr>
              <w:widowControl/>
              <w:jc w:val="left"/>
              <w:textAlignment w:val="center"/>
              <w:rPr>
                <w:rFonts w:ascii="宋体" w:hAnsi="宋体" w:cs="仿宋_GB2312"/>
                <w:color w:val="auto"/>
                <w:sz w:val="22"/>
                <w:szCs w:val="22"/>
                <w:highlight w:val="none"/>
              </w:rPr>
            </w:pPr>
            <w:r>
              <w:rPr>
                <w:rFonts w:hint="eastAsia" w:ascii="宋体" w:hAnsi="宋体" w:cs="仿宋_GB2312"/>
                <w:bCs/>
                <w:color w:val="auto"/>
                <w:sz w:val="22"/>
                <w:szCs w:val="22"/>
                <w:highlight w:val="none"/>
              </w:rPr>
              <w:t>证明材料：响应文件中属地化项目人员需提供安徽地区社保证明盖章材料。属地化项目人员参与项目需列明项目名称及担任职务并加盖响应单位公章。</w:t>
            </w:r>
          </w:p>
        </w:tc>
        <w:tc>
          <w:tcPr>
            <w:tcW w:w="87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73B2BBB">
            <w:pPr>
              <w:jc w:val="center"/>
              <w:textAlignment w:val="center"/>
              <w:rPr>
                <w:rFonts w:ascii="宋体" w:hAnsi="宋体" w:cs="仿宋_GB2312"/>
                <w:color w:val="auto"/>
                <w:sz w:val="22"/>
                <w:szCs w:val="22"/>
                <w:highlight w:val="none"/>
              </w:rPr>
            </w:pPr>
            <w:r>
              <w:rPr>
                <w:rFonts w:ascii="宋体" w:hAnsi="宋体" w:cs="仿宋_GB2312"/>
                <w:color w:val="auto"/>
                <w:sz w:val="22"/>
                <w:szCs w:val="22"/>
                <w:highlight w:val="none"/>
              </w:rPr>
              <w:t>10</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84C7E0">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评委打分</w:t>
            </w:r>
          </w:p>
        </w:tc>
      </w:tr>
      <w:tr w14:paraId="19E03494">
        <w:tblPrEx>
          <w:tblCellMar>
            <w:top w:w="0" w:type="dxa"/>
            <w:left w:w="0" w:type="dxa"/>
            <w:bottom w:w="0" w:type="dxa"/>
            <w:right w:w="0" w:type="dxa"/>
          </w:tblCellMar>
        </w:tblPrEx>
        <w:trPr>
          <w:trHeight w:val="330" w:hRule="atLeast"/>
        </w:trPr>
        <w:tc>
          <w:tcPr>
            <w:tcW w:w="67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12D3">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944E">
            <w:pPr>
              <w:widowControl/>
              <w:jc w:val="center"/>
              <w:textAlignment w:val="center"/>
              <w:rPr>
                <w:rFonts w:ascii="宋体" w:hAnsi="宋体" w:cs="仿宋_GB2312"/>
                <w:b/>
                <w:color w:val="auto"/>
                <w:sz w:val="22"/>
                <w:szCs w:val="22"/>
                <w:highlight w:val="none"/>
              </w:rPr>
            </w:pPr>
            <w:r>
              <w:rPr>
                <w:rFonts w:ascii="宋体" w:hAnsi="宋体" w:cs="仿宋_GB2312"/>
                <w:b/>
                <w:color w:val="auto"/>
                <w:kern w:val="0"/>
                <w:sz w:val="22"/>
                <w:szCs w:val="22"/>
                <w:highlight w:val="none"/>
                <w:lang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F2F8">
            <w:pPr>
              <w:jc w:val="center"/>
              <w:rPr>
                <w:rFonts w:ascii="宋体" w:hAnsi="宋体" w:cs="仿宋_GB2312"/>
                <w:b/>
                <w:color w:val="auto"/>
                <w:sz w:val="22"/>
                <w:szCs w:val="22"/>
                <w:highlight w:val="none"/>
              </w:rPr>
            </w:pPr>
          </w:p>
        </w:tc>
      </w:tr>
      <w:tr w14:paraId="1400E30A">
        <w:tblPrEx>
          <w:tblCellMar>
            <w:top w:w="0" w:type="dxa"/>
            <w:left w:w="0" w:type="dxa"/>
            <w:bottom w:w="0" w:type="dxa"/>
            <w:right w:w="0" w:type="dxa"/>
          </w:tblCellMar>
        </w:tblPrEx>
        <w:trPr>
          <w:trHeight w:val="330" w:hRule="atLeast"/>
        </w:trPr>
        <w:tc>
          <w:tcPr>
            <w:tcW w:w="87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4F80">
            <w:pPr>
              <w:widowControl/>
              <w:jc w:val="left"/>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三、价格部分</w:t>
            </w:r>
            <w:r>
              <w:rPr>
                <w:rFonts w:ascii="宋体" w:hAnsi="宋体" w:cs="仿宋_GB2312"/>
                <w:b/>
                <w:color w:val="auto"/>
                <w:kern w:val="0"/>
                <w:sz w:val="22"/>
                <w:szCs w:val="22"/>
                <w:highlight w:val="none"/>
                <w:lang w:bidi="ar"/>
              </w:rPr>
              <w:t>C</w:t>
            </w:r>
            <w:r>
              <w:rPr>
                <w:rFonts w:hint="eastAsia" w:ascii="宋体" w:hAnsi="宋体" w:cs="仿宋_GB2312"/>
                <w:b/>
                <w:color w:val="auto"/>
                <w:kern w:val="0"/>
                <w:sz w:val="22"/>
                <w:szCs w:val="22"/>
                <w:highlight w:val="none"/>
                <w:lang w:bidi="ar"/>
              </w:rPr>
              <w:t>（</w:t>
            </w:r>
            <w:r>
              <w:rPr>
                <w:rFonts w:ascii="宋体" w:hAnsi="宋体" w:cs="仿宋_GB2312"/>
                <w:b/>
                <w:color w:val="auto"/>
                <w:kern w:val="0"/>
                <w:sz w:val="22"/>
                <w:szCs w:val="22"/>
                <w:highlight w:val="none"/>
                <w:lang w:bidi="ar"/>
              </w:rPr>
              <w:t>30</w:t>
            </w:r>
            <w:r>
              <w:rPr>
                <w:rFonts w:hint="eastAsia" w:ascii="宋体" w:hAnsi="宋体" w:cs="仿宋_GB2312"/>
                <w:b/>
                <w:color w:val="auto"/>
                <w:kern w:val="0"/>
                <w:sz w:val="22"/>
                <w:szCs w:val="22"/>
                <w:highlight w:val="none"/>
                <w:lang w:bidi="ar"/>
              </w:rPr>
              <w:t>分</w:t>
            </w:r>
            <w:r>
              <w:rPr>
                <w:rFonts w:ascii="宋体" w:hAnsi="宋体" w:cs="仿宋_GB2312"/>
                <w:b/>
                <w:color w:val="auto"/>
                <w:kern w:val="0"/>
                <w:sz w:val="22"/>
                <w:szCs w:val="22"/>
                <w:highlight w:val="none"/>
                <w:lang w:bidi="ar"/>
              </w:rPr>
              <w:t>)</w:t>
            </w:r>
          </w:p>
        </w:tc>
      </w:tr>
      <w:tr w14:paraId="75FEFDCB">
        <w:tblPrEx>
          <w:tblCellMar>
            <w:top w:w="0" w:type="dxa"/>
            <w:left w:w="0" w:type="dxa"/>
            <w:bottom w:w="0" w:type="dxa"/>
            <w:right w:w="0" w:type="dxa"/>
          </w:tblCellMar>
        </w:tblPrEx>
        <w:trPr>
          <w:trHeight w:val="26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3E21">
            <w:pPr>
              <w:widowControl/>
              <w:jc w:val="center"/>
              <w:textAlignment w:val="center"/>
              <w:rPr>
                <w:rFonts w:hint="eastAsia" w:ascii="宋体" w:hAnsi="宋体" w:eastAsia="宋体" w:cs="仿宋_GB2312"/>
                <w:color w:val="auto"/>
                <w:sz w:val="22"/>
                <w:szCs w:val="22"/>
                <w:highlight w:val="none"/>
                <w:lang w:eastAsia="zh-CN"/>
              </w:rPr>
            </w:pPr>
            <w:r>
              <w:rPr>
                <w:rFonts w:hint="eastAsia" w:ascii="宋体" w:hAnsi="宋体" w:cs="仿宋_GB2312"/>
                <w:color w:val="auto"/>
                <w:kern w:val="0"/>
                <w:sz w:val="22"/>
                <w:szCs w:val="22"/>
                <w:highlight w:val="none"/>
                <w:lang w:val="en-US" w:eastAsia="zh-CN" w:bidi="ar"/>
              </w:rPr>
              <w:t>6</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5B0E">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报价</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B9F9">
            <w:pPr>
              <w:keepNext w:val="0"/>
              <w:keepLines w:val="0"/>
              <w:pageBreakBefore w:val="0"/>
              <w:widowControl w:val="0"/>
              <w:kinsoku/>
              <w:wordWrap/>
              <w:overflowPunct/>
              <w:topLinePunct w:val="0"/>
              <w:autoSpaceDE/>
              <w:autoSpaceDN/>
              <w:bidi w:val="0"/>
              <w:adjustRightInd/>
              <w:snapToGrid/>
              <w:ind w:firstLine="0"/>
              <w:textAlignment w:val="auto"/>
              <w:rPr>
                <w:rFonts w:ascii="宋体" w:hAnsi="宋体" w:cs="仿宋_GB2312"/>
                <w:color w:val="auto"/>
                <w:sz w:val="22"/>
                <w:szCs w:val="22"/>
                <w:highlight w:val="none"/>
              </w:rPr>
            </w:pPr>
            <w:r>
              <w:rPr>
                <w:rFonts w:hint="eastAsia" w:cs="宋体"/>
                <w:b w:val="0"/>
                <w:bCs/>
                <w:i w:val="0"/>
                <w:iCs w:val="0"/>
                <w:color w:val="auto"/>
                <w:sz w:val="21"/>
                <w:szCs w:val="21"/>
                <w:highlight w:val="none"/>
                <w:lang w:val="en-US" w:eastAsia="zh-CN"/>
              </w:rPr>
              <w:t>1、</w:t>
            </w: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初步评审的</w:t>
            </w:r>
            <w:r>
              <w:rPr>
                <w:rFonts w:hint="eastAsia" w:ascii="宋体" w:hAnsi="宋体" w:eastAsia="宋体" w:cs="宋体"/>
                <w:b w:val="0"/>
                <w:bCs/>
                <w:i w:val="0"/>
                <w:iCs w:val="0"/>
                <w:color w:val="auto"/>
                <w:sz w:val="21"/>
                <w:szCs w:val="21"/>
                <w:highlight w:val="none"/>
                <w:lang w:val="en-US" w:eastAsia="zh-CN"/>
              </w:rPr>
              <w:t>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color w:val="auto"/>
                <w:sz w:val="21"/>
                <w:szCs w:val="21"/>
                <w:highlight w:val="none"/>
                <w:lang w:val="en-US" w:eastAsia="zh-CN"/>
              </w:rPr>
              <w:t>去掉一个最高价和一个最低价，取</w:t>
            </w:r>
            <w:r>
              <w:rPr>
                <w:rFonts w:hint="eastAsia" w:cs="宋体"/>
                <w:b w:val="0"/>
                <w:bCs/>
                <w:i w:val="0"/>
                <w:iCs w:val="0"/>
                <w:color w:val="auto"/>
                <w:sz w:val="21"/>
                <w:szCs w:val="21"/>
                <w:highlight w:val="none"/>
                <w:lang w:val="en-US" w:eastAsia="zh-CN"/>
              </w:rPr>
              <w:t>剩余</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w:t>
            </w:r>
            <w:r>
              <w:rPr>
                <w:rFonts w:hint="eastAsia" w:ascii="宋体" w:hAnsi="宋体" w:eastAsia="宋体" w:cs="宋体"/>
                <w:b w:val="0"/>
                <w:bCs/>
                <w:i w:val="0"/>
                <w:iCs w:val="0"/>
                <w:color w:val="auto"/>
                <w:sz w:val="21"/>
                <w:szCs w:val="21"/>
                <w:highlight w:val="none"/>
                <w:lang w:val="en-US" w:eastAsia="zh-CN"/>
              </w:rPr>
              <w:t>的投标人数量＜5家时，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strike w:val="0"/>
                <w:color w:val="auto"/>
                <w:sz w:val="21"/>
                <w:szCs w:val="21"/>
                <w:highlight w:val="none"/>
                <w:lang w:val="en-US" w:eastAsia="zh-CN"/>
              </w:rPr>
              <w:t>直</w:t>
            </w:r>
            <w:r>
              <w:rPr>
                <w:rFonts w:hint="eastAsia" w:ascii="宋体" w:hAnsi="宋体" w:eastAsia="宋体" w:cs="宋体"/>
                <w:b w:val="0"/>
                <w:bCs/>
                <w:i w:val="0"/>
                <w:iCs w:val="0"/>
                <w:color w:val="auto"/>
                <w:sz w:val="21"/>
                <w:szCs w:val="21"/>
                <w:highlight w:val="none"/>
                <w:lang w:val="en-US" w:eastAsia="zh-CN"/>
              </w:rPr>
              <w:t>接取全部</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w:t>
            </w:r>
            <w:r>
              <w:rPr>
                <w:rFonts w:hint="eastAsia" w:ascii="宋体" w:hAnsi="宋体" w:cs="仿宋_GB2312"/>
                <w:color w:val="auto"/>
                <w:kern w:val="0"/>
                <w:sz w:val="22"/>
                <w:szCs w:val="22"/>
                <w:highlight w:val="none"/>
                <w:lang w:bidi="ar"/>
              </w:rPr>
              <w:t>（若部分分项报价数量填写不一致，将调整为统一数量后的报价计算基准价；税率不一致时以不含税价格计算基准价）</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529AE3">
            <w:pPr>
              <w:widowControl/>
              <w:jc w:val="center"/>
              <w:textAlignment w:val="center"/>
              <w:rPr>
                <w:rFonts w:ascii="宋体" w:hAnsi="宋体" w:cs="仿宋_GB2312"/>
                <w:color w:val="auto"/>
                <w:sz w:val="22"/>
                <w:szCs w:val="22"/>
                <w:highlight w:val="none"/>
              </w:rPr>
            </w:pPr>
            <w:r>
              <w:rPr>
                <w:rFonts w:ascii="宋体" w:hAnsi="宋体" w:cs="仿宋_GB2312"/>
                <w:color w:val="auto"/>
                <w:kern w:val="0"/>
                <w:sz w:val="22"/>
                <w:szCs w:val="22"/>
                <w:highlight w:val="none"/>
                <w:lang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A3E8">
            <w:pPr>
              <w:widowControl/>
              <w:jc w:val="center"/>
              <w:textAlignment w:val="center"/>
              <w:rPr>
                <w:rFonts w:ascii="宋体" w:hAnsi="宋体" w:cs="仿宋_GB2312"/>
                <w:color w:val="auto"/>
                <w:sz w:val="22"/>
                <w:szCs w:val="22"/>
                <w:highlight w:val="none"/>
              </w:rPr>
            </w:pPr>
            <w:r>
              <w:rPr>
                <w:rFonts w:hint="eastAsia" w:ascii="宋体" w:hAnsi="宋体" w:cs="仿宋_GB2312"/>
                <w:color w:val="auto"/>
                <w:kern w:val="0"/>
                <w:sz w:val="22"/>
                <w:szCs w:val="22"/>
                <w:highlight w:val="none"/>
                <w:lang w:bidi="ar"/>
              </w:rPr>
              <w:t>计算打分</w:t>
            </w:r>
          </w:p>
        </w:tc>
      </w:tr>
      <w:tr w14:paraId="2D72735A">
        <w:tblPrEx>
          <w:tblCellMar>
            <w:top w:w="0" w:type="dxa"/>
            <w:left w:w="0" w:type="dxa"/>
            <w:bottom w:w="0" w:type="dxa"/>
            <w:right w:w="0" w:type="dxa"/>
          </w:tblCellMar>
        </w:tblPrEx>
        <w:trPr>
          <w:trHeight w:val="7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2E8B">
            <w:pPr>
              <w:jc w:val="center"/>
              <w:rPr>
                <w:rFonts w:ascii="宋体" w:hAnsi="宋体" w:cs="仿宋_GB2312"/>
                <w:color w:val="auto"/>
                <w:sz w:val="22"/>
                <w:szCs w:val="22"/>
                <w:highlight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7A8B">
            <w:pPr>
              <w:jc w:val="center"/>
              <w:rPr>
                <w:rFonts w:ascii="宋体" w:hAnsi="宋体" w:cs="仿宋_GB2312"/>
                <w:color w:val="auto"/>
                <w:sz w:val="22"/>
                <w:szCs w:val="22"/>
                <w:highlight w:val="none"/>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0097">
            <w:pPr>
              <w:spacing w:line="440" w:lineRule="exact"/>
              <w:jc w:val="left"/>
              <w:rPr>
                <w:rFonts w:ascii="宋体" w:hAnsi="宋体" w:cs="仿宋_GB2312"/>
                <w:color w:val="auto"/>
                <w:kern w:val="0"/>
                <w:sz w:val="22"/>
                <w:szCs w:val="22"/>
                <w:highlight w:val="none"/>
                <w:lang w:bidi="ar"/>
              </w:rPr>
            </w:pPr>
            <w:r>
              <w:rPr>
                <w:rFonts w:ascii="宋体" w:hAnsi="宋体" w:cs="仿宋_GB2312"/>
                <w:color w:val="auto"/>
                <w:kern w:val="0"/>
                <w:sz w:val="22"/>
                <w:szCs w:val="22"/>
                <w:highlight w:val="none"/>
                <w:lang w:bidi="ar"/>
              </w:rPr>
              <w:t>2</w:t>
            </w:r>
            <w:r>
              <w:rPr>
                <w:rFonts w:hint="eastAsia" w:ascii="宋体" w:hAnsi="宋体" w:cs="仿宋_GB2312"/>
                <w:color w:val="auto"/>
                <w:kern w:val="0"/>
                <w:sz w:val="22"/>
                <w:szCs w:val="22"/>
                <w:highlight w:val="none"/>
                <w:lang w:bidi="ar"/>
              </w:rPr>
              <w:t>、报价高于评</w:t>
            </w:r>
            <w:r>
              <w:rPr>
                <w:rFonts w:hint="eastAsia" w:cs="仿宋_GB2312"/>
                <w:color w:val="auto"/>
                <w:kern w:val="0"/>
                <w:sz w:val="22"/>
                <w:szCs w:val="22"/>
                <w:highlight w:val="none"/>
                <w:lang w:val="en-US" w:eastAsia="zh-CN" w:bidi="ar"/>
              </w:rPr>
              <w:t>标</w:t>
            </w:r>
            <w:r>
              <w:rPr>
                <w:rFonts w:hint="eastAsia" w:ascii="宋体" w:hAnsi="宋体" w:cs="仿宋_GB2312"/>
                <w:color w:val="auto"/>
                <w:kern w:val="0"/>
                <w:sz w:val="22"/>
                <w:szCs w:val="22"/>
                <w:highlight w:val="none"/>
                <w:lang w:bidi="ar"/>
              </w:rPr>
              <w:t>基准价的，每高</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，扣</w:t>
            </w:r>
            <w:r>
              <w:rPr>
                <w:rFonts w:ascii="宋体" w:hAnsi="宋体" w:cs="仿宋_GB2312"/>
                <w:color w:val="auto"/>
                <w:kern w:val="0"/>
                <w:sz w:val="22"/>
                <w:szCs w:val="22"/>
                <w:highlight w:val="none"/>
                <w:lang w:bidi="ar"/>
              </w:rPr>
              <w:t>0.2</w:t>
            </w:r>
            <w:r>
              <w:rPr>
                <w:rFonts w:hint="eastAsia" w:ascii="宋体" w:hAnsi="宋体" w:cs="仿宋_GB2312"/>
                <w:color w:val="auto"/>
                <w:kern w:val="0"/>
                <w:sz w:val="22"/>
                <w:szCs w:val="22"/>
                <w:highlight w:val="none"/>
                <w:lang w:bidi="ar"/>
              </w:rPr>
              <w:t>分；报价低于评</w:t>
            </w:r>
            <w:r>
              <w:rPr>
                <w:rFonts w:hint="eastAsia" w:cs="仿宋_GB2312"/>
                <w:color w:val="auto"/>
                <w:kern w:val="0"/>
                <w:sz w:val="22"/>
                <w:szCs w:val="22"/>
                <w:highlight w:val="none"/>
                <w:lang w:val="en-US" w:eastAsia="zh-CN" w:bidi="ar"/>
              </w:rPr>
              <w:t>标</w:t>
            </w:r>
            <w:r>
              <w:rPr>
                <w:rFonts w:hint="eastAsia" w:ascii="宋体" w:hAnsi="宋体" w:cs="仿宋_GB2312"/>
                <w:color w:val="auto"/>
                <w:kern w:val="0"/>
                <w:sz w:val="22"/>
                <w:szCs w:val="22"/>
                <w:highlight w:val="none"/>
                <w:lang w:bidi="ar"/>
              </w:rPr>
              <w:t>基准价的，每低</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，扣</w:t>
            </w:r>
            <w:r>
              <w:rPr>
                <w:rFonts w:ascii="宋体" w:hAnsi="宋体" w:cs="仿宋_GB2312"/>
                <w:color w:val="auto"/>
                <w:kern w:val="0"/>
                <w:sz w:val="22"/>
                <w:szCs w:val="22"/>
                <w:highlight w:val="none"/>
                <w:lang w:bidi="ar"/>
              </w:rPr>
              <w:t>0.1</w:t>
            </w:r>
            <w:r>
              <w:rPr>
                <w:rFonts w:hint="eastAsia" w:ascii="宋体" w:hAnsi="宋体" w:cs="仿宋_GB2312"/>
                <w:color w:val="auto"/>
                <w:kern w:val="0"/>
                <w:sz w:val="22"/>
                <w:szCs w:val="22"/>
                <w:highlight w:val="none"/>
                <w:lang w:bidi="ar"/>
              </w:rPr>
              <w:t>分，扣至</w:t>
            </w:r>
            <w:r>
              <w:rPr>
                <w:rFonts w:ascii="宋体" w:hAnsi="宋体" w:cs="仿宋_GB2312"/>
                <w:color w:val="auto"/>
                <w:kern w:val="0"/>
                <w:sz w:val="22"/>
                <w:szCs w:val="22"/>
                <w:highlight w:val="none"/>
                <w:lang w:bidi="ar"/>
              </w:rPr>
              <w:t>0</w:t>
            </w:r>
            <w:r>
              <w:rPr>
                <w:rFonts w:hint="eastAsia" w:ascii="宋体" w:hAnsi="宋体" w:cs="仿宋_GB2312"/>
                <w:color w:val="auto"/>
                <w:kern w:val="0"/>
                <w:sz w:val="22"/>
                <w:szCs w:val="22"/>
                <w:highlight w:val="none"/>
                <w:lang w:bidi="ar"/>
              </w:rPr>
              <w:t>分为止。不足</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的按</w:t>
            </w:r>
            <w:r>
              <w:rPr>
                <w:rFonts w:ascii="宋体" w:hAnsi="宋体" w:cs="仿宋_GB2312"/>
                <w:color w:val="auto"/>
                <w:kern w:val="0"/>
                <w:sz w:val="22"/>
                <w:szCs w:val="22"/>
                <w:highlight w:val="none"/>
                <w:lang w:bidi="ar"/>
              </w:rPr>
              <w:t>1%</w:t>
            </w:r>
            <w:r>
              <w:rPr>
                <w:rFonts w:hint="eastAsia" w:ascii="宋体" w:hAnsi="宋体" w:cs="仿宋_GB2312"/>
                <w:color w:val="auto"/>
                <w:kern w:val="0"/>
                <w:sz w:val="22"/>
                <w:szCs w:val="22"/>
                <w:highlight w:val="none"/>
                <w:lang w:bidi="ar"/>
              </w:rPr>
              <w:t>计算。报价评分的计算保留小数点后两位小数。最高得分为</w:t>
            </w:r>
            <w:r>
              <w:rPr>
                <w:rFonts w:ascii="宋体" w:hAnsi="宋体" w:cs="仿宋_GB2312"/>
                <w:color w:val="auto"/>
                <w:kern w:val="0"/>
                <w:sz w:val="22"/>
                <w:szCs w:val="22"/>
                <w:highlight w:val="none"/>
                <w:lang w:bidi="ar"/>
              </w:rPr>
              <w:t>30</w:t>
            </w:r>
            <w:r>
              <w:rPr>
                <w:rFonts w:hint="eastAsia" w:ascii="宋体" w:hAnsi="宋体" w:cs="仿宋_GB2312"/>
                <w:color w:val="auto"/>
                <w:kern w:val="0"/>
                <w:sz w:val="22"/>
                <w:szCs w:val="22"/>
                <w:highlight w:val="none"/>
                <w:lang w:bidi="ar"/>
              </w:rPr>
              <w:t>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758B5D">
            <w:pPr>
              <w:jc w:val="center"/>
              <w:rPr>
                <w:rFonts w:ascii="宋体" w:hAnsi="宋体" w:cs="仿宋_GB2312"/>
                <w:color w:val="auto"/>
                <w:sz w:val="22"/>
                <w:szCs w:val="22"/>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5909">
            <w:pPr>
              <w:jc w:val="center"/>
              <w:rPr>
                <w:rFonts w:ascii="宋体" w:hAnsi="宋体" w:cs="仿宋_GB2312"/>
                <w:color w:val="auto"/>
                <w:sz w:val="22"/>
                <w:szCs w:val="22"/>
                <w:highlight w:val="none"/>
              </w:rPr>
            </w:pPr>
          </w:p>
        </w:tc>
      </w:tr>
      <w:tr w14:paraId="44DAB188">
        <w:tblPrEx>
          <w:tblCellMar>
            <w:top w:w="0" w:type="dxa"/>
            <w:left w:w="0" w:type="dxa"/>
            <w:bottom w:w="0" w:type="dxa"/>
            <w:right w:w="0" w:type="dxa"/>
          </w:tblCellMar>
        </w:tblPrEx>
        <w:trPr>
          <w:trHeight w:val="330" w:hRule="atLeast"/>
        </w:trPr>
        <w:tc>
          <w:tcPr>
            <w:tcW w:w="67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E1C3">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F0E1">
            <w:pPr>
              <w:widowControl/>
              <w:jc w:val="center"/>
              <w:textAlignment w:val="center"/>
              <w:rPr>
                <w:rFonts w:ascii="宋体" w:hAnsi="宋体" w:cs="仿宋_GB2312"/>
                <w:b/>
                <w:color w:val="auto"/>
                <w:sz w:val="22"/>
                <w:szCs w:val="22"/>
                <w:highlight w:val="none"/>
              </w:rPr>
            </w:pPr>
            <w:r>
              <w:rPr>
                <w:rFonts w:ascii="宋体" w:hAnsi="宋体" w:cs="仿宋_GB2312"/>
                <w:b/>
                <w:color w:val="auto"/>
                <w:kern w:val="0"/>
                <w:sz w:val="22"/>
                <w:szCs w:val="22"/>
                <w:highlight w:val="none"/>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F79">
            <w:pPr>
              <w:jc w:val="center"/>
              <w:rPr>
                <w:rFonts w:ascii="宋体" w:hAnsi="宋体" w:cs="仿宋_GB2312"/>
                <w:b/>
                <w:color w:val="auto"/>
                <w:sz w:val="22"/>
                <w:szCs w:val="22"/>
                <w:highlight w:val="none"/>
              </w:rPr>
            </w:pPr>
          </w:p>
        </w:tc>
      </w:tr>
      <w:tr w14:paraId="7D72AD93">
        <w:tblPrEx>
          <w:tblCellMar>
            <w:top w:w="0" w:type="dxa"/>
            <w:left w:w="0" w:type="dxa"/>
            <w:bottom w:w="0" w:type="dxa"/>
            <w:right w:w="0" w:type="dxa"/>
          </w:tblCellMar>
        </w:tblPrEx>
        <w:trPr>
          <w:trHeight w:val="330" w:hRule="atLeast"/>
        </w:trPr>
        <w:tc>
          <w:tcPr>
            <w:tcW w:w="67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F10D">
            <w:pPr>
              <w:widowControl/>
              <w:jc w:val="center"/>
              <w:textAlignment w:val="center"/>
              <w:rPr>
                <w:rFonts w:ascii="宋体" w:hAnsi="宋体" w:cs="仿宋_GB2312"/>
                <w:b/>
                <w:color w:val="auto"/>
                <w:sz w:val="22"/>
                <w:szCs w:val="22"/>
                <w:highlight w:val="none"/>
              </w:rPr>
            </w:pPr>
            <w:r>
              <w:rPr>
                <w:rFonts w:hint="eastAsia" w:ascii="宋体" w:hAnsi="宋体" w:cs="仿宋_GB2312"/>
                <w:b/>
                <w:color w:val="auto"/>
                <w:kern w:val="0"/>
                <w:sz w:val="22"/>
                <w:szCs w:val="22"/>
                <w:highlight w:val="none"/>
                <w:lang w:bidi="ar"/>
              </w:rPr>
              <w:t>总计</w:t>
            </w:r>
            <w:r>
              <w:rPr>
                <w:rFonts w:ascii="宋体" w:hAnsi="宋体" w:cs="仿宋_GB2312"/>
                <w:b/>
                <w:color w:val="auto"/>
                <w:kern w:val="0"/>
                <w:sz w:val="22"/>
                <w:szCs w:val="22"/>
                <w:highlight w:val="none"/>
                <w:lang w:bidi="ar"/>
              </w:rPr>
              <w:t>(A+B+C)</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285F">
            <w:pPr>
              <w:widowControl/>
              <w:jc w:val="center"/>
              <w:textAlignment w:val="center"/>
              <w:rPr>
                <w:rFonts w:ascii="宋体" w:hAnsi="宋体" w:cs="仿宋_GB2312"/>
                <w:b/>
                <w:color w:val="auto"/>
                <w:sz w:val="22"/>
                <w:szCs w:val="22"/>
                <w:highlight w:val="none"/>
              </w:rPr>
            </w:pPr>
            <w:r>
              <w:rPr>
                <w:rFonts w:ascii="宋体" w:hAnsi="宋体" w:cs="仿宋_GB2312"/>
                <w:b/>
                <w:color w:val="auto"/>
                <w:kern w:val="0"/>
                <w:sz w:val="22"/>
                <w:szCs w:val="22"/>
                <w:highlight w:val="none"/>
                <w:lang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60BD">
            <w:pPr>
              <w:jc w:val="center"/>
              <w:rPr>
                <w:rFonts w:ascii="宋体" w:hAnsi="宋体" w:cs="仿宋_GB2312"/>
                <w:b/>
                <w:color w:val="auto"/>
                <w:sz w:val="22"/>
                <w:szCs w:val="22"/>
                <w:highlight w:val="none"/>
              </w:rPr>
            </w:pPr>
          </w:p>
        </w:tc>
      </w:tr>
    </w:tbl>
    <w:p w14:paraId="16A43842">
      <w:pPr>
        <w:rPr>
          <w:rFonts w:hint="eastAsia"/>
          <w:color w:val="auto"/>
          <w:highlight w:val="none"/>
          <w:lang w:val="en-US" w:eastAsia="zh-CN"/>
        </w:rPr>
      </w:pPr>
      <w:r>
        <w:rPr>
          <w:rFonts w:hint="eastAsia"/>
          <w:color w:val="auto"/>
          <w:highlight w:val="none"/>
          <w:lang w:val="en-US" w:eastAsia="zh-CN"/>
        </w:rPr>
        <w:t>注：</w:t>
      </w:r>
    </w:p>
    <w:p w14:paraId="524C024F">
      <w:pPr>
        <w:pStyle w:val="19"/>
        <w:numPr>
          <w:ilvl w:val="0"/>
          <w:numId w:val="1"/>
        </w:numPr>
        <w:ind w:left="0" w:leftChars="0" w:firstLine="0" w:firstLineChars="0"/>
        <w:rPr>
          <w:rFonts w:hint="default"/>
          <w:color w:val="auto"/>
          <w:highlight w:val="none"/>
          <w:lang w:val="en-US" w:eastAsia="zh-CN"/>
        </w:rPr>
      </w:pPr>
      <w:r>
        <w:rPr>
          <w:rFonts w:hint="default"/>
          <w:color w:val="auto"/>
          <w:highlight w:val="none"/>
          <w:lang w:val="en-US" w:eastAsia="zh-CN"/>
        </w:rPr>
        <w:t>所有</w:t>
      </w:r>
      <w:r>
        <w:rPr>
          <w:rFonts w:hint="eastAsia"/>
          <w:color w:val="auto"/>
          <w:highlight w:val="none"/>
          <w:lang w:val="en-US" w:eastAsia="zh-CN"/>
        </w:rPr>
        <w:t>提供</w:t>
      </w:r>
      <w:r>
        <w:rPr>
          <w:rFonts w:hint="default"/>
          <w:color w:val="auto"/>
          <w:highlight w:val="none"/>
          <w:lang w:val="en-US" w:eastAsia="zh-CN"/>
        </w:rPr>
        <w:t>的相关证明材料必须真实、完整、有效</w:t>
      </w:r>
      <w:r>
        <w:rPr>
          <w:rFonts w:hint="eastAsia"/>
          <w:color w:val="auto"/>
          <w:highlight w:val="none"/>
          <w:lang w:val="en-US" w:eastAsia="zh-CN"/>
        </w:rPr>
        <w:t>，内容与申报事项保持一致，且合规可核验。</w:t>
      </w:r>
    </w:p>
    <w:p w14:paraId="785C47C2">
      <w:pPr>
        <w:pStyle w:val="19"/>
        <w:numPr>
          <w:ilvl w:val="0"/>
          <w:numId w:val="1"/>
        </w:numPr>
        <w:ind w:left="0" w:leftChars="0" w:firstLine="0" w:firstLineChars="0"/>
        <w:rPr>
          <w:rFonts w:hint="default"/>
          <w:color w:val="auto"/>
          <w:highlight w:val="none"/>
          <w:lang w:val="en-US" w:eastAsia="zh-CN"/>
        </w:rPr>
      </w:pPr>
      <w:r>
        <w:rPr>
          <w:rFonts w:hint="default"/>
          <w:color w:val="auto"/>
          <w:highlight w:val="none"/>
          <w:lang w:val="en-US" w:eastAsia="zh-CN"/>
        </w:rPr>
        <w:t>严禁伪造、篡改、变造各类证明材料，该行为一经查实，将直接不予计分，并取消其投标资格。</w:t>
      </w:r>
    </w:p>
    <w:p w14:paraId="4648D8AD">
      <w:pPr>
        <w:pStyle w:val="19"/>
        <w:numPr>
          <w:ilvl w:val="0"/>
          <w:numId w:val="1"/>
        </w:numPr>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凡存在弄虚作假行为的，一律按废标处理。</w:t>
      </w:r>
    </w:p>
    <w:p w14:paraId="78A21325">
      <w:pPr>
        <w:rPr>
          <w:rFonts w:hint="eastAsia"/>
          <w:color w:val="auto"/>
          <w:highlight w:val="none"/>
          <w:lang w:val="en-US" w:eastAsia="zh-CN"/>
        </w:rPr>
      </w:pPr>
      <w:bookmarkStart w:id="15" w:name="_Toc26713"/>
      <w:bookmarkStart w:id="16" w:name="_Toc334"/>
      <w:bookmarkStart w:id="17" w:name="_Toc11975"/>
      <w:bookmarkStart w:id="18" w:name="_Toc1771"/>
      <w:bookmarkStart w:id="19" w:name="_Toc28278"/>
      <w:r>
        <w:rPr>
          <w:rFonts w:hint="eastAsia"/>
          <w:color w:val="auto"/>
          <w:highlight w:val="none"/>
          <w:lang w:val="en-US" w:eastAsia="zh-CN"/>
        </w:rPr>
        <w:br w:type="page"/>
      </w:r>
    </w:p>
    <w:p w14:paraId="2B91FEA5">
      <w:pPr>
        <w:pStyle w:val="3"/>
        <w:bidi w:val="0"/>
        <w:rPr>
          <w:rFonts w:hint="eastAsia"/>
          <w:b/>
          <w:bCs/>
          <w:color w:val="auto"/>
          <w:highlight w:val="none"/>
          <w:lang w:val="en-US" w:eastAsia="zh-CN"/>
        </w:rPr>
      </w:pPr>
      <w:r>
        <w:rPr>
          <w:rFonts w:hint="eastAsia"/>
          <w:color w:val="auto"/>
          <w:highlight w:val="none"/>
          <w:lang w:val="en-US" w:eastAsia="zh-CN"/>
        </w:rPr>
        <w:t>第四部分 项目需求</w:t>
      </w:r>
      <w:bookmarkEnd w:id="15"/>
      <w:bookmarkEnd w:id="16"/>
      <w:bookmarkEnd w:id="17"/>
      <w:bookmarkEnd w:id="18"/>
      <w:bookmarkEnd w:id="19"/>
    </w:p>
    <w:tbl>
      <w:tblPr>
        <w:tblStyle w:val="20"/>
        <w:tblW w:w="8982" w:type="dxa"/>
        <w:jc w:val="center"/>
        <w:tblLayout w:type="autofit"/>
        <w:tblCellMar>
          <w:top w:w="0" w:type="dxa"/>
          <w:left w:w="0" w:type="dxa"/>
          <w:bottom w:w="0" w:type="dxa"/>
          <w:right w:w="0" w:type="dxa"/>
        </w:tblCellMar>
      </w:tblPr>
      <w:tblGrid>
        <w:gridCol w:w="675"/>
        <w:gridCol w:w="716"/>
        <w:gridCol w:w="2417"/>
        <w:gridCol w:w="5174"/>
      </w:tblGrid>
      <w:tr w14:paraId="20DC6272">
        <w:tblPrEx>
          <w:tblCellMar>
            <w:top w:w="0" w:type="dxa"/>
            <w:left w:w="0" w:type="dxa"/>
            <w:bottom w:w="0" w:type="dxa"/>
            <w:right w:w="0" w:type="dxa"/>
          </w:tblCellMar>
        </w:tblPrEx>
        <w:trPr>
          <w:trHeight w:val="90" w:hRule="atLeast"/>
          <w:jc w:val="center"/>
        </w:trPr>
        <w:tc>
          <w:tcPr>
            <w:tcW w:w="89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C6916">
            <w:pPr>
              <w:widowControl/>
              <w:adjustRightInd w:val="0"/>
              <w:snapToGrid w:val="0"/>
              <w:jc w:val="center"/>
              <w:textAlignment w:val="center"/>
              <w:rPr>
                <w:rFonts w:hint="default" w:ascii="仿宋_GB2312" w:hAnsi="仿宋_GB2312" w:eastAsia="仿宋_GB2312" w:cs="仿宋_GB2312"/>
                <w:bCs/>
                <w:sz w:val="22"/>
                <w:szCs w:val="22"/>
                <w:lang w:val="en-US"/>
              </w:rPr>
            </w:pPr>
            <w:r>
              <w:rPr>
                <w:rFonts w:hint="eastAsia" w:ascii="仿宋_GB2312" w:hAnsi="仿宋_GB2312" w:eastAsia="仿宋_GB2312" w:cs="仿宋_GB2312"/>
                <w:b/>
                <w:sz w:val="32"/>
                <w:szCs w:val="32"/>
                <w:lang w:val="en-US" w:eastAsia="zh-CN"/>
              </w:rPr>
              <w:t>招聘服务项目及要求</w:t>
            </w:r>
          </w:p>
        </w:tc>
      </w:tr>
      <w:tr w14:paraId="640E5A5D">
        <w:tblPrEx>
          <w:tblCellMar>
            <w:top w:w="0" w:type="dxa"/>
            <w:left w:w="0" w:type="dxa"/>
            <w:bottom w:w="0" w:type="dxa"/>
            <w:right w:w="0" w:type="dxa"/>
          </w:tblCellMar>
        </w:tblPrEx>
        <w:trPr>
          <w:trHeight w:val="403" w:hRule="atLeast"/>
          <w:jc w:val="center"/>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E65DF">
            <w:pPr>
              <w:widowControl/>
              <w:jc w:val="center"/>
              <w:textAlignment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3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4C1E2">
            <w:pPr>
              <w:widowControl/>
              <w:jc w:val="center"/>
              <w:textAlignment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服务项目</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150BD">
            <w:pPr>
              <w:widowControl/>
              <w:jc w:val="center"/>
              <w:textAlignment w:val="center"/>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sz w:val="22"/>
                <w:szCs w:val="22"/>
                <w:lang w:val="en-US" w:eastAsia="zh-CN"/>
              </w:rPr>
              <w:t>要求</w:t>
            </w:r>
          </w:p>
        </w:tc>
      </w:tr>
      <w:tr w14:paraId="1F2E95A9">
        <w:tblPrEx>
          <w:tblCellMar>
            <w:top w:w="0" w:type="dxa"/>
            <w:left w:w="0" w:type="dxa"/>
            <w:bottom w:w="0" w:type="dxa"/>
            <w:right w:w="0" w:type="dxa"/>
          </w:tblCellMar>
        </w:tblPrEx>
        <w:trPr>
          <w:trHeight w:val="25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43EC33E">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6109FAD">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招聘</w:t>
            </w:r>
            <w:r>
              <w:rPr>
                <w:rFonts w:hint="eastAsia" w:ascii="仿宋_GB2312" w:hAnsi="仿宋_GB2312" w:eastAsia="仿宋_GB2312" w:cs="仿宋_GB2312"/>
                <w:sz w:val="22"/>
                <w:szCs w:val="22"/>
                <w:lang w:val="en-US" w:eastAsia="zh-CN"/>
              </w:rPr>
              <w:t>广</w:t>
            </w:r>
            <w:r>
              <w:rPr>
                <w:rFonts w:hint="eastAsia" w:ascii="仿宋_GB2312" w:hAnsi="仿宋_GB2312" w:eastAsia="仿宋_GB2312" w:cs="仿宋_GB2312"/>
                <w:sz w:val="22"/>
                <w:szCs w:val="22"/>
              </w:rPr>
              <w:t>告</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FCDE9">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在头部招聘类网站全国页面显著位置、本地首页显著位置发布3周。</w:t>
            </w:r>
          </w:p>
        </w:tc>
      </w:tr>
      <w:tr w14:paraId="71E74016">
        <w:tblPrEx>
          <w:tblCellMar>
            <w:top w:w="0" w:type="dxa"/>
            <w:left w:w="0" w:type="dxa"/>
            <w:bottom w:w="0" w:type="dxa"/>
            <w:right w:w="0" w:type="dxa"/>
          </w:tblCellMar>
        </w:tblPrEx>
        <w:trPr>
          <w:trHeight w:val="230"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7E697D1">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33EEAAC">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网页设计</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DBE97">
            <w:pPr>
              <w:jc w:val="left"/>
              <w:rPr>
                <w:rFonts w:hint="default" w:ascii="仿宋_GB2312" w:hAnsi="仿宋_GB2312" w:eastAsia="仿宋_GB2312" w:cs="仿宋_GB2312"/>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展示公司形象及招聘岗位、保证版权无侵权。包括招聘平台、新安银行官网、公众号等宣传渠道的主视觉设计。</w:t>
            </w:r>
          </w:p>
        </w:tc>
      </w:tr>
      <w:tr w14:paraId="475C983D">
        <w:tblPrEx>
          <w:tblCellMar>
            <w:top w:w="0" w:type="dxa"/>
            <w:left w:w="0" w:type="dxa"/>
            <w:bottom w:w="0" w:type="dxa"/>
            <w:right w:w="0" w:type="dxa"/>
          </w:tblCellMar>
        </w:tblPrEx>
        <w:trPr>
          <w:trHeight w:val="23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46FCF67">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69C71EE">
            <w:pPr>
              <w:widowControl/>
              <w:snapToGrid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H5宣传</w:t>
            </w:r>
            <w:r>
              <w:rPr>
                <w:rFonts w:hint="eastAsia" w:ascii="仿宋_GB2312" w:hAnsi="仿宋_GB2312" w:eastAsia="仿宋_GB2312" w:cs="仿宋_GB2312"/>
                <w:sz w:val="22"/>
                <w:szCs w:val="22"/>
                <w:lang w:val="en-US" w:eastAsia="zh-CN"/>
              </w:rPr>
              <w:t>及设计</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25738">
            <w:pPr>
              <w:jc w:val="left"/>
              <w:rPr>
                <w:rFonts w:hint="eastAsia" w:ascii="仿宋_GB2312" w:hAnsi="仿宋_GB2312" w:eastAsia="仿宋_GB2312" w:cs="仿宋_GB2312"/>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根据招聘需求设计H5长图文、保证版权无侵权。</w:t>
            </w:r>
          </w:p>
        </w:tc>
      </w:tr>
      <w:tr w14:paraId="6E3937BC">
        <w:tblPrEx>
          <w:tblCellMar>
            <w:top w:w="0" w:type="dxa"/>
            <w:left w:w="0" w:type="dxa"/>
            <w:bottom w:w="0" w:type="dxa"/>
            <w:right w:w="0" w:type="dxa"/>
          </w:tblCellMar>
        </w:tblPrEx>
        <w:trPr>
          <w:trHeight w:val="23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A71A4B8">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BC39F16">
            <w:pPr>
              <w:widowControl/>
              <w:snapToGrid w:val="0"/>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简历收取系统</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D6632">
            <w:pPr>
              <w:jc w:val="left"/>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开通定制招考系统，收取候选人简历。</w:t>
            </w:r>
          </w:p>
        </w:tc>
      </w:tr>
      <w:tr w14:paraId="57387485">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0C1E588">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5</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23DD89E">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简历筛选</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DBD02">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000000"/>
                <w:kern w:val="0"/>
                <w:sz w:val="22"/>
                <w:szCs w:val="22"/>
                <w:lang w:val="en-US" w:eastAsia="zh-CN" w:bidi="ar"/>
              </w:rPr>
              <w:t>通过简历筛选人员进入资格审查，并负责解答疑问；可向未通过筛选人员发送信息，改善落选人员感受度。以上各项工作，保留工作痕迹。</w:t>
            </w:r>
          </w:p>
        </w:tc>
      </w:tr>
      <w:tr w14:paraId="164C46B4">
        <w:tblPrEx>
          <w:tblCellMar>
            <w:top w:w="0" w:type="dxa"/>
            <w:left w:w="0" w:type="dxa"/>
            <w:bottom w:w="0" w:type="dxa"/>
            <w:right w:w="0" w:type="dxa"/>
          </w:tblCellMar>
        </w:tblPrEx>
        <w:trPr>
          <w:trHeight w:val="248"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00CC042">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6</w:t>
            </w:r>
          </w:p>
        </w:tc>
        <w:tc>
          <w:tcPr>
            <w:tcW w:w="31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A1B5EA6">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资格审查</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D33AF">
            <w:pPr>
              <w:keepNext w:val="0"/>
              <w:keepLines w:val="0"/>
              <w:widowControl/>
              <w:suppressLineNumbers w:val="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000000"/>
                <w:kern w:val="0"/>
                <w:sz w:val="22"/>
                <w:szCs w:val="22"/>
                <w:lang w:val="en-US" w:eastAsia="zh-CN" w:bidi="ar"/>
              </w:rPr>
              <w:t>初步审查应聘人员基本信息、学历信息、工作经历等情况，确保简历信息真实，审查应聘人员提供资料真实性和准确性。</w:t>
            </w:r>
          </w:p>
        </w:tc>
      </w:tr>
      <w:tr w14:paraId="5DDAB854">
        <w:tblPrEx>
          <w:tblCellMar>
            <w:top w:w="0" w:type="dxa"/>
            <w:left w:w="0" w:type="dxa"/>
            <w:bottom w:w="0" w:type="dxa"/>
            <w:right w:w="0" w:type="dxa"/>
          </w:tblCellMar>
        </w:tblPrEx>
        <w:trPr>
          <w:trHeight w:val="392"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E64B3A">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7</w:t>
            </w:r>
          </w:p>
        </w:tc>
        <w:tc>
          <w:tcPr>
            <w:tcW w:w="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0C160">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笔试</w:t>
            </w:r>
          </w:p>
          <w:p w14:paraId="5CE95ED2">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命题</w:t>
            </w:r>
          </w:p>
          <w:p w14:paraId="237DED9C">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、阅卷</w:t>
            </w:r>
          </w:p>
        </w:tc>
        <w:tc>
          <w:tcPr>
            <w:tcW w:w="2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772F894">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笔试命题、组卷</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A2E58">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根据招聘岗位需求、定制笔试题，保证试卷的唯一性、专业性、有效性。保证试题来源的时效性及试题内容的保密性。若因响应单位人员工作失误，产生试题泄露等事故责任，由响应单位承担。</w:t>
            </w:r>
          </w:p>
        </w:tc>
      </w:tr>
      <w:tr w14:paraId="50DA026C">
        <w:tblPrEx>
          <w:tblCellMar>
            <w:top w:w="0" w:type="dxa"/>
            <w:left w:w="0" w:type="dxa"/>
            <w:bottom w:w="0" w:type="dxa"/>
            <w:right w:w="0" w:type="dxa"/>
          </w:tblCellMar>
        </w:tblPrEx>
        <w:trPr>
          <w:trHeight w:val="1300" w:hRule="exac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29CF1A9">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8</w:t>
            </w:r>
          </w:p>
        </w:tc>
        <w:tc>
          <w:tcPr>
            <w:tcW w:w="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FB22B">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43D154A">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笔试试卷、答题纸</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手机袋制版、印刷</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390BE">
            <w:pPr>
              <w:keepNext w:val="0"/>
              <w:keepLines w:val="0"/>
              <w:widowControl/>
              <w:suppressLineNumbers w:val="0"/>
              <w:jc w:val="left"/>
              <w:rPr>
                <w:rFonts w:hint="eastAsia" w:ascii="仿宋_GB2312" w:hAnsi="仿宋_GB2312" w:eastAsia="仿宋_GB2312" w:cs="仿宋_GB2312"/>
                <w:sz w:val="22"/>
                <w:szCs w:val="22"/>
              </w:rPr>
            </w:pPr>
            <w:r>
              <w:rPr>
                <w:rFonts w:hint="eastAsia" w:ascii="仿宋_GB2312" w:hAnsi="仿宋_GB2312" w:eastAsia="仿宋_GB2312" w:cs="仿宋_GB2312"/>
                <w:color w:val="auto"/>
                <w:kern w:val="0"/>
                <w:sz w:val="22"/>
                <w:szCs w:val="22"/>
                <w:lang w:val="en-US" w:eastAsia="zh-CN" w:bidi="ar"/>
              </w:rPr>
              <w:t>根据考试人数（通过资格审核人数按1:20进行笔试预估，约280人）、匹配考证物料数量。相关物料符合国家考试试卷统一标准规格。</w:t>
            </w:r>
          </w:p>
        </w:tc>
      </w:tr>
      <w:tr w14:paraId="0C50FED2">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4711A9B">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9</w:t>
            </w:r>
          </w:p>
        </w:tc>
        <w:tc>
          <w:tcPr>
            <w:tcW w:w="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C20E8">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533F3F4">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笔试阅卷、统分</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8DF33">
            <w:pPr>
              <w:keepNext w:val="0"/>
              <w:keepLines w:val="0"/>
              <w:widowControl/>
              <w:suppressLineNumbers w:val="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至少包括1名组长、2-4名阅卷老师，阅卷老师在阅卷全过程中坚持按统一尺度把握标准，不得违背标准、徇私判分、随意判分，不得私拆装订。因响应单位人员工作失误，产生的错判误判统分错误等事故责任由响应单位承担。</w:t>
            </w:r>
          </w:p>
        </w:tc>
      </w:tr>
      <w:tr w14:paraId="4F04AE1D">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57B7EDD">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7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B7920D">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笔试</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AD5EF">
            <w:pPr>
              <w:keepNext w:val="0"/>
              <w:keepLines w:val="0"/>
              <w:widowControl/>
              <w:suppressLineNumbers w:val="0"/>
              <w:jc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笔试组织服务</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F03DA">
            <w:pPr>
              <w:keepNext w:val="0"/>
              <w:keepLines w:val="0"/>
              <w:widowControl/>
              <w:suppressLineNumbers w:val="0"/>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对通过资格审查的候选人进行口头、短信或书面通知、邀约。开考岗位</w:t>
            </w:r>
            <w:r>
              <w:rPr>
                <w:rFonts w:hint="eastAsia" w:ascii="仿宋_GB2312" w:hAnsi="仿宋_GB2312" w:eastAsia="仿宋_GB2312" w:cs="仿宋_GB2312"/>
                <w:color w:val="auto"/>
                <w:kern w:val="0"/>
                <w:sz w:val="22"/>
                <w:szCs w:val="22"/>
                <w:lang w:val="en-US" w:eastAsia="zh-CN" w:bidi="ar"/>
              </w:rPr>
              <w:t>的招聘人数</w:t>
            </w:r>
            <w:r>
              <w:rPr>
                <w:rFonts w:hint="eastAsia" w:ascii="仿宋_GB2312" w:hAnsi="仿宋_GB2312" w:eastAsia="仿宋_GB2312" w:cs="仿宋_GB2312"/>
                <w:color w:val="000000"/>
                <w:kern w:val="0"/>
                <w:sz w:val="22"/>
                <w:szCs w:val="22"/>
                <w:lang w:val="en-US" w:eastAsia="zh-CN" w:bidi="ar"/>
              </w:rPr>
              <w:t>与对应笔试人数比例不低于1:3。</w:t>
            </w:r>
          </w:p>
          <w:p w14:paraId="2911F4BB">
            <w:pPr>
              <w:keepNext w:val="0"/>
              <w:keepLines w:val="0"/>
              <w:widowControl/>
              <w:suppressLineNumbers w:val="0"/>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笔试应考虑交通状况、室内室外环境、周边噪声等因素，提前安排好座位，提供准考证打印网址，座位号、考场号标签及考场示意图、考场路线图等。原则上每个考场安排35-40名左右考生。</w:t>
            </w:r>
          </w:p>
        </w:tc>
      </w:tr>
      <w:tr w14:paraId="7D0331FD">
        <w:tblPrEx>
          <w:tblCellMar>
            <w:top w:w="0" w:type="dxa"/>
            <w:left w:w="0" w:type="dxa"/>
            <w:bottom w:w="0" w:type="dxa"/>
            <w:right w:w="0" w:type="dxa"/>
          </w:tblCellMar>
        </w:tblPrEx>
        <w:trPr>
          <w:trHeight w:val="268"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230FEC3">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w:t>
            </w:r>
          </w:p>
        </w:tc>
        <w:tc>
          <w:tcPr>
            <w:tcW w:w="716" w:type="dxa"/>
            <w:vMerge w:val="continue"/>
            <w:tcBorders>
              <w:left w:val="single" w:color="000000" w:sz="4" w:space="0"/>
              <w:right w:val="single" w:color="000000" w:sz="4" w:space="0"/>
            </w:tcBorders>
            <w:tcMar>
              <w:top w:w="15" w:type="dxa"/>
              <w:left w:w="15" w:type="dxa"/>
              <w:right w:w="15" w:type="dxa"/>
            </w:tcMar>
            <w:vAlign w:val="center"/>
          </w:tcPr>
          <w:p w14:paraId="14FB80C7">
            <w:pPr>
              <w:widowControl/>
              <w:jc w:val="center"/>
              <w:textAlignment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A5887">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场地租赁</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CBF2A">
            <w:pPr>
              <w:widowControl/>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根据考试时间，租赁符合国家考试考场布置要求的考试场地。</w:t>
            </w:r>
          </w:p>
        </w:tc>
      </w:tr>
      <w:tr w14:paraId="768D4783">
        <w:tblPrEx>
          <w:tblCellMar>
            <w:top w:w="0" w:type="dxa"/>
            <w:left w:w="0" w:type="dxa"/>
            <w:bottom w:w="0" w:type="dxa"/>
            <w:right w:w="0" w:type="dxa"/>
          </w:tblCellMar>
        </w:tblPrEx>
        <w:trPr>
          <w:trHeight w:val="24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DF934F4">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2</w:t>
            </w:r>
          </w:p>
        </w:tc>
        <w:tc>
          <w:tcPr>
            <w:tcW w:w="7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177BF8B">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3752E">
            <w:pPr>
              <w:widowControl/>
              <w:snapToGrid w:val="0"/>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监考</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1F66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每个考场配备2监考人员。全面负责考场信号屏蔽、通讯工具收管、考场安全、考试人员信息核对、试卷拆封、考场纪律、试卷封存等工作。配备巡考人员负责突发事件和违纪处理。</w:t>
            </w:r>
          </w:p>
        </w:tc>
      </w:tr>
      <w:tr w14:paraId="6E61BAC4">
        <w:tblPrEx>
          <w:tblCellMar>
            <w:top w:w="0" w:type="dxa"/>
            <w:left w:w="0" w:type="dxa"/>
            <w:bottom w:w="0" w:type="dxa"/>
            <w:right w:w="0" w:type="dxa"/>
          </w:tblCellMar>
        </w:tblPrEx>
        <w:trPr>
          <w:trHeight w:val="376"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57E9673">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3</w:t>
            </w:r>
          </w:p>
        </w:tc>
        <w:tc>
          <w:tcPr>
            <w:tcW w:w="7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18B6FF9">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面试</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81712">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面试命题</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38A51">
            <w:pPr>
              <w:keepNext w:val="0"/>
              <w:keepLines w:val="0"/>
              <w:widowControl/>
              <w:suppressLineNumbers w:val="0"/>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根据采购单位要求确定面试形式，根据招聘岗位及面试人员情况编制面试试题（暂按半结构化面试命题），响应单位有义务保证试题的唯一性、专业性、有效性，并对试题内容保密。若因响应单位人员工作失误，</w:t>
            </w:r>
            <w:r>
              <w:rPr>
                <w:rFonts w:hint="eastAsia" w:ascii="仿宋_GB2312" w:hAnsi="仿宋_GB2312" w:eastAsia="仿宋_GB2312" w:cs="仿宋_GB2312"/>
                <w:sz w:val="22"/>
                <w:szCs w:val="22"/>
                <w:lang w:val="en-US" w:eastAsia="zh-CN"/>
              </w:rPr>
              <w:t>产生试题泄露等事故责任，</w:t>
            </w:r>
            <w:r>
              <w:rPr>
                <w:rFonts w:hint="eastAsia" w:ascii="仿宋_GB2312" w:hAnsi="仿宋_GB2312" w:eastAsia="仿宋_GB2312" w:cs="仿宋_GB2312"/>
                <w:color w:val="000000"/>
                <w:kern w:val="0"/>
                <w:sz w:val="22"/>
                <w:szCs w:val="22"/>
                <w:lang w:val="en-US" w:eastAsia="zh-CN" w:bidi="ar"/>
              </w:rPr>
              <w:t>由响应单位承担。</w:t>
            </w:r>
          </w:p>
        </w:tc>
      </w:tr>
      <w:tr w14:paraId="7856D193">
        <w:tblPrEx>
          <w:tblCellMar>
            <w:top w:w="0" w:type="dxa"/>
            <w:left w:w="0" w:type="dxa"/>
            <w:bottom w:w="0" w:type="dxa"/>
            <w:right w:w="0" w:type="dxa"/>
          </w:tblCellMar>
        </w:tblPrEx>
        <w:trPr>
          <w:trHeight w:val="25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20ADEE0">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w:t>
            </w:r>
          </w:p>
        </w:tc>
        <w:tc>
          <w:tcPr>
            <w:tcW w:w="716" w:type="dxa"/>
            <w:vMerge w:val="continue"/>
            <w:tcBorders>
              <w:left w:val="single" w:color="000000" w:sz="4" w:space="0"/>
              <w:right w:val="single" w:color="000000" w:sz="4" w:space="0"/>
            </w:tcBorders>
            <w:tcMar>
              <w:top w:w="15" w:type="dxa"/>
              <w:left w:w="15" w:type="dxa"/>
              <w:right w:w="15" w:type="dxa"/>
            </w:tcMar>
            <w:vAlign w:val="center"/>
          </w:tcPr>
          <w:p w14:paraId="17D0B6AC">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BF12E">
            <w:pPr>
              <w:widowControl/>
              <w:snapToGrid w:val="0"/>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面试</w:t>
            </w:r>
            <w:r>
              <w:rPr>
                <w:rFonts w:hint="eastAsia" w:ascii="仿宋_GB2312" w:hAnsi="仿宋_GB2312" w:eastAsia="仿宋_GB2312" w:cs="仿宋_GB2312"/>
                <w:sz w:val="22"/>
                <w:szCs w:val="22"/>
              </w:rPr>
              <w:t>考官</w:t>
            </w:r>
            <w:r>
              <w:rPr>
                <w:rFonts w:hint="eastAsia" w:ascii="仿宋_GB2312" w:hAnsi="仿宋_GB2312" w:eastAsia="仿宋_GB2312" w:cs="仿宋_GB2312"/>
                <w:sz w:val="22"/>
                <w:szCs w:val="22"/>
                <w:lang w:val="en-US" w:eastAsia="zh-CN"/>
              </w:rPr>
              <w:t>安排</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2546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根据招聘岗位及委托人确定的面试时间和对面试评委的需求量，选派具有丰富人才测评经验的面试评委进行面试测评工作。同时在面试开始之前对双方面试评委进行集中性培训，提高人才测评的专业能力，保证评分标准的一致性。</w:t>
            </w:r>
          </w:p>
        </w:tc>
      </w:tr>
      <w:tr w14:paraId="707F5DD4">
        <w:tblPrEx>
          <w:tblCellMar>
            <w:top w:w="0" w:type="dxa"/>
            <w:left w:w="0" w:type="dxa"/>
            <w:bottom w:w="0" w:type="dxa"/>
            <w:right w:w="0" w:type="dxa"/>
          </w:tblCellMar>
        </w:tblPrEx>
        <w:trPr>
          <w:trHeight w:val="385"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A53568F">
            <w:pPr>
              <w:widowControl/>
              <w:jc w:val="cente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716" w:type="dxa"/>
            <w:vMerge w:val="continue"/>
            <w:tcBorders>
              <w:left w:val="single" w:color="000000" w:sz="4" w:space="0"/>
              <w:right w:val="single" w:color="000000" w:sz="4" w:space="0"/>
            </w:tcBorders>
            <w:tcMar>
              <w:top w:w="15" w:type="dxa"/>
              <w:left w:w="15" w:type="dxa"/>
              <w:right w:w="15" w:type="dxa"/>
            </w:tcMar>
            <w:vAlign w:val="center"/>
          </w:tcPr>
          <w:p w14:paraId="3FC6EF15">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0E191">
            <w:pPr>
              <w:widowControl/>
              <w:snapToGrid w:val="0"/>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面试组织服务</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81422">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根据招聘公告所列面试比例及具体笔试情况确定面试人员，发布面试通知。面试岗位</w:t>
            </w:r>
            <w:r>
              <w:rPr>
                <w:rFonts w:hint="eastAsia" w:ascii="仿宋_GB2312" w:hAnsi="仿宋_GB2312" w:eastAsia="仿宋_GB2312" w:cs="仿宋_GB2312"/>
                <w:color w:val="000000"/>
                <w:kern w:val="0"/>
                <w:sz w:val="22"/>
                <w:szCs w:val="22"/>
                <w:lang w:val="en-US" w:eastAsia="zh-CN" w:bidi="ar"/>
              </w:rPr>
              <w:t>的招聘人数</w:t>
            </w:r>
            <w:r>
              <w:rPr>
                <w:rFonts w:hint="eastAsia" w:ascii="仿宋_GB2312" w:hAnsi="仿宋_GB2312" w:eastAsia="仿宋_GB2312" w:cs="仿宋_GB2312"/>
                <w:sz w:val="22"/>
                <w:szCs w:val="22"/>
                <w:lang w:val="en-US" w:eastAsia="zh-CN"/>
              </w:rPr>
              <w:t>与对应面试岗位人数比例不低于1:2。</w:t>
            </w:r>
          </w:p>
          <w:p w14:paraId="2A3DD1E6">
            <w:pPr>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响应单位需提前安排好面试场地，联系面试评委、梳理面试流程，准备面试所需材料，并在整个面试工作中发挥沟通协调作用，维护现场安全及秩序管理，快速应对计划外事件，妥善处理突发事项。</w:t>
            </w:r>
          </w:p>
        </w:tc>
      </w:tr>
      <w:tr w14:paraId="4CEA9274">
        <w:tblPrEx>
          <w:tblCellMar>
            <w:top w:w="0" w:type="dxa"/>
            <w:left w:w="0" w:type="dxa"/>
            <w:bottom w:w="0" w:type="dxa"/>
            <w:right w:w="0" w:type="dxa"/>
          </w:tblCellMar>
        </w:tblPrEx>
        <w:trPr>
          <w:trHeight w:val="385"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625B967">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16</w:t>
            </w:r>
          </w:p>
        </w:tc>
        <w:tc>
          <w:tcPr>
            <w:tcW w:w="716" w:type="dxa"/>
            <w:tcBorders>
              <w:left w:val="single" w:color="000000" w:sz="4" w:space="0"/>
              <w:right w:val="single" w:color="000000" w:sz="4" w:space="0"/>
            </w:tcBorders>
            <w:tcMar>
              <w:top w:w="15" w:type="dxa"/>
              <w:left w:w="15" w:type="dxa"/>
              <w:right w:w="15" w:type="dxa"/>
            </w:tcMar>
            <w:vAlign w:val="center"/>
          </w:tcPr>
          <w:p w14:paraId="0FB37D31">
            <w:pPr>
              <w:jc w:val="center"/>
              <w:rPr>
                <w:rFonts w:hint="eastAsia" w:ascii="仿宋_GB2312" w:hAnsi="仿宋_GB2312" w:eastAsia="仿宋_GB2312" w:cs="仿宋_GB2312"/>
                <w:sz w:val="22"/>
                <w:szCs w:val="22"/>
              </w:rPr>
            </w:pP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5C249">
            <w:pPr>
              <w:widowControl/>
              <w:snapToGrid w:val="0"/>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面试统分</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E31F">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面试采用现场计分统分，应至少安排2名现场工作人员（1人统分、1人复核），统分人应按实际分数誊录，认真核对，经过复核人、主考官及评委签字后存档。统分表需盖章移交新安银行存档。</w:t>
            </w:r>
          </w:p>
        </w:tc>
      </w:tr>
      <w:tr w14:paraId="3FBC9A2C">
        <w:tblPrEx>
          <w:tblCellMar>
            <w:top w:w="0" w:type="dxa"/>
            <w:left w:w="0" w:type="dxa"/>
            <w:bottom w:w="0" w:type="dxa"/>
            <w:right w:w="0" w:type="dxa"/>
          </w:tblCellMar>
        </w:tblPrEx>
        <w:trPr>
          <w:trHeight w:val="26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81929CB">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17</w:t>
            </w:r>
          </w:p>
        </w:tc>
        <w:tc>
          <w:tcPr>
            <w:tcW w:w="3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AA3CB">
            <w:pPr>
              <w:widowControl/>
              <w:jc w:val="center"/>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短信通知</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87CB">
            <w:pPr>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包含但不限于资格审查、资格审查（未）通过、笔试相关通知、面试相关通知。需保留工作痕迹。</w:t>
            </w:r>
          </w:p>
        </w:tc>
      </w:tr>
      <w:tr w14:paraId="5196B604">
        <w:tblPrEx>
          <w:tblCellMar>
            <w:top w:w="0" w:type="dxa"/>
            <w:left w:w="0" w:type="dxa"/>
            <w:bottom w:w="0" w:type="dxa"/>
            <w:right w:w="0" w:type="dxa"/>
          </w:tblCellMar>
        </w:tblPrEx>
        <w:trPr>
          <w:trHeight w:val="1515"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50F8A02">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18</w:t>
            </w:r>
          </w:p>
        </w:tc>
        <w:tc>
          <w:tcPr>
            <w:tcW w:w="3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42300">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背景调查</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27B82">
            <w:pPr>
              <w:keepNext w:val="0"/>
              <w:keepLines w:val="0"/>
              <w:widowControl/>
              <w:suppressLineNumbers w:val="0"/>
              <w:jc w:val="left"/>
              <w:rPr>
                <w:rFonts w:hint="eastAsia" w:ascii="仿宋_GB2312" w:hAnsi="仿宋_GB2312" w:eastAsia="仿宋_GB2312" w:cs="仿宋_GB2312"/>
                <w:sz w:val="22"/>
                <w:szCs w:val="22"/>
                <w:lang w:val="en-US"/>
              </w:rPr>
            </w:pPr>
            <w:r>
              <w:rPr>
                <w:rFonts w:hint="eastAsia" w:ascii="仿宋_GB2312" w:hAnsi="仿宋_GB2312" w:eastAsia="仿宋_GB2312" w:cs="仿宋_GB2312"/>
                <w:color w:val="000000"/>
                <w:kern w:val="0"/>
                <w:sz w:val="22"/>
                <w:szCs w:val="22"/>
                <w:lang w:val="en-US" w:eastAsia="zh-CN" w:bidi="ar"/>
              </w:rPr>
              <w:t>响应单位对新安银行拟录用人员进行背景调查，主要调查个人基础信息、学历、工作经历、工作表现、离职原因、优缺点、诚信违规违纪记录、大额负债等，</w:t>
            </w:r>
            <w:r>
              <w:rPr>
                <w:rFonts w:hint="eastAsia" w:ascii="仿宋_GB2312" w:hAnsi="仿宋_GB2312" w:eastAsia="仿宋_GB2312" w:cs="仿宋_GB2312"/>
                <w:color w:val="auto"/>
                <w:kern w:val="0"/>
                <w:sz w:val="22"/>
                <w:szCs w:val="22"/>
                <w:lang w:val="en-US" w:eastAsia="zh-CN" w:bidi="ar"/>
              </w:rPr>
              <w:t>如拟录用人员有银行工作背景，须查询监管处罚信息。</w:t>
            </w:r>
            <w:r>
              <w:rPr>
                <w:rFonts w:hint="eastAsia" w:ascii="仿宋_GB2312" w:hAnsi="仿宋_GB2312" w:eastAsia="仿宋_GB2312" w:cs="仿宋_GB2312"/>
                <w:color w:val="000000"/>
                <w:kern w:val="0"/>
                <w:sz w:val="22"/>
                <w:szCs w:val="22"/>
                <w:lang w:val="en-US" w:eastAsia="zh-CN" w:bidi="ar"/>
              </w:rPr>
              <w:t>响应单位应通过有效方式获取更真实的信息，形成汇总材料，经过签字盖章后移交新安银行存档。</w:t>
            </w:r>
          </w:p>
        </w:tc>
      </w:tr>
      <w:tr w14:paraId="05D78279">
        <w:tblPrEx>
          <w:tblCellMar>
            <w:top w:w="0" w:type="dxa"/>
            <w:left w:w="0" w:type="dxa"/>
            <w:bottom w:w="0" w:type="dxa"/>
            <w:right w:w="0" w:type="dxa"/>
          </w:tblCellMar>
        </w:tblPrEx>
        <w:trPr>
          <w:trHeight w:val="264" w:hRule="atLeast"/>
          <w:jc w:val="center"/>
        </w:trPr>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9F80F6A">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19</w:t>
            </w:r>
          </w:p>
        </w:tc>
        <w:tc>
          <w:tcPr>
            <w:tcW w:w="3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B6A0B">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职业风险测试</w:t>
            </w:r>
          </w:p>
        </w:tc>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AADC1">
            <w:pPr>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响应单位根据新安银行需求开展职业风险测试，保证试题的专业性、有效性，保证试题来源的合理性及时效性，并对试题内容保密；及时向新安银行反馈、移交</w:t>
            </w:r>
            <w:r>
              <w:rPr>
                <w:rFonts w:hint="eastAsia" w:ascii="仿宋_GB2312" w:hAnsi="仿宋_GB2312" w:eastAsia="仿宋_GB2312" w:cs="仿宋_GB2312"/>
                <w:color w:val="000000"/>
                <w:kern w:val="0"/>
                <w:sz w:val="22"/>
                <w:szCs w:val="22"/>
                <w:lang w:val="en-US" w:eastAsia="zh-CN" w:bidi="ar"/>
              </w:rPr>
              <w:t>签字盖章后的</w:t>
            </w:r>
            <w:r>
              <w:rPr>
                <w:rFonts w:hint="eastAsia" w:ascii="仿宋_GB2312" w:hAnsi="仿宋_GB2312" w:eastAsia="仿宋_GB2312" w:cs="仿宋_GB2312"/>
                <w:sz w:val="22"/>
                <w:szCs w:val="22"/>
                <w:lang w:val="en-US" w:eastAsia="zh-CN"/>
              </w:rPr>
              <w:t>测试结果，并对测试结果保密。</w:t>
            </w:r>
          </w:p>
        </w:tc>
      </w:tr>
    </w:tbl>
    <w:p w14:paraId="3292F4A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lang w:val="en-US" w:eastAsia="zh-CN"/>
        </w:rPr>
      </w:pPr>
    </w:p>
    <w:p w14:paraId="2BF8E640">
      <w:pPr>
        <w:rPr>
          <w:rFonts w:hint="eastAsia"/>
          <w:color w:val="auto"/>
          <w:highlight w:val="none"/>
        </w:rPr>
      </w:pPr>
      <w:bookmarkStart w:id="20" w:name="_Toc17101"/>
      <w:bookmarkStart w:id="21" w:name="_Toc5027"/>
      <w:bookmarkStart w:id="22" w:name="_Toc15800"/>
      <w:bookmarkStart w:id="23" w:name="_Toc18103"/>
      <w:bookmarkStart w:id="24" w:name="_Toc1937"/>
      <w:r>
        <w:rPr>
          <w:rFonts w:hint="eastAsia"/>
          <w:color w:val="auto"/>
          <w:highlight w:val="none"/>
        </w:rPr>
        <w:br w:type="page"/>
      </w:r>
    </w:p>
    <w:p w14:paraId="7A990402">
      <w:pPr>
        <w:pStyle w:val="3"/>
        <w:bidi w:val="0"/>
        <w:rPr>
          <w:rFonts w:hint="eastAsia"/>
          <w:color w:val="auto"/>
          <w:highlight w:val="none"/>
        </w:rPr>
      </w:pPr>
      <w:r>
        <w:rPr>
          <w:rFonts w:hint="eastAsia"/>
          <w:color w:val="auto"/>
          <w:highlight w:val="none"/>
        </w:rPr>
        <w:t>第五部分 投标文件</w:t>
      </w:r>
      <w:r>
        <w:rPr>
          <w:rFonts w:hint="eastAsia"/>
          <w:color w:val="auto"/>
          <w:highlight w:val="none"/>
          <w:lang w:val="en-US" w:eastAsia="zh-CN"/>
        </w:rPr>
        <w:t>格式</w:t>
      </w:r>
      <w:r>
        <w:rPr>
          <w:rFonts w:hint="eastAsia"/>
          <w:color w:val="auto"/>
          <w:highlight w:val="none"/>
        </w:rPr>
        <w:t>装订顺序</w:t>
      </w:r>
      <w:bookmarkEnd w:id="20"/>
      <w:bookmarkEnd w:id="21"/>
      <w:bookmarkEnd w:id="22"/>
      <w:bookmarkEnd w:id="23"/>
      <w:bookmarkEnd w:id="24"/>
    </w:p>
    <w:p w14:paraId="5E54D7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val="en-US" w:eastAsia="zh-CN"/>
        </w:rPr>
        <w:t>投标人提交的投标文件须按以下顺序规范装订，且须完整包含以下全部内容（缺项、漏项可能导致扣分或否决投标）：</w:t>
      </w:r>
    </w:p>
    <w:p w14:paraId="5F5602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1、采购响应函；</w:t>
      </w:r>
    </w:p>
    <w:p w14:paraId="277FD9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trike/>
          <w:dstrike w:val="0"/>
          <w:color w:val="auto"/>
          <w:highlight w:val="none"/>
        </w:rPr>
      </w:pPr>
      <w:r>
        <w:rPr>
          <w:rFonts w:hint="eastAsia"/>
          <w:color w:val="auto"/>
          <w:highlight w:val="none"/>
        </w:rPr>
        <w:t>2、</w:t>
      </w:r>
      <w:r>
        <w:rPr>
          <w:rFonts w:hint="eastAsia"/>
          <w:strike w:val="0"/>
          <w:dstrike w:val="0"/>
          <w:color w:val="auto"/>
          <w:highlight w:val="none"/>
          <w:lang w:val="en-US" w:eastAsia="zh-CN"/>
        </w:rPr>
        <w:t>报价</w:t>
      </w:r>
      <w:r>
        <w:rPr>
          <w:rFonts w:hint="eastAsia"/>
          <w:strike w:val="0"/>
          <w:dstrike w:val="0"/>
          <w:color w:val="auto"/>
          <w:highlight w:val="none"/>
        </w:rPr>
        <w:t>表；</w:t>
      </w:r>
    </w:p>
    <w:p w14:paraId="268B05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rPr>
        <w:t>3、法定代表人</w:t>
      </w:r>
      <w:r>
        <w:rPr>
          <w:rFonts w:hint="eastAsia"/>
          <w:color w:val="auto"/>
          <w:highlight w:val="none"/>
          <w:lang w:eastAsia="zh-CN"/>
        </w:rPr>
        <w:t>（</w:t>
      </w:r>
      <w:r>
        <w:rPr>
          <w:rFonts w:hint="eastAsia"/>
          <w:color w:val="auto"/>
          <w:highlight w:val="none"/>
          <w:lang w:val="en-US" w:eastAsia="zh-CN"/>
        </w:rPr>
        <w:t>单位负责人</w:t>
      </w:r>
      <w:r>
        <w:rPr>
          <w:rFonts w:hint="eastAsia"/>
          <w:color w:val="auto"/>
          <w:highlight w:val="none"/>
          <w:lang w:eastAsia="zh-CN"/>
        </w:rPr>
        <w:t>）</w:t>
      </w:r>
      <w:r>
        <w:rPr>
          <w:rFonts w:hint="eastAsia"/>
          <w:color w:val="auto"/>
          <w:highlight w:val="none"/>
          <w:lang w:val="en-US" w:eastAsia="zh-CN"/>
        </w:rPr>
        <w:t>身份证明；</w:t>
      </w:r>
    </w:p>
    <w:p w14:paraId="2FACE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4、授权委托书；</w:t>
      </w:r>
    </w:p>
    <w:p w14:paraId="14BED3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5、</w:t>
      </w:r>
      <w:r>
        <w:rPr>
          <w:rFonts w:hint="eastAsia"/>
          <w:color w:val="auto"/>
          <w:highlight w:val="none"/>
          <w:lang w:val="en-US" w:eastAsia="zh-CN"/>
        </w:rPr>
        <w:t>资格审查资料</w:t>
      </w:r>
      <w:r>
        <w:rPr>
          <w:rFonts w:hint="eastAsia"/>
          <w:color w:val="auto"/>
          <w:highlight w:val="none"/>
        </w:rPr>
        <w:t>；</w:t>
      </w:r>
    </w:p>
    <w:p w14:paraId="2EED39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6、</w:t>
      </w:r>
      <w:r>
        <w:rPr>
          <w:rFonts w:hint="eastAsia"/>
          <w:color w:val="auto"/>
          <w:highlight w:val="none"/>
          <w:lang w:val="en-US" w:eastAsia="zh-CN"/>
        </w:rPr>
        <w:t>供应商廉洁承诺书</w:t>
      </w:r>
      <w:r>
        <w:rPr>
          <w:rFonts w:hint="eastAsia"/>
          <w:color w:val="auto"/>
          <w:highlight w:val="none"/>
        </w:rPr>
        <w:t>；</w:t>
      </w:r>
    </w:p>
    <w:p w14:paraId="165605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7、</w:t>
      </w:r>
      <w:r>
        <w:rPr>
          <w:rFonts w:hint="eastAsia"/>
          <w:color w:val="auto"/>
          <w:highlight w:val="none"/>
          <w:lang w:val="en-US" w:eastAsia="zh-CN"/>
        </w:rPr>
        <w:t>投标承诺书</w:t>
      </w:r>
      <w:r>
        <w:rPr>
          <w:rFonts w:hint="eastAsia"/>
          <w:color w:val="auto"/>
          <w:highlight w:val="none"/>
        </w:rPr>
        <w:t>；</w:t>
      </w:r>
    </w:p>
    <w:p w14:paraId="63E4A8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8、</w:t>
      </w:r>
      <w:r>
        <w:rPr>
          <w:rFonts w:hint="eastAsia"/>
          <w:color w:val="auto"/>
          <w:highlight w:val="none"/>
          <w:lang w:val="en-US" w:eastAsia="zh-CN"/>
        </w:rPr>
        <w:t>投标人信用承诺</w:t>
      </w:r>
      <w:r>
        <w:rPr>
          <w:rFonts w:hint="eastAsia"/>
          <w:color w:val="auto"/>
          <w:highlight w:val="none"/>
        </w:rPr>
        <w:t>；</w:t>
      </w:r>
    </w:p>
    <w:p w14:paraId="749CFC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评审指标对应资料</w:t>
      </w:r>
      <w:r>
        <w:rPr>
          <w:rFonts w:hint="eastAsia"/>
          <w:color w:val="auto"/>
          <w:highlight w:val="none"/>
        </w:rPr>
        <w:t>；</w:t>
      </w:r>
    </w:p>
    <w:p w14:paraId="5EBD80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eastAsia="zh-CN"/>
        </w:rPr>
      </w:pPr>
      <w:r>
        <w:rPr>
          <w:rFonts w:hint="eastAsia"/>
          <w:color w:val="auto"/>
          <w:highlight w:val="none"/>
          <w:lang w:val="en-US" w:eastAsia="zh-CN"/>
        </w:rPr>
        <w:t>10</w:t>
      </w:r>
      <w:r>
        <w:rPr>
          <w:rFonts w:hint="eastAsia"/>
          <w:color w:val="auto"/>
          <w:highlight w:val="none"/>
        </w:rPr>
        <w:t>、投标人认为需要提供的其他</w:t>
      </w:r>
      <w:r>
        <w:rPr>
          <w:rFonts w:hint="eastAsia"/>
          <w:color w:val="auto"/>
          <w:highlight w:val="none"/>
          <w:lang w:val="en-US" w:eastAsia="zh-CN"/>
        </w:rPr>
        <w:t>补充</w:t>
      </w:r>
      <w:r>
        <w:rPr>
          <w:rFonts w:hint="eastAsia"/>
          <w:color w:val="auto"/>
          <w:highlight w:val="none"/>
        </w:rPr>
        <w:t>资料</w:t>
      </w:r>
      <w:r>
        <w:rPr>
          <w:rFonts w:hint="eastAsia"/>
          <w:color w:val="auto"/>
          <w:highlight w:val="none"/>
          <w:lang w:eastAsia="zh-CN"/>
        </w:rPr>
        <w:t>。</w:t>
      </w:r>
    </w:p>
    <w:p w14:paraId="145DC6B1">
      <w:pPr>
        <w:rPr>
          <w:rFonts w:hint="eastAsia"/>
          <w:color w:val="auto"/>
          <w:highlight w:val="none"/>
          <w:lang w:eastAsia="zh-CN"/>
        </w:rPr>
      </w:pPr>
      <w:r>
        <w:rPr>
          <w:rFonts w:hint="eastAsia"/>
          <w:color w:val="auto"/>
          <w:highlight w:val="none"/>
          <w:lang w:eastAsia="zh-CN"/>
        </w:rPr>
        <w:br w:type="page"/>
      </w:r>
    </w:p>
    <w:p w14:paraId="2FFE48FF">
      <w:pPr>
        <w:pStyle w:val="3"/>
        <w:bidi w:val="0"/>
        <w:rPr>
          <w:rFonts w:hint="eastAsia"/>
          <w:color w:val="auto"/>
          <w:highlight w:val="none"/>
        </w:rPr>
      </w:pPr>
      <w:bookmarkStart w:id="25" w:name="_Toc14110"/>
      <w:bookmarkStart w:id="26" w:name="_Toc15977"/>
      <w:bookmarkStart w:id="27" w:name="_Toc30919"/>
      <w:bookmarkStart w:id="28" w:name="_Toc9708"/>
      <w:bookmarkStart w:id="29" w:name="_Toc32226"/>
      <w:r>
        <w:rPr>
          <w:rFonts w:hint="eastAsia"/>
          <w:color w:val="auto"/>
          <w:highlight w:val="none"/>
        </w:rPr>
        <w:t>第六部分 相关文件格式</w:t>
      </w:r>
      <w:bookmarkEnd w:id="25"/>
      <w:bookmarkEnd w:id="26"/>
      <w:bookmarkEnd w:id="27"/>
      <w:bookmarkEnd w:id="28"/>
      <w:bookmarkEnd w:id="29"/>
    </w:p>
    <w:p w14:paraId="3CECEAA6">
      <w:pPr>
        <w:rPr>
          <w:rFonts w:hint="eastAsia" w:ascii="宋体" w:hAnsi="宋体" w:eastAsia="宋体" w:cs="宋体"/>
          <w:color w:val="auto"/>
          <w:sz w:val="24"/>
          <w:szCs w:val="24"/>
          <w:highlight w:val="none"/>
        </w:rPr>
      </w:pPr>
    </w:p>
    <w:p w14:paraId="60E3CE09">
      <w:pPr>
        <w:rPr>
          <w:rFonts w:hint="eastAsia" w:ascii="宋体" w:hAnsi="宋体" w:eastAsia="宋体" w:cs="宋体"/>
          <w:color w:val="auto"/>
          <w:sz w:val="24"/>
          <w:szCs w:val="24"/>
          <w:highlight w:val="none"/>
        </w:rPr>
      </w:pPr>
    </w:p>
    <w:p w14:paraId="03DFA4CA">
      <w:pPr>
        <w:rPr>
          <w:rFonts w:hint="eastAsia" w:ascii="宋体" w:hAnsi="宋体" w:eastAsia="宋体" w:cs="宋体"/>
          <w:color w:val="auto"/>
          <w:sz w:val="24"/>
          <w:szCs w:val="24"/>
          <w:highlight w:val="none"/>
        </w:rPr>
      </w:pPr>
    </w:p>
    <w:p w14:paraId="3EA80D2A">
      <w:pPr>
        <w:pStyle w:val="12"/>
        <w:rPr>
          <w:rFonts w:hint="eastAsia" w:ascii="宋体" w:hAnsi="宋体" w:eastAsia="宋体" w:cs="宋体"/>
          <w:color w:val="auto"/>
          <w:sz w:val="24"/>
          <w:szCs w:val="24"/>
          <w:highlight w:val="none"/>
        </w:rPr>
      </w:pPr>
    </w:p>
    <w:p w14:paraId="36DBB8C4">
      <w:pPr>
        <w:pStyle w:val="12"/>
        <w:rPr>
          <w:rFonts w:hint="eastAsia" w:ascii="宋体" w:hAnsi="宋体" w:eastAsia="宋体" w:cs="宋体"/>
          <w:color w:val="auto"/>
          <w:sz w:val="24"/>
          <w:szCs w:val="24"/>
          <w:highlight w:val="none"/>
        </w:rPr>
      </w:pPr>
    </w:p>
    <w:p w14:paraId="4A538BA4">
      <w:pPr>
        <w:rPr>
          <w:rFonts w:hint="eastAsia" w:ascii="宋体" w:hAnsi="宋体" w:eastAsia="宋体" w:cs="宋体"/>
          <w:color w:val="auto"/>
          <w:sz w:val="24"/>
          <w:szCs w:val="24"/>
          <w:highlight w:val="none"/>
        </w:rPr>
      </w:pPr>
    </w:p>
    <w:p w14:paraId="0F7DB0A9">
      <w:pPr>
        <w:jc w:val="center"/>
        <w:rPr>
          <w:rFonts w:hint="eastAsia" w:ascii="宋体" w:hAnsi="宋体" w:eastAsia="宋体" w:cs="宋体"/>
          <w:color w:val="auto"/>
          <w:sz w:val="28"/>
          <w:szCs w:val="28"/>
          <w:highlight w:val="none"/>
          <w:u w:val="none"/>
          <w:lang w:eastAsia="zh-CN"/>
        </w:rPr>
      </w:pPr>
      <w:r>
        <w:rPr>
          <w:rFonts w:hint="eastAsia" w:ascii="仿宋_GB2312" w:hAnsi="仿宋_GB2312" w:eastAsia="仿宋_GB2312" w:cs="仿宋_GB2312"/>
          <w:color w:val="auto"/>
          <w:kern w:val="0"/>
          <w:sz w:val="32"/>
          <w:szCs w:val="32"/>
          <w:highlight w:val="none"/>
          <w:lang w:val="en-US" w:eastAsia="zh-CN" w:bidi="ar"/>
        </w:rPr>
        <w:t>安徽新安银行2026年第二次招聘服务项目</w:t>
      </w:r>
    </w:p>
    <w:p w14:paraId="1324CD5C">
      <w:pPr>
        <w:jc w:val="both"/>
        <w:rPr>
          <w:rFonts w:hint="eastAsia" w:ascii="宋体" w:hAnsi="宋体" w:eastAsia="宋体" w:cs="宋体"/>
          <w:color w:val="auto"/>
          <w:sz w:val="28"/>
          <w:szCs w:val="28"/>
          <w:highlight w:val="none"/>
          <w:u w:val="none"/>
          <w:lang w:eastAsia="zh-CN"/>
        </w:rPr>
      </w:pPr>
    </w:p>
    <w:p w14:paraId="4DCE5CDA">
      <w:pPr>
        <w:jc w:val="both"/>
        <w:rPr>
          <w:rFonts w:hint="eastAsia" w:ascii="宋体" w:hAnsi="宋体" w:eastAsia="宋体" w:cs="宋体"/>
          <w:color w:val="auto"/>
          <w:sz w:val="28"/>
          <w:szCs w:val="28"/>
          <w:highlight w:val="none"/>
          <w:u w:val="none"/>
          <w:lang w:eastAsia="zh-CN"/>
        </w:rPr>
      </w:pPr>
    </w:p>
    <w:p w14:paraId="39AC95F6">
      <w:pPr>
        <w:spacing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71D1A782">
      <w:pPr>
        <w:jc w:val="both"/>
        <w:rPr>
          <w:rFonts w:hint="eastAsia" w:ascii="宋体" w:hAnsi="宋体" w:eastAsia="宋体" w:cs="宋体"/>
          <w:color w:val="auto"/>
          <w:sz w:val="28"/>
          <w:szCs w:val="28"/>
          <w:highlight w:val="none"/>
          <w:u w:val="none"/>
          <w:lang w:eastAsia="zh-CN"/>
        </w:rPr>
      </w:pPr>
    </w:p>
    <w:p w14:paraId="0D9B8CAB">
      <w:pPr>
        <w:jc w:val="both"/>
        <w:rPr>
          <w:rFonts w:hint="eastAsia" w:ascii="宋体" w:hAnsi="宋体" w:eastAsia="宋体" w:cs="宋体"/>
          <w:color w:val="auto"/>
          <w:sz w:val="28"/>
          <w:szCs w:val="28"/>
          <w:highlight w:val="none"/>
          <w:u w:val="none"/>
          <w:lang w:eastAsia="zh-CN"/>
        </w:rPr>
      </w:pPr>
    </w:p>
    <w:p w14:paraId="4AD800E9">
      <w:pPr>
        <w:jc w:val="both"/>
        <w:rPr>
          <w:rFonts w:hint="eastAsia" w:ascii="宋体" w:hAnsi="宋体" w:eastAsia="宋体" w:cs="宋体"/>
          <w:color w:val="auto"/>
          <w:sz w:val="28"/>
          <w:szCs w:val="28"/>
          <w:highlight w:val="none"/>
          <w:u w:val="none"/>
          <w:lang w:eastAsia="zh-CN"/>
        </w:rPr>
      </w:pPr>
    </w:p>
    <w:p w14:paraId="44A4C4CE">
      <w:pPr>
        <w:jc w:val="both"/>
        <w:rPr>
          <w:rFonts w:hint="eastAsia" w:ascii="宋体" w:hAnsi="宋体" w:eastAsia="宋体" w:cs="宋体"/>
          <w:color w:val="auto"/>
          <w:sz w:val="28"/>
          <w:szCs w:val="28"/>
          <w:highlight w:val="none"/>
          <w:u w:val="none"/>
          <w:lang w:eastAsia="zh-CN"/>
        </w:rPr>
      </w:pPr>
    </w:p>
    <w:p w14:paraId="68A1F454">
      <w:pPr>
        <w:spacing w:after="0"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45EFF8E6">
      <w:pPr>
        <w:spacing w:after="0" w:line="360" w:lineRule="auto"/>
        <w:rPr>
          <w:rFonts w:hint="eastAsia" w:ascii="宋体" w:hAnsi="宋体" w:eastAsia="宋体" w:cs="宋体"/>
          <w:color w:val="auto"/>
          <w:sz w:val="28"/>
          <w:szCs w:val="28"/>
          <w:highlight w:val="none"/>
        </w:rPr>
      </w:pPr>
    </w:p>
    <w:p w14:paraId="7D856492">
      <w:pPr>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（签字或者签章）</w:t>
      </w:r>
    </w:p>
    <w:p w14:paraId="016974AE">
      <w:pPr>
        <w:spacing w:after="0" w:line="360" w:lineRule="auto"/>
        <w:jc w:val="both"/>
        <w:rPr>
          <w:rFonts w:hint="eastAsia" w:ascii="宋体" w:hAnsi="宋体" w:eastAsia="宋体" w:cs="宋体"/>
          <w:color w:val="auto"/>
          <w:sz w:val="28"/>
          <w:szCs w:val="28"/>
          <w:highlight w:val="none"/>
        </w:rPr>
      </w:pPr>
    </w:p>
    <w:p w14:paraId="64FFC0D4">
      <w:pPr>
        <w:spacing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5062465">
      <w:pPr>
        <w:rPr>
          <w:rFonts w:hint="eastAsia"/>
          <w:color w:val="auto"/>
          <w:highlight w:val="none"/>
        </w:rPr>
      </w:pPr>
    </w:p>
    <w:p w14:paraId="573B6C84">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30" w:name="_Toc193"/>
      <w:bookmarkStart w:id="31" w:name="_Toc28463"/>
      <w:bookmarkStart w:id="32" w:name="_Toc23551"/>
      <w:bookmarkStart w:id="33" w:name="_Toc17422"/>
      <w:bookmarkStart w:id="34" w:name="_Toc30184"/>
      <w:r>
        <w:rPr>
          <w:rFonts w:hint="eastAsia" w:ascii="宋体" w:hAnsi="宋体" w:eastAsia="宋体" w:cs="宋体"/>
          <w:b/>
          <w:bCs/>
          <w:color w:val="auto"/>
          <w:sz w:val="21"/>
          <w:szCs w:val="21"/>
          <w:highlight w:val="none"/>
          <w:lang w:val="en-US" w:eastAsia="zh-CN"/>
        </w:rPr>
        <w:t>一、采购响应函</w:t>
      </w:r>
      <w:bookmarkEnd w:id="30"/>
      <w:bookmarkEnd w:id="31"/>
      <w:bookmarkEnd w:id="32"/>
      <w:bookmarkEnd w:id="33"/>
      <w:bookmarkEnd w:id="34"/>
    </w:p>
    <w:p w14:paraId="6070394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致：安徽新安银行股份有限公司</w:t>
      </w:r>
    </w:p>
    <w:p w14:paraId="49B00ED2">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安徽新安银行2026年</w:t>
      </w:r>
      <w:r>
        <w:rPr>
          <w:rFonts w:hint="eastAsia"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val="en-US" w:eastAsia="zh-CN"/>
        </w:rPr>
        <w:t>招聘服务项目</w:t>
      </w:r>
      <w:r>
        <w:rPr>
          <w:rFonts w:hint="eastAsia" w:ascii="宋体" w:hAnsi="宋体" w:eastAsia="宋体" w:cs="宋体"/>
          <w:color w:val="auto"/>
          <w:sz w:val="21"/>
          <w:szCs w:val="21"/>
          <w:highlight w:val="none"/>
        </w:rPr>
        <w:t>招标文件的全部内容，愿意以</w:t>
      </w:r>
      <w:r>
        <w:rPr>
          <w:rFonts w:hint="eastAsia" w:ascii="宋体" w:hAnsi="宋体" w:eastAsia="宋体" w:cs="宋体"/>
          <w:b w:val="0"/>
          <w:bCs w:val="0"/>
          <w:color w:val="auto"/>
          <w:sz w:val="21"/>
          <w:szCs w:val="21"/>
          <w:highlight w:val="none"/>
        </w:rPr>
        <w:t>投标总报价</w:t>
      </w:r>
      <w:r>
        <w:rPr>
          <w:rFonts w:hint="eastAsia" w:ascii="宋体" w:hAnsi="宋体" w:eastAsia="宋体" w:cs="宋体"/>
          <w:b w:val="0"/>
          <w:bCs w:val="0"/>
          <w:color w:val="auto"/>
          <w:sz w:val="21"/>
          <w:szCs w:val="21"/>
          <w:highlight w:val="none"/>
          <w:u w:val="single"/>
        </w:rPr>
        <w:t xml:space="preserve">     </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none"/>
        </w:rPr>
        <w:t>元</w:t>
      </w:r>
      <w:r>
        <w:rPr>
          <w:rFonts w:hint="eastAsia" w:ascii="宋体" w:hAnsi="宋体" w:eastAsia="宋体" w:cs="宋体"/>
          <w:b w:val="0"/>
          <w:bCs w:val="0"/>
          <w:color w:val="auto"/>
          <w:sz w:val="21"/>
          <w:szCs w:val="21"/>
          <w:highlight w:val="none"/>
        </w:rPr>
        <w:t>的投标报价提供该项目的</w:t>
      </w:r>
      <w:r>
        <w:rPr>
          <w:rFonts w:hint="eastAsia"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及服务等相关工作，并按合同约定履行义务。</w:t>
      </w:r>
    </w:p>
    <w:p w14:paraId="74B52C20">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2.我方的投标文件包括下列内容：</w:t>
      </w:r>
    </w:p>
    <w:p w14:paraId="5DDC2425">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详见投标文件格式</w:t>
      </w:r>
    </w:p>
    <w:p w14:paraId="033C48F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投标文件的上述组成部分如存在内容不一致的，以</w:t>
      </w:r>
      <w:r>
        <w:rPr>
          <w:rFonts w:hint="eastAsia" w:ascii="宋体" w:hAnsi="宋体" w:eastAsia="宋体" w:cs="宋体"/>
          <w:color w:val="auto"/>
          <w:sz w:val="21"/>
          <w:szCs w:val="21"/>
          <w:highlight w:val="none"/>
          <w:lang w:val="en-US" w:eastAsia="zh-CN"/>
        </w:rPr>
        <w:t>采购响应函</w:t>
      </w:r>
      <w:r>
        <w:rPr>
          <w:rFonts w:hint="eastAsia" w:ascii="宋体" w:hAnsi="宋体" w:eastAsia="宋体" w:cs="宋体"/>
          <w:color w:val="auto"/>
          <w:sz w:val="21"/>
          <w:szCs w:val="21"/>
          <w:highlight w:val="none"/>
        </w:rPr>
        <w:t>为准。</w:t>
      </w:r>
    </w:p>
    <w:p w14:paraId="6A4A9697">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3．我方承诺除</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技术参数响应（偏离）表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列出的偏差外，我方响应招标文件的全部要求。</w:t>
      </w:r>
    </w:p>
    <w:p w14:paraId="566B33B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4．我方承诺在招标文件规定的投标有效期内不撤销投标文件。</w:t>
      </w:r>
    </w:p>
    <w:p w14:paraId="23AE108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5．如我方中标，我方承诺：</w:t>
      </w:r>
    </w:p>
    <w:p w14:paraId="4070C6DA">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签订合同；</w:t>
      </w:r>
    </w:p>
    <w:p w14:paraId="13992D2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提出附加条件；</w:t>
      </w:r>
    </w:p>
    <w:p w14:paraId="5A02CD51">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）在合同约定的期限内完成合同规定的全部义务。</w:t>
      </w:r>
    </w:p>
    <w:p w14:paraId="6F594C27">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6．我方在此声明，所递交的投标文件及有关资料内容完整、真实和准确。</w:t>
      </w:r>
    </w:p>
    <w:p w14:paraId="0323587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w:t>
      </w:r>
      <w:r>
        <w:rPr>
          <w:rFonts w:hint="eastAsia" w:cs="宋体"/>
          <w:color w:val="auto"/>
          <w:sz w:val="21"/>
          <w:szCs w:val="21"/>
          <w:highlight w:val="none"/>
          <w:lang w:val="en-US" w:eastAsia="zh-CN"/>
        </w:rPr>
        <w:t>方</w:t>
      </w:r>
      <w:r>
        <w:rPr>
          <w:rFonts w:hint="eastAsia" w:ascii="宋体" w:hAnsi="宋体" w:eastAsia="宋体" w:cs="宋体"/>
          <w:color w:val="auto"/>
          <w:sz w:val="21"/>
          <w:szCs w:val="21"/>
          <w:highlight w:val="none"/>
        </w:rPr>
        <w:t>若中标，会按照招标文件“</w:t>
      </w:r>
      <w:r>
        <w:rPr>
          <w:rFonts w:hint="eastAsia" w:ascii="宋体" w:hAnsi="宋体" w:eastAsia="宋体" w:cs="宋体"/>
          <w:color w:val="auto"/>
          <w:sz w:val="21"/>
          <w:szCs w:val="21"/>
          <w:highlight w:val="none"/>
          <w:lang w:val="en-US" w:eastAsia="zh-CN"/>
        </w:rPr>
        <w:t>项目需求</w:t>
      </w:r>
      <w:r>
        <w:rPr>
          <w:rFonts w:hint="eastAsia" w:ascii="宋体" w:hAnsi="宋体" w:eastAsia="宋体" w:cs="宋体"/>
          <w:color w:val="auto"/>
          <w:sz w:val="21"/>
          <w:szCs w:val="21"/>
          <w:highlight w:val="none"/>
        </w:rPr>
        <w:t>”中的要求提供产品质量保证。</w:t>
      </w:r>
    </w:p>
    <w:p w14:paraId="5A79CBF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0E665D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p w14:paraId="06F1A96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5C1C33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1BE5CA6E">
      <w:pPr>
        <w:spacing w:after="0" w:line="360" w:lineRule="auto"/>
        <w:ind w:firstLine="420" w:firstLineChars="200"/>
        <w:rPr>
          <w:rFonts w:hint="eastAsia" w:ascii="宋体" w:hAnsi="宋体" w:eastAsia="宋体" w:cs="宋体"/>
          <w:color w:val="auto"/>
          <w:sz w:val="21"/>
          <w:szCs w:val="21"/>
          <w:highlight w:val="none"/>
        </w:rPr>
      </w:pPr>
    </w:p>
    <w:p w14:paraId="04DD90B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（盖单位公章）</w:t>
      </w:r>
    </w:p>
    <w:p w14:paraId="1A15242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w:t>
      </w:r>
      <w:r>
        <w:rPr>
          <w:rFonts w:hint="eastAsia" w:cs="宋体"/>
          <w:color w:val="auto"/>
          <w:sz w:val="21"/>
          <w:szCs w:val="21"/>
          <w:highlight w:val="none"/>
          <w:lang w:val="en-US" w:eastAsia="zh-CN"/>
        </w:rPr>
        <w:t>单位公章</w:t>
      </w:r>
      <w:r>
        <w:rPr>
          <w:rFonts w:hint="eastAsia" w:ascii="宋体" w:hAnsi="宋体" w:eastAsia="宋体" w:cs="宋体"/>
          <w:color w:val="auto"/>
          <w:sz w:val="21"/>
          <w:szCs w:val="21"/>
          <w:highlight w:val="none"/>
        </w:rPr>
        <w:t>）</w:t>
      </w:r>
    </w:p>
    <w:p w14:paraId="108373A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日</w:t>
      </w:r>
    </w:p>
    <w:p w14:paraId="71DB4518">
      <w:pPr>
        <w:rPr>
          <w:rFonts w:hint="eastAsia" w:ascii="宋体" w:hAnsi="宋体" w:eastAsia="宋体" w:cs="宋体"/>
          <w:color w:val="auto"/>
          <w:sz w:val="28"/>
          <w:szCs w:val="28"/>
          <w:highlight w:val="none"/>
        </w:rPr>
      </w:pPr>
    </w:p>
    <w:p w14:paraId="5ED34945">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35" w:name="_Toc458"/>
      <w:bookmarkStart w:id="36" w:name="_Toc8513"/>
      <w:bookmarkStart w:id="37" w:name="_Toc8171"/>
      <w:bookmarkStart w:id="38" w:name="_Toc1667"/>
      <w:bookmarkStart w:id="39" w:name="_Toc30298"/>
      <w:r>
        <w:rPr>
          <w:rFonts w:hint="eastAsia" w:ascii="宋体" w:hAnsi="宋体" w:eastAsia="宋体" w:cs="宋体"/>
          <w:b/>
          <w:bCs/>
          <w:color w:val="auto"/>
          <w:sz w:val="21"/>
          <w:szCs w:val="21"/>
          <w:highlight w:val="none"/>
          <w:lang w:val="en-US" w:eastAsia="zh-CN"/>
        </w:rPr>
        <w:t>二、</w:t>
      </w:r>
      <w:r>
        <w:rPr>
          <w:rFonts w:hint="eastAsia" w:cs="宋体"/>
          <w:b/>
          <w:bCs/>
          <w:color w:val="auto"/>
          <w:sz w:val="21"/>
          <w:szCs w:val="21"/>
          <w:highlight w:val="none"/>
          <w:lang w:val="en-US" w:eastAsia="zh-CN"/>
        </w:rPr>
        <w:t>报价</w:t>
      </w:r>
      <w:r>
        <w:rPr>
          <w:rFonts w:hint="eastAsia" w:ascii="宋体" w:hAnsi="宋体" w:eastAsia="宋体" w:cs="宋体"/>
          <w:b/>
          <w:bCs/>
          <w:color w:val="auto"/>
          <w:sz w:val="21"/>
          <w:szCs w:val="21"/>
          <w:highlight w:val="none"/>
          <w:lang w:val="en-US" w:eastAsia="zh-CN"/>
        </w:rPr>
        <w:t>表</w:t>
      </w:r>
      <w:bookmarkEnd w:id="35"/>
      <w:bookmarkEnd w:id="36"/>
      <w:bookmarkEnd w:id="37"/>
      <w:bookmarkEnd w:id="38"/>
      <w:bookmarkEnd w:id="39"/>
    </w:p>
    <w:p w14:paraId="14B23AA8">
      <w:pPr>
        <w:rPr>
          <w:rFonts w:ascii="宋体" w:hAnsi="宋体"/>
          <w:color w:val="auto"/>
          <w:highlight w:val="none"/>
        </w:rPr>
      </w:pPr>
      <w:r>
        <w:rPr>
          <w:rFonts w:hint="eastAsia" w:ascii="宋体" w:hAnsi="宋体" w:cs="仿宋_GB2312"/>
          <w:color w:val="auto"/>
          <w:highlight w:val="none"/>
        </w:rPr>
        <w:t>备注：实际结算总费用，含根据实际情况结算的项目费用，实际结算总费用额度不得超过限价范围。</w:t>
      </w:r>
    </w:p>
    <w:tbl>
      <w:tblPr>
        <w:tblStyle w:val="20"/>
        <w:tblpPr w:leftFromText="180" w:rightFromText="180" w:vertAnchor="text" w:horzAnchor="page" w:tblpX="1474" w:tblpY="318"/>
        <w:tblOverlap w:val="never"/>
        <w:tblW w:w="8982" w:type="dxa"/>
        <w:tblInd w:w="0" w:type="dxa"/>
        <w:tblLayout w:type="autofit"/>
        <w:tblCellMar>
          <w:top w:w="0" w:type="dxa"/>
          <w:left w:w="0" w:type="dxa"/>
          <w:bottom w:w="0" w:type="dxa"/>
          <w:right w:w="0" w:type="dxa"/>
        </w:tblCellMar>
      </w:tblPr>
      <w:tblGrid>
        <w:gridCol w:w="884"/>
        <w:gridCol w:w="507"/>
        <w:gridCol w:w="3255"/>
        <w:gridCol w:w="904"/>
        <w:gridCol w:w="1122"/>
        <w:gridCol w:w="884"/>
        <w:gridCol w:w="1426"/>
      </w:tblGrid>
      <w:tr w14:paraId="5B00B621">
        <w:tblPrEx>
          <w:tblCellMar>
            <w:top w:w="0" w:type="dxa"/>
            <w:left w:w="0" w:type="dxa"/>
            <w:bottom w:w="0" w:type="dxa"/>
            <w:right w:w="0" w:type="dxa"/>
          </w:tblCellMar>
        </w:tblPrEx>
        <w:trPr>
          <w:trHeight w:val="684" w:hRule="atLeast"/>
        </w:trPr>
        <w:tc>
          <w:tcPr>
            <w:tcW w:w="898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6905F">
            <w:pPr>
              <w:widowControl/>
              <w:adjustRightInd w:val="0"/>
              <w:snapToGrid w:val="0"/>
              <w:jc w:val="center"/>
              <w:textAlignment w:val="center"/>
              <w:rPr>
                <w:rFonts w:ascii="宋体" w:hAnsi="宋体" w:cs="宋体"/>
                <w:b/>
                <w:color w:val="auto"/>
                <w:sz w:val="28"/>
                <w:szCs w:val="28"/>
                <w:highlight w:val="none"/>
              </w:rPr>
            </w:pPr>
            <w:r>
              <w:rPr>
                <w:rFonts w:hint="eastAsia" w:ascii="宋体" w:hAnsi="宋体" w:cs="宋体"/>
                <w:b/>
                <w:color w:val="auto"/>
                <w:sz w:val="28"/>
                <w:szCs w:val="28"/>
                <w:highlight w:val="none"/>
              </w:rPr>
              <w:t>安徽新安银行</w:t>
            </w:r>
            <w:r>
              <w:rPr>
                <w:rFonts w:ascii="宋体" w:hAnsi="宋体" w:cs="宋体"/>
                <w:b/>
                <w:color w:val="auto"/>
                <w:sz w:val="28"/>
                <w:szCs w:val="28"/>
                <w:highlight w:val="none"/>
              </w:rPr>
              <w:t>2026</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第二次</w:t>
            </w:r>
            <w:r>
              <w:rPr>
                <w:rFonts w:hint="eastAsia" w:ascii="宋体" w:hAnsi="宋体" w:cs="宋体"/>
                <w:b/>
                <w:color w:val="auto"/>
                <w:sz w:val="28"/>
                <w:szCs w:val="28"/>
                <w:highlight w:val="none"/>
              </w:rPr>
              <w:t>招聘项目分项报价表</w:t>
            </w:r>
          </w:p>
          <w:p w14:paraId="16220550">
            <w:pPr>
              <w:widowControl/>
              <w:adjustRightInd w:val="0"/>
              <w:snapToGrid w:val="0"/>
              <w:jc w:val="center"/>
              <w:textAlignment w:val="center"/>
              <w:rPr>
                <w:rFonts w:ascii="宋体" w:hAnsi="宋体" w:cs="宋体"/>
                <w:b/>
                <w:color w:val="auto"/>
                <w:sz w:val="28"/>
                <w:szCs w:val="28"/>
                <w:highlight w:val="none"/>
              </w:rPr>
            </w:pPr>
            <w:r>
              <w:rPr>
                <w:rFonts w:hint="eastAsia" w:ascii="宋体" w:hAnsi="宋体" w:cs="宋体"/>
                <w:b/>
                <w:color w:val="auto"/>
                <w:sz w:val="28"/>
                <w:szCs w:val="28"/>
                <w:highlight w:val="none"/>
              </w:rPr>
              <w:t>总额限价壹拾万元（¥</w:t>
            </w:r>
            <w:r>
              <w:rPr>
                <w:rFonts w:ascii="宋体" w:hAnsi="宋体" w:cs="宋体"/>
                <w:b/>
                <w:color w:val="auto"/>
                <w:sz w:val="28"/>
                <w:szCs w:val="28"/>
                <w:highlight w:val="none"/>
              </w:rPr>
              <w:t>100000.00)</w:t>
            </w:r>
            <w:r>
              <w:rPr>
                <w:rFonts w:hint="eastAsia" w:ascii="宋体" w:hAnsi="宋体" w:cs="宋体"/>
                <w:b/>
                <w:color w:val="auto"/>
                <w:sz w:val="28"/>
                <w:szCs w:val="28"/>
                <w:highlight w:val="none"/>
              </w:rPr>
              <w:t>以内（不含）</w:t>
            </w:r>
          </w:p>
          <w:p w14:paraId="4CFC0827">
            <w:pPr>
              <w:widowControl/>
              <w:adjustRightInd w:val="0"/>
              <w:snapToGrid w:val="0"/>
              <w:jc w:val="center"/>
              <w:textAlignment w:val="center"/>
              <w:rPr>
                <w:rFonts w:ascii="宋体" w:hAnsi="宋体" w:cs="等线"/>
                <w:bCs/>
                <w:color w:val="auto"/>
                <w:szCs w:val="21"/>
                <w:highlight w:val="none"/>
              </w:rPr>
            </w:pPr>
            <w:r>
              <w:rPr>
                <w:rFonts w:ascii="宋体" w:hAnsi="宋体" w:cs="宋体"/>
                <w:b/>
                <w:color w:val="auto"/>
                <w:sz w:val="28"/>
                <w:szCs w:val="28"/>
                <w:highlight w:val="none"/>
              </w:rPr>
              <w:t xml:space="preserve">                                                     </w:t>
            </w:r>
            <w:r>
              <w:rPr>
                <w:rFonts w:hint="eastAsia" w:ascii="宋体" w:hAnsi="宋体" w:cs="等线"/>
                <w:bCs/>
                <w:color w:val="auto"/>
                <w:szCs w:val="21"/>
                <w:highlight w:val="none"/>
              </w:rPr>
              <w:t>金额单位：元</w:t>
            </w:r>
          </w:p>
        </w:tc>
      </w:tr>
      <w:tr w14:paraId="7204B6C2">
        <w:tblPrEx>
          <w:tblCellMar>
            <w:top w:w="0" w:type="dxa"/>
            <w:left w:w="0" w:type="dxa"/>
            <w:bottom w:w="0" w:type="dxa"/>
            <w:right w:w="0" w:type="dxa"/>
          </w:tblCellMar>
        </w:tblPrEx>
        <w:trPr>
          <w:trHeight w:val="403" w:hRule="atLeast"/>
        </w:trPr>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C8133">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7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B8AF5">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服务项目</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655ED">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D804D">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预估数量</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79F6">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18254">
            <w:pPr>
              <w:widowControl/>
              <w:jc w:val="center"/>
              <w:textAlignment w:val="center"/>
              <w:rPr>
                <w:rFonts w:ascii="宋体" w:hAnsi="宋体" w:cs="宋体"/>
                <w:b/>
                <w:color w:val="auto"/>
                <w:szCs w:val="21"/>
                <w:highlight w:val="none"/>
              </w:rPr>
            </w:pPr>
            <w:r>
              <w:rPr>
                <w:rFonts w:hint="eastAsia" w:ascii="宋体" w:hAnsi="宋体" w:cs="宋体"/>
                <w:b/>
                <w:color w:val="auto"/>
                <w:szCs w:val="21"/>
                <w:highlight w:val="none"/>
              </w:rPr>
              <w:t>小计</w:t>
            </w:r>
          </w:p>
        </w:tc>
      </w:tr>
      <w:tr w14:paraId="6C525C70">
        <w:tblPrEx>
          <w:tblCellMar>
            <w:top w:w="0" w:type="dxa"/>
            <w:left w:w="0" w:type="dxa"/>
            <w:bottom w:w="0" w:type="dxa"/>
            <w:right w:w="0" w:type="dxa"/>
          </w:tblCellMar>
        </w:tblPrEx>
        <w:trPr>
          <w:trHeight w:val="254"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95CE59E">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E1F0B73">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招聘广告</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9FE2B">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E3668">
            <w:pPr>
              <w:jc w:val="center"/>
              <w:rPr>
                <w:rFonts w:ascii="宋体" w:hAnsi="宋体" w:cs="仿宋_GB2312"/>
                <w:color w:val="auto"/>
                <w:sz w:val="22"/>
                <w:szCs w:val="22"/>
                <w:highlight w:val="none"/>
              </w:rPr>
            </w:pPr>
            <w:r>
              <w:rPr>
                <w:rFonts w:ascii="宋体" w:hAnsi="宋体" w:cs="仿宋_GB2312"/>
                <w:color w:val="auto"/>
                <w:sz w:val="22"/>
                <w:szCs w:val="22"/>
                <w:highlight w:val="none"/>
              </w:rPr>
              <w:t>3</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9F77E">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周</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7D73C">
            <w:pPr>
              <w:jc w:val="center"/>
              <w:rPr>
                <w:rFonts w:ascii="宋体" w:hAnsi="宋体" w:cs="仿宋_GB2312"/>
                <w:color w:val="auto"/>
                <w:sz w:val="22"/>
                <w:szCs w:val="22"/>
                <w:highlight w:val="none"/>
              </w:rPr>
            </w:pPr>
          </w:p>
        </w:tc>
      </w:tr>
      <w:tr w14:paraId="09777C56">
        <w:tblPrEx>
          <w:tblCellMar>
            <w:top w:w="0" w:type="dxa"/>
            <w:left w:w="0" w:type="dxa"/>
            <w:bottom w:w="0" w:type="dxa"/>
            <w:right w:w="0" w:type="dxa"/>
          </w:tblCellMar>
        </w:tblPrEx>
        <w:trPr>
          <w:trHeight w:val="230"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4652DF">
            <w:pPr>
              <w:jc w:val="center"/>
              <w:rPr>
                <w:rFonts w:ascii="宋体" w:hAnsi="宋体" w:cs="仿宋_GB2312"/>
                <w:color w:val="auto"/>
                <w:sz w:val="22"/>
                <w:szCs w:val="22"/>
                <w:highlight w:val="none"/>
              </w:rPr>
            </w:pPr>
            <w:r>
              <w:rPr>
                <w:rFonts w:ascii="宋体" w:hAnsi="宋体" w:cs="仿宋_GB2312"/>
                <w:color w:val="auto"/>
                <w:sz w:val="22"/>
                <w:szCs w:val="22"/>
                <w:highlight w:val="none"/>
              </w:rPr>
              <w:t>2</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93210C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网页设计</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7C897">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A76C">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1986F">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套</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F4017">
            <w:pPr>
              <w:jc w:val="center"/>
              <w:rPr>
                <w:rFonts w:ascii="宋体" w:hAnsi="宋体" w:cs="仿宋_GB2312"/>
                <w:color w:val="auto"/>
                <w:sz w:val="22"/>
                <w:szCs w:val="22"/>
                <w:highlight w:val="none"/>
              </w:rPr>
            </w:pPr>
          </w:p>
        </w:tc>
      </w:tr>
      <w:tr w14:paraId="31CF0D48">
        <w:tblPrEx>
          <w:tblCellMar>
            <w:top w:w="0" w:type="dxa"/>
            <w:left w:w="0" w:type="dxa"/>
            <w:bottom w:w="0" w:type="dxa"/>
            <w:right w:w="0" w:type="dxa"/>
          </w:tblCellMar>
        </w:tblPrEx>
        <w:trPr>
          <w:trHeight w:val="230"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EB62240">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3</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CFB9342">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简历收取系统</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B9BA6">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E7B71">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EC6FF">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660C">
            <w:pPr>
              <w:jc w:val="center"/>
              <w:rPr>
                <w:rFonts w:ascii="宋体" w:hAnsi="宋体" w:cs="仿宋_GB2312"/>
                <w:color w:val="auto"/>
                <w:sz w:val="22"/>
                <w:szCs w:val="22"/>
                <w:highlight w:val="none"/>
              </w:rPr>
            </w:pPr>
          </w:p>
        </w:tc>
      </w:tr>
      <w:tr w14:paraId="12FDA320">
        <w:tblPrEx>
          <w:tblCellMar>
            <w:top w:w="0" w:type="dxa"/>
            <w:left w:w="0" w:type="dxa"/>
            <w:bottom w:w="0" w:type="dxa"/>
            <w:right w:w="0" w:type="dxa"/>
          </w:tblCellMar>
        </w:tblPrEx>
        <w:trPr>
          <w:trHeight w:val="234"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79FFF8C">
            <w:pPr>
              <w:jc w:val="center"/>
              <w:rPr>
                <w:rFonts w:ascii="宋体" w:hAnsi="宋体" w:cs="仿宋_GB2312"/>
                <w:color w:val="auto"/>
                <w:sz w:val="22"/>
                <w:szCs w:val="22"/>
                <w:highlight w:val="none"/>
              </w:rPr>
            </w:pPr>
            <w:r>
              <w:rPr>
                <w:rFonts w:ascii="宋体" w:hAnsi="宋体" w:cs="仿宋_GB2312"/>
                <w:color w:val="auto"/>
                <w:sz w:val="22"/>
                <w:szCs w:val="22"/>
                <w:highlight w:val="none"/>
              </w:rPr>
              <w:t>4</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CA1E99A">
            <w:pPr>
              <w:jc w:val="center"/>
              <w:rPr>
                <w:rFonts w:ascii="宋体" w:hAnsi="宋体" w:cs="仿宋_GB2312"/>
                <w:color w:val="auto"/>
                <w:sz w:val="22"/>
                <w:szCs w:val="22"/>
                <w:highlight w:val="none"/>
              </w:rPr>
            </w:pPr>
            <w:r>
              <w:rPr>
                <w:rFonts w:ascii="宋体" w:hAnsi="宋体" w:cs="仿宋_GB2312"/>
                <w:color w:val="auto"/>
                <w:sz w:val="22"/>
                <w:szCs w:val="22"/>
                <w:highlight w:val="none"/>
              </w:rPr>
              <w:t>H5</w:t>
            </w:r>
            <w:r>
              <w:rPr>
                <w:rFonts w:hint="eastAsia" w:ascii="宋体" w:hAnsi="宋体" w:cs="仿宋_GB2312"/>
                <w:color w:val="auto"/>
                <w:sz w:val="22"/>
                <w:szCs w:val="22"/>
                <w:highlight w:val="none"/>
              </w:rPr>
              <w:t>宣传</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9E7FC">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723B6">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BD888">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套</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A2CAE">
            <w:pPr>
              <w:jc w:val="center"/>
              <w:rPr>
                <w:rFonts w:ascii="宋体" w:hAnsi="宋体" w:cs="仿宋_GB2312"/>
                <w:color w:val="auto"/>
                <w:sz w:val="22"/>
                <w:szCs w:val="22"/>
                <w:highlight w:val="none"/>
              </w:rPr>
            </w:pPr>
          </w:p>
        </w:tc>
      </w:tr>
      <w:tr w14:paraId="58C0F3F8">
        <w:tblPrEx>
          <w:tblCellMar>
            <w:top w:w="0" w:type="dxa"/>
            <w:left w:w="0" w:type="dxa"/>
            <w:bottom w:w="0" w:type="dxa"/>
            <w:right w:w="0" w:type="dxa"/>
          </w:tblCellMar>
        </w:tblPrEx>
        <w:trPr>
          <w:trHeight w:val="257"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222A14F">
            <w:pPr>
              <w:jc w:val="center"/>
              <w:rPr>
                <w:rFonts w:ascii="宋体" w:hAnsi="宋体" w:cs="仿宋_GB2312"/>
                <w:color w:val="auto"/>
                <w:sz w:val="22"/>
                <w:szCs w:val="22"/>
                <w:highlight w:val="none"/>
              </w:rPr>
            </w:pPr>
            <w:r>
              <w:rPr>
                <w:rFonts w:ascii="宋体" w:hAnsi="宋体" w:cs="仿宋_GB2312"/>
                <w:color w:val="auto"/>
                <w:sz w:val="22"/>
                <w:szCs w:val="22"/>
                <w:highlight w:val="none"/>
              </w:rPr>
              <w:t>5</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66A847B">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简历筛选</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DEFD9">
            <w:pPr>
              <w:jc w:val="center"/>
              <w:rPr>
                <w:rFonts w:ascii="宋体" w:hAnsi="宋体" w:cs="仿宋_GB2312"/>
                <w:color w:val="auto"/>
                <w:sz w:val="22"/>
                <w:szCs w:val="22"/>
                <w:highlight w:val="none"/>
              </w:rPr>
            </w:pPr>
            <w:r>
              <w:rPr>
                <w:rFonts w:ascii="宋体" w:hAnsi="宋体" w:cs="仿宋_GB2312"/>
                <w:color w:val="auto"/>
                <w:sz w:val="22"/>
                <w:szCs w:val="22"/>
                <w:highlight w:val="none"/>
              </w:rPr>
              <w:t>/</w:t>
            </w: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8A68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包干</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C8AB7">
            <w:pPr>
              <w:jc w:val="center"/>
              <w:rPr>
                <w:rFonts w:ascii="宋体" w:hAnsi="宋体" w:cs="仿宋_GB2312"/>
                <w:color w:val="auto"/>
                <w:sz w:val="22"/>
                <w:szCs w:val="22"/>
                <w:highlight w:val="none"/>
              </w:rPr>
            </w:pPr>
            <w:r>
              <w:rPr>
                <w:rFonts w:ascii="宋体" w:hAnsi="宋体" w:cs="仿宋_GB2312"/>
                <w:color w:val="auto"/>
                <w:sz w:val="22"/>
                <w:szCs w:val="22"/>
                <w:highlight w:val="none"/>
              </w:rPr>
              <w:t>/</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5302E">
            <w:pPr>
              <w:jc w:val="center"/>
              <w:rPr>
                <w:rFonts w:ascii="宋体" w:hAnsi="宋体" w:cs="仿宋_GB2312"/>
                <w:color w:val="auto"/>
                <w:sz w:val="22"/>
                <w:szCs w:val="22"/>
                <w:highlight w:val="none"/>
              </w:rPr>
            </w:pPr>
          </w:p>
        </w:tc>
      </w:tr>
      <w:tr w14:paraId="688711C7">
        <w:tblPrEx>
          <w:tblCellMar>
            <w:top w:w="0" w:type="dxa"/>
            <w:left w:w="0" w:type="dxa"/>
            <w:bottom w:w="0" w:type="dxa"/>
            <w:right w:w="0" w:type="dxa"/>
          </w:tblCellMar>
        </w:tblPrEx>
        <w:trPr>
          <w:trHeight w:val="248"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0819FE5">
            <w:pPr>
              <w:jc w:val="center"/>
              <w:rPr>
                <w:rFonts w:ascii="宋体" w:hAnsi="宋体" w:cs="仿宋_GB2312"/>
                <w:color w:val="auto"/>
                <w:sz w:val="22"/>
                <w:szCs w:val="22"/>
                <w:highlight w:val="none"/>
              </w:rPr>
            </w:pPr>
            <w:r>
              <w:rPr>
                <w:rFonts w:ascii="宋体" w:hAnsi="宋体" w:cs="仿宋_GB2312"/>
                <w:color w:val="auto"/>
                <w:sz w:val="22"/>
                <w:szCs w:val="22"/>
                <w:highlight w:val="none"/>
              </w:rPr>
              <w:t>6</w:t>
            </w:r>
          </w:p>
        </w:tc>
        <w:tc>
          <w:tcPr>
            <w:tcW w:w="376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A3C1635">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资格审查</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D3973">
            <w:pPr>
              <w:jc w:val="center"/>
              <w:rPr>
                <w:rFonts w:ascii="宋体" w:hAnsi="宋体" w:cs="仿宋_GB2312"/>
                <w:color w:val="auto"/>
                <w:sz w:val="22"/>
                <w:szCs w:val="22"/>
                <w:highlight w:val="none"/>
              </w:rPr>
            </w:pPr>
            <w:r>
              <w:rPr>
                <w:rFonts w:ascii="宋体" w:hAnsi="宋体" w:cs="仿宋_GB2312"/>
                <w:color w:val="auto"/>
                <w:sz w:val="22"/>
                <w:szCs w:val="22"/>
                <w:highlight w:val="none"/>
              </w:rPr>
              <w:t>/</w:t>
            </w: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20357">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包干</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CA90F">
            <w:pPr>
              <w:jc w:val="center"/>
              <w:rPr>
                <w:rFonts w:ascii="宋体" w:hAnsi="宋体" w:cs="仿宋_GB2312"/>
                <w:color w:val="auto"/>
                <w:sz w:val="22"/>
                <w:szCs w:val="22"/>
                <w:highlight w:val="none"/>
              </w:rPr>
            </w:pPr>
            <w:r>
              <w:rPr>
                <w:rFonts w:ascii="宋体" w:hAnsi="宋体" w:cs="仿宋_GB2312"/>
                <w:color w:val="auto"/>
                <w:sz w:val="22"/>
                <w:szCs w:val="22"/>
                <w:highlight w:val="none"/>
              </w:rPr>
              <w:t>/</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71232">
            <w:pPr>
              <w:jc w:val="center"/>
              <w:rPr>
                <w:rFonts w:ascii="宋体" w:hAnsi="宋体" w:cs="仿宋_GB2312"/>
                <w:color w:val="auto"/>
                <w:sz w:val="22"/>
                <w:szCs w:val="22"/>
                <w:highlight w:val="none"/>
              </w:rPr>
            </w:pPr>
          </w:p>
        </w:tc>
      </w:tr>
      <w:tr w14:paraId="6890444B">
        <w:tblPrEx>
          <w:tblCellMar>
            <w:top w:w="0" w:type="dxa"/>
            <w:left w:w="0" w:type="dxa"/>
            <w:bottom w:w="0" w:type="dxa"/>
            <w:right w:w="0" w:type="dxa"/>
          </w:tblCellMar>
        </w:tblPrEx>
        <w:trPr>
          <w:trHeight w:val="392"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FB826F3">
            <w:pPr>
              <w:jc w:val="center"/>
              <w:rPr>
                <w:rFonts w:ascii="宋体" w:hAnsi="宋体" w:cs="仿宋_GB2312"/>
                <w:color w:val="auto"/>
                <w:sz w:val="22"/>
                <w:szCs w:val="22"/>
                <w:highlight w:val="none"/>
              </w:rPr>
            </w:pPr>
            <w:r>
              <w:rPr>
                <w:rFonts w:ascii="宋体" w:hAnsi="宋体" w:cs="仿宋_GB2312"/>
                <w:color w:val="auto"/>
                <w:sz w:val="22"/>
                <w:szCs w:val="22"/>
                <w:highlight w:val="none"/>
              </w:rPr>
              <w:t>7</w:t>
            </w:r>
          </w:p>
        </w:tc>
        <w:tc>
          <w:tcPr>
            <w:tcW w:w="5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72C77">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笔试命题</w:t>
            </w:r>
          </w:p>
          <w:p w14:paraId="2AAA7563">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w:t>
            </w:r>
          </w:p>
          <w:p w14:paraId="3AA9E92D">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阅卷</w:t>
            </w:r>
          </w:p>
        </w:tc>
        <w:tc>
          <w:tcPr>
            <w:tcW w:w="32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8B0C9AA">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笔试命题、组卷</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4A00B">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E89E5">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5</w:t>
            </w:r>
            <w:r>
              <w:rPr>
                <w:rFonts w:hint="eastAsia" w:ascii="宋体" w:hAnsi="宋体" w:cs="仿宋_GB2312"/>
                <w:color w:val="auto"/>
                <w:sz w:val="22"/>
                <w:szCs w:val="22"/>
                <w:highlight w:val="none"/>
              </w:rPr>
              <w:t>套，根据实际情况结算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76A5F">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套</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5F501">
            <w:pPr>
              <w:jc w:val="center"/>
              <w:rPr>
                <w:rFonts w:ascii="宋体" w:hAnsi="宋体" w:cs="仿宋_GB2312"/>
                <w:color w:val="auto"/>
                <w:sz w:val="22"/>
                <w:szCs w:val="22"/>
                <w:highlight w:val="none"/>
              </w:rPr>
            </w:pPr>
          </w:p>
        </w:tc>
      </w:tr>
      <w:tr w14:paraId="7B8F50E0">
        <w:tblPrEx>
          <w:tblCellMar>
            <w:top w:w="0" w:type="dxa"/>
            <w:left w:w="0" w:type="dxa"/>
            <w:bottom w:w="0" w:type="dxa"/>
            <w:right w:w="0" w:type="dxa"/>
          </w:tblCellMar>
        </w:tblPrEx>
        <w:trPr>
          <w:trHeight w:val="905" w:hRule="exac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9537539">
            <w:pPr>
              <w:jc w:val="center"/>
              <w:rPr>
                <w:rFonts w:ascii="宋体" w:hAnsi="宋体" w:cs="仿宋_GB2312"/>
                <w:color w:val="auto"/>
                <w:sz w:val="22"/>
                <w:szCs w:val="22"/>
                <w:highlight w:val="none"/>
              </w:rPr>
            </w:pPr>
            <w:r>
              <w:rPr>
                <w:rFonts w:ascii="宋体" w:hAnsi="宋体" w:cs="仿宋_GB2312"/>
                <w:color w:val="auto"/>
                <w:sz w:val="22"/>
                <w:szCs w:val="22"/>
                <w:highlight w:val="none"/>
              </w:rPr>
              <w:t>8</w:t>
            </w:r>
          </w:p>
        </w:tc>
        <w:tc>
          <w:tcPr>
            <w:tcW w:w="5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30295">
            <w:pPr>
              <w:jc w:val="center"/>
              <w:rPr>
                <w:rFonts w:ascii="宋体" w:hAnsi="宋体" w:cs="仿宋_GB2312"/>
                <w:color w:val="auto"/>
                <w:sz w:val="22"/>
                <w:szCs w:val="22"/>
                <w:highlight w:val="none"/>
              </w:rPr>
            </w:pPr>
          </w:p>
        </w:tc>
        <w:tc>
          <w:tcPr>
            <w:tcW w:w="32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3F11E0D">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笔试试卷、答题纸、手机袋制版、印刷费</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DCB00">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0E84E">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280</w:t>
            </w: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C23AD">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份</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AA83C">
            <w:pPr>
              <w:jc w:val="center"/>
              <w:rPr>
                <w:rFonts w:ascii="宋体" w:hAnsi="宋体" w:cs="仿宋_GB2312"/>
                <w:color w:val="auto"/>
                <w:sz w:val="22"/>
                <w:szCs w:val="22"/>
                <w:highlight w:val="none"/>
              </w:rPr>
            </w:pPr>
          </w:p>
        </w:tc>
      </w:tr>
      <w:tr w14:paraId="678C0E7E">
        <w:tblPrEx>
          <w:tblCellMar>
            <w:top w:w="0" w:type="dxa"/>
            <w:left w:w="0" w:type="dxa"/>
            <w:bottom w:w="0" w:type="dxa"/>
            <w:right w:w="0" w:type="dxa"/>
          </w:tblCellMar>
        </w:tblPrEx>
        <w:trPr>
          <w:trHeight w:val="372"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E64E3E2">
            <w:pPr>
              <w:jc w:val="center"/>
              <w:rPr>
                <w:rFonts w:ascii="宋体" w:hAnsi="宋体" w:cs="仿宋_GB2312"/>
                <w:color w:val="auto"/>
                <w:sz w:val="22"/>
                <w:szCs w:val="22"/>
                <w:highlight w:val="none"/>
              </w:rPr>
            </w:pPr>
            <w:r>
              <w:rPr>
                <w:rFonts w:ascii="宋体" w:hAnsi="宋体" w:cs="仿宋_GB2312"/>
                <w:color w:val="auto"/>
                <w:sz w:val="22"/>
                <w:szCs w:val="22"/>
                <w:highlight w:val="none"/>
              </w:rPr>
              <w:t>9</w:t>
            </w:r>
          </w:p>
        </w:tc>
        <w:tc>
          <w:tcPr>
            <w:tcW w:w="5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946EA">
            <w:pPr>
              <w:jc w:val="center"/>
              <w:rPr>
                <w:rFonts w:ascii="宋体" w:hAnsi="宋体" w:cs="仿宋_GB2312"/>
                <w:color w:val="auto"/>
                <w:sz w:val="22"/>
                <w:szCs w:val="22"/>
                <w:highlight w:val="none"/>
              </w:rPr>
            </w:pPr>
          </w:p>
        </w:tc>
        <w:tc>
          <w:tcPr>
            <w:tcW w:w="325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F7257EB">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笔试阅卷、统分</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E3F12">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B5826">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280</w:t>
            </w: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4CF3B">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份</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65DF8">
            <w:pPr>
              <w:jc w:val="center"/>
              <w:rPr>
                <w:rFonts w:ascii="宋体" w:hAnsi="宋体" w:cs="仿宋_GB2312"/>
                <w:color w:val="auto"/>
                <w:sz w:val="22"/>
                <w:szCs w:val="22"/>
                <w:highlight w:val="none"/>
              </w:rPr>
            </w:pPr>
          </w:p>
        </w:tc>
      </w:tr>
      <w:tr w14:paraId="5192E009">
        <w:tblPrEx>
          <w:tblCellMar>
            <w:top w:w="0" w:type="dxa"/>
            <w:left w:w="0" w:type="dxa"/>
            <w:bottom w:w="0" w:type="dxa"/>
            <w:right w:w="0" w:type="dxa"/>
          </w:tblCellMar>
        </w:tblPrEx>
        <w:trPr>
          <w:trHeight w:val="334"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3FB5F15">
            <w:pPr>
              <w:jc w:val="center"/>
              <w:rPr>
                <w:rFonts w:ascii="宋体" w:hAnsi="宋体" w:cs="仿宋_GB2312"/>
                <w:color w:val="auto"/>
                <w:sz w:val="22"/>
                <w:szCs w:val="22"/>
                <w:highlight w:val="none"/>
              </w:rPr>
            </w:pPr>
            <w:r>
              <w:rPr>
                <w:rFonts w:ascii="宋体" w:hAnsi="宋体" w:cs="仿宋_GB2312"/>
                <w:color w:val="auto"/>
                <w:sz w:val="22"/>
                <w:szCs w:val="22"/>
                <w:highlight w:val="none"/>
              </w:rPr>
              <w:t>10</w:t>
            </w:r>
          </w:p>
        </w:tc>
        <w:tc>
          <w:tcPr>
            <w:tcW w:w="50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8AA2A4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笔试费用</w:t>
            </w:r>
          </w:p>
        </w:tc>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54A4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监考及巡考</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6523A">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DAC20">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20</w:t>
            </w: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DAD3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人</w:t>
            </w:r>
            <w:r>
              <w:rPr>
                <w:rFonts w:ascii="宋体" w:hAnsi="宋体" w:cs="仿宋_GB2312"/>
                <w:color w:val="auto"/>
                <w:sz w:val="22"/>
                <w:szCs w:val="22"/>
                <w:highlight w:val="none"/>
              </w:rPr>
              <w:t>/</w:t>
            </w:r>
            <w:r>
              <w:rPr>
                <w:rFonts w:hint="eastAsia" w:ascii="宋体" w:hAnsi="宋体" w:cs="仿宋_GB2312"/>
                <w:color w:val="auto"/>
                <w:sz w:val="22"/>
                <w:szCs w:val="22"/>
                <w:highlight w:val="none"/>
              </w:rPr>
              <w:t>半天</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B96F1">
            <w:pPr>
              <w:jc w:val="center"/>
              <w:rPr>
                <w:rFonts w:ascii="宋体" w:hAnsi="宋体" w:cs="仿宋_GB2312"/>
                <w:color w:val="auto"/>
                <w:sz w:val="22"/>
                <w:szCs w:val="22"/>
                <w:highlight w:val="none"/>
              </w:rPr>
            </w:pPr>
          </w:p>
        </w:tc>
      </w:tr>
      <w:tr w14:paraId="0E7FECEC">
        <w:tblPrEx>
          <w:tblCellMar>
            <w:top w:w="0" w:type="dxa"/>
            <w:left w:w="0" w:type="dxa"/>
            <w:bottom w:w="0" w:type="dxa"/>
            <w:right w:w="0" w:type="dxa"/>
          </w:tblCellMar>
        </w:tblPrEx>
        <w:trPr>
          <w:trHeight w:val="268"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4775DC3">
            <w:pPr>
              <w:jc w:val="center"/>
              <w:rPr>
                <w:rFonts w:ascii="宋体" w:hAnsi="宋体" w:cs="仿宋_GB2312"/>
                <w:color w:val="auto"/>
                <w:sz w:val="22"/>
                <w:szCs w:val="22"/>
                <w:highlight w:val="none"/>
              </w:rPr>
            </w:pPr>
            <w:r>
              <w:rPr>
                <w:rFonts w:ascii="宋体" w:hAnsi="宋体" w:cs="仿宋_GB2312"/>
                <w:color w:val="auto"/>
                <w:sz w:val="22"/>
                <w:szCs w:val="22"/>
                <w:highlight w:val="none"/>
              </w:rPr>
              <w:t>11</w:t>
            </w:r>
          </w:p>
        </w:tc>
        <w:tc>
          <w:tcPr>
            <w:tcW w:w="507" w:type="dxa"/>
            <w:vMerge w:val="continue"/>
            <w:tcBorders>
              <w:left w:val="single" w:color="000000" w:sz="4" w:space="0"/>
              <w:right w:val="single" w:color="000000" w:sz="4" w:space="0"/>
            </w:tcBorders>
            <w:tcMar>
              <w:top w:w="15" w:type="dxa"/>
              <w:left w:w="15" w:type="dxa"/>
              <w:right w:w="15" w:type="dxa"/>
            </w:tcMar>
            <w:vAlign w:val="center"/>
          </w:tcPr>
          <w:p w14:paraId="71B9E657">
            <w:pPr>
              <w:jc w:val="center"/>
              <w:rPr>
                <w:rFonts w:ascii="宋体" w:hAnsi="宋体" w:cs="仿宋_GB2312"/>
                <w:color w:val="auto"/>
                <w:sz w:val="22"/>
                <w:szCs w:val="22"/>
                <w:highlight w:val="none"/>
              </w:rPr>
            </w:pPr>
          </w:p>
        </w:tc>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373E0">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场地租赁费</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56A2C">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52D80">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暂定1</w:t>
            </w:r>
            <w:r>
              <w:rPr>
                <w:rFonts w:ascii="宋体" w:hAnsi="宋体" w:cs="仿宋_GB2312"/>
                <w:color w:val="auto"/>
                <w:sz w:val="22"/>
                <w:szCs w:val="22"/>
                <w:highlight w:val="none"/>
              </w:rPr>
              <w:t>0</w:t>
            </w: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3D2C4">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间</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6278">
            <w:pPr>
              <w:jc w:val="center"/>
              <w:rPr>
                <w:rFonts w:ascii="宋体" w:hAnsi="宋体" w:cs="仿宋_GB2312"/>
                <w:color w:val="auto"/>
                <w:sz w:val="22"/>
                <w:szCs w:val="22"/>
                <w:highlight w:val="none"/>
              </w:rPr>
            </w:pPr>
          </w:p>
        </w:tc>
      </w:tr>
      <w:tr w14:paraId="5BA682CE">
        <w:tblPrEx>
          <w:tblCellMar>
            <w:top w:w="0" w:type="dxa"/>
            <w:left w:w="0" w:type="dxa"/>
            <w:bottom w:w="0" w:type="dxa"/>
            <w:right w:w="0" w:type="dxa"/>
          </w:tblCellMar>
        </w:tblPrEx>
        <w:trPr>
          <w:trHeight w:val="244"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D07AC64">
            <w:pPr>
              <w:jc w:val="center"/>
              <w:rPr>
                <w:rFonts w:ascii="宋体" w:hAnsi="宋体" w:cs="仿宋_GB2312"/>
                <w:color w:val="auto"/>
                <w:sz w:val="22"/>
                <w:szCs w:val="22"/>
                <w:highlight w:val="none"/>
              </w:rPr>
            </w:pPr>
            <w:r>
              <w:rPr>
                <w:rFonts w:ascii="宋体" w:hAnsi="宋体" w:cs="仿宋_GB2312"/>
                <w:color w:val="auto"/>
                <w:sz w:val="22"/>
                <w:szCs w:val="22"/>
                <w:highlight w:val="none"/>
              </w:rPr>
              <w:t>12</w:t>
            </w:r>
          </w:p>
        </w:tc>
        <w:tc>
          <w:tcPr>
            <w:tcW w:w="50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A66DAC3">
            <w:pPr>
              <w:jc w:val="center"/>
              <w:rPr>
                <w:rFonts w:ascii="宋体" w:hAnsi="宋体" w:cs="仿宋_GB2312"/>
                <w:color w:val="auto"/>
                <w:sz w:val="22"/>
                <w:szCs w:val="22"/>
                <w:highlight w:val="none"/>
              </w:rPr>
            </w:pPr>
          </w:p>
        </w:tc>
        <w:tc>
          <w:tcPr>
            <w:tcW w:w="3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6B66A">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笔试组织服务费</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E9B21">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16365">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D7BD8">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E9B88">
            <w:pPr>
              <w:jc w:val="center"/>
              <w:rPr>
                <w:rFonts w:ascii="宋体" w:hAnsi="宋体" w:cs="仿宋_GB2312"/>
                <w:color w:val="auto"/>
                <w:sz w:val="22"/>
                <w:szCs w:val="22"/>
                <w:highlight w:val="none"/>
              </w:rPr>
            </w:pPr>
          </w:p>
        </w:tc>
      </w:tr>
      <w:tr w14:paraId="3F5B347E">
        <w:tblPrEx>
          <w:tblCellMar>
            <w:top w:w="0" w:type="dxa"/>
            <w:left w:w="0" w:type="dxa"/>
            <w:bottom w:w="0" w:type="dxa"/>
            <w:right w:w="0" w:type="dxa"/>
          </w:tblCellMar>
        </w:tblPrEx>
        <w:trPr>
          <w:trHeight w:val="376" w:hRule="atLeast"/>
        </w:trPr>
        <w:tc>
          <w:tcPr>
            <w:tcW w:w="8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7425241">
            <w:pPr>
              <w:jc w:val="center"/>
              <w:rPr>
                <w:rFonts w:ascii="宋体" w:hAnsi="宋体" w:cs="仿宋_GB2312"/>
                <w:color w:val="auto"/>
                <w:sz w:val="22"/>
                <w:szCs w:val="22"/>
                <w:highlight w:val="none"/>
              </w:rPr>
            </w:pPr>
            <w:r>
              <w:rPr>
                <w:rFonts w:ascii="宋体" w:hAnsi="宋体" w:cs="仿宋_GB2312"/>
                <w:color w:val="auto"/>
                <w:sz w:val="22"/>
                <w:szCs w:val="22"/>
                <w:highlight w:val="none"/>
              </w:rPr>
              <w:t>13</w:t>
            </w:r>
          </w:p>
        </w:tc>
        <w:tc>
          <w:tcPr>
            <w:tcW w:w="50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43AB3D">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面试费用</w:t>
            </w:r>
          </w:p>
        </w:tc>
        <w:tc>
          <w:tcPr>
            <w:tcW w:w="32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24C44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面试命题</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3323F">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E98DA">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5</w:t>
            </w:r>
            <w:r>
              <w:rPr>
                <w:rFonts w:hint="eastAsia" w:ascii="宋体" w:hAnsi="宋体" w:cs="仿宋_GB2312"/>
                <w:color w:val="auto"/>
                <w:sz w:val="22"/>
                <w:szCs w:val="22"/>
                <w:highlight w:val="none"/>
              </w:rPr>
              <w:t>套，</w:t>
            </w:r>
          </w:p>
          <w:p w14:paraId="66865333">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2CD9E">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套</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49811">
            <w:pPr>
              <w:jc w:val="center"/>
              <w:rPr>
                <w:rFonts w:ascii="宋体" w:hAnsi="宋体" w:cs="仿宋_GB2312"/>
                <w:color w:val="auto"/>
                <w:sz w:val="22"/>
                <w:szCs w:val="22"/>
                <w:highlight w:val="none"/>
              </w:rPr>
            </w:pPr>
          </w:p>
        </w:tc>
      </w:tr>
      <w:tr w14:paraId="7D7760F2">
        <w:tblPrEx>
          <w:tblCellMar>
            <w:top w:w="0" w:type="dxa"/>
            <w:left w:w="0" w:type="dxa"/>
            <w:bottom w:w="0" w:type="dxa"/>
            <w:right w:w="0" w:type="dxa"/>
          </w:tblCellMar>
        </w:tblPrEx>
        <w:trPr>
          <w:trHeight w:val="254" w:hRule="atLeast"/>
        </w:trPr>
        <w:tc>
          <w:tcPr>
            <w:tcW w:w="8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FD9FA82">
            <w:pPr>
              <w:jc w:val="center"/>
              <w:rPr>
                <w:rFonts w:ascii="宋体" w:hAnsi="宋体" w:cs="仿宋_GB2312"/>
                <w:color w:val="auto"/>
                <w:sz w:val="22"/>
                <w:szCs w:val="22"/>
                <w:highlight w:val="none"/>
              </w:rPr>
            </w:pPr>
            <w:r>
              <w:rPr>
                <w:rFonts w:ascii="宋体" w:hAnsi="宋体" w:cs="仿宋_GB2312"/>
                <w:color w:val="auto"/>
                <w:sz w:val="22"/>
                <w:szCs w:val="22"/>
                <w:highlight w:val="none"/>
              </w:rPr>
              <w:t>14</w:t>
            </w:r>
          </w:p>
        </w:tc>
        <w:tc>
          <w:tcPr>
            <w:tcW w:w="5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14FA52">
            <w:pPr>
              <w:jc w:val="center"/>
              <w:rPr>
                <w:rFonts w:ascii="宋体" w:hAnsi="宋体" w:cs="仿宋_GB2312"/>
                <w:color w:val="auto"/>
                <w:sz w:val="22"/>
                <w:szCs w:val="22"/>
                <w:highlight w:val="none"/>
              </w:rPr>
            </w:pPr>
          </w:p>
        </w:tc>
        <w:tc>
          <w:tcPr>
            <w:tcW w:w="32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52181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考官评审费</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11908">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A2DF7">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CE3C5">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人</w:t>
            </w:r>
            <w:r>
              <w:rPr>
                <w:rFonts w:ascii="宋体" w:hAnsi="宋体" w:cs="仿宋_GB2312"/>
                <w:color w:val="auto"/>
                <w:sz w:val="22"/>
                <w:szCs w:val="22"/>
                <w:highlight w:val="none"/>
              </w:rPr>
              <w:t>/</w:t>
            </w: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06A0C">
            <w:pPr>
              <w:jc w:val="center"/>
              <w:rPr>
                <w:rFonts w:ascii="宋体" w:hAnsi="宋体" w:cs="仿宋_GB2312"/>
                <w:color w:val="auto"/>
                <w:sz w:val="22"/>
                <w:szCs w:val="22"/>
                <w:highlight w:val="none"/>
              </w:rPr>
            </w:pPr>
          </w:p>
        </w:tc>
      </w:tr>
      <w:tr w14:paraId="3B2F79A4">
        <w:tblPrEx>
          <w:tblCellMar>
            <w:top w:w="0" w:type="dxa"/>
            <w:left w:w="0" w:type="dxa"/>
            <w:bottom w:w="0" w:type="dxa"/>
            <w:right w:w="0" w:type="dxa"/>
          </w:tblCellMar>
        </w:tblPrEx>
        <w:trPr>
          <w:trHeight w:val="356" w:hRule="atLeast"/>
        </w:trPr>
        <w:tc>
          <w:tcPr>
            <w:tcW w:w="8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62F8A3A">
            <w:pPr>
              <w:jc w:val="center"/>
              <w:rPr>
                <w:rFonts w:ascii="宋体" w:hAnsi="宋体" w:cs="仿宋_GB2312"/>
                <w:color w:val="auto"/>
                <w:sz w:val="22"/>
                <w:szCs w:val="22"/>
                <w:highlight w:val="none"/>
              </w:rPr>
            </w:pPr>
            <w:r>
              <w:rPr>
                <w:rFonts w:ascii="宋体" w:hAnsi="宋体" w:cs="仿宋_GB2312"/>
                <w:color w:val="auto"/>
                <w:sz w:val="22"/>
                <w:szCs w:val="22"/>
                <w:highlight w:val="none"/>
              </w:rPr>
              <w:t>15</w:t>
            </w:r>
          </w:p>
        </w:tc>
        <w:tc>
          <w:tcPr>
            <w:tcW w:w="5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2DB148">
            <w:pPr>
              <w:jc w:val="center"/>
              <w:rPr>
                <w:rFonts w:ascii="宋体" w:hAnsi="宋体" w:cs="仿宋_GB2312"/>
                <w:color w:val="auto"/>
                <w:sz w:val="22"/>
                <w:szCs w:val="22"/>
                <w:highlight w:val="none"/>
              </w:rPr>
            </w:pPr>
          </w:p>
        </w:tc>
        <w:tc>
          <w:tcPr>
            <w:tcW w:w="32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18E969A">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现场工作人员</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7BE1">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5273C">
            <w:pPr>
              <w:jc w:val="center"/>
              <w:rPr>
                <w:rFonts w:ascii="宋体" w:hAnsi="宋体" w:cs="仿宋_GB2312"/>
                <w:color w:val="auto"/>
                <w:sz w:val="22"/>
                <w:szCs w:val="22"/>
                <w:highlight w:val="none"/>
              </w:rPr>
            </w:pPr>
            <w:r>
              <w:rPr>
                <w:rFonts w:ascii="宋体" w:hAnsi="宋体" w:cs="仿宋_GB2312"/>
                <w:color w:val="auto"/>
                <w:sz w:val="22"/>
                <w:szCs w:val="22"/>
                <w:highlight w:val="none"/>
              </w:rPr>
              <w:t>4</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1E9CC">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人</w:t>
            </w:r>
            <w:r>
              <w:rPr>
                <w:rFonts w:ascii="宋体" w:hAnsi="宋体" w:cs="仿宋_GB2312"/>
                <w:color w:val="auto"/>
                <w:sz w:val="22"/>
                <w:szCs w:val="22"/>
                <w:highlight w:val="none"/>
              </w:rPr>
              <w:t>/</w:t>
            </w: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473DF">
            <w:pPr>
              <w:jc w:val="center"/>
              <w:rPr>
                <w:rFonts w:ascii="宋体" w:hAnsi="宋体" w:cs="仿宋_GB2312"/>
                <w:color w:val="auto"/>
                <w:sz w:val="22"/>
                <w:szCs w:val="22"/>
                <w:highlight w:val="none"/>
              </w:rPr>
            </w:pPr>
          </w:p>
        </w:tc>
      </w:tr>
      <w:tr w14:paraId="4FB2D031">
        <w:tblPrEx>
          <w:tblCellMar>
            <w:top w:w="0" w:type="dxa"/>
            <w:left w:w="0" w:type="dxa"/>
            <w:bottom w:w="0" w:type="dxa"/>
            <w:right w:w="0" w:type="dxa"/>
          </w:tblCellMar>
        </w:tblPrEx>
        <w:trPr>
          <w:trHeight w:val="385" w:hRule="atLeast"/>
        </w:trPr>
        <w:tc>
          <w:tcPr>
            <w:tcW w:w="8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DA6C9B8">
            <w:pPr>
              <w:jc w:val="center"/>
              <w:rPr>
                <w:rFonts w:ascii="宋体" w:hAnsi="宋体" w:cs="仿宋_GB2312"/>
                <w:color w:val="auto"/>
                <w:sz w:val="22"/>
                <w:szCs w:val="22"/>
                <w:highlight w:val="none"/>
              </w:rPr>
            </w:pPr>
            <w:r>
              <w:rPr>
                <w:rFonts w:ascii="宋体" w:hAnsi="宋体" w:cs="仿宋_GB2312"/>
                <w:color w:val="auto"/>
                <w:sz w:val="22"/>
                <w:szCs w:val="22"/>
                <w:highlight w:val="none"/>
              </w:rPr>
              <w:t>16</w:t>
            </w:r>
          </w:p>
        </w:tc>
        <w:tc>
          <w:tcPr>
            <w:tcW w:w="50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2742E3">
            <w:pPr>
              <w:jc w:val="center"/>
              <w:rPr>
                <w:rFonts w:ascii="宋体" w:hAnsi="宋体" w:cs="仿宋_GB2312"/>
                <w:color w:val="auto"/>
                <w:sz w:val="22"/>
                <w:szCs w:val="22"/>
                <w:highlight w:val="none"/>
              </w:rPr>
            </w:pPr>
          </w:p>
        </w:tc>
        <w:tc>
          <w:tcPr>
            <w:tcW w:w="32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E323C5">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面试组织服务及统分费</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1AB1B">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C94D9">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C273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73B92">
            <w:pPr>
              <w:jc w:val="center"/>
              <w:rPr>
                <w:rFonts w:ascii="宋体" w:hAnsi="宋体" w:cs="仿宋_GB2312"/>
                <w:color w:val="auto"/>
                <w:sz w:val="22"/>
                <w:szCs w:val="22"/>
                <w:highlight w:val="none"/>
              </w:rPr>
            </w:pPr>
          </w:p>
        </w:tc>
      </w:tr>
      <w:tr w14:paraId="70EC4085">
        <w:tblPrEx>
          <w:tblCellMar>
            <w:top w:w="0" w:type="dxa"/>
            <w:left w:w="0" w:type="dxa"/>
            <w:bottom w:w="0" w:type="dxa"/>
            <w:right w:w="0" w:type="dxa"/>
          </w:tblCellMar>
        </w:tblPrEx>
        <w:trPr>
          <w:trHeight w:val="385"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4B0FA78">
            <w:pPr>
              <w:jc w:val="center"/>
              <w:rPr>
                <w:rFonts w:ascii="宋体" w:hAnsi="宋体" w:cs="仿宋_GB2312"/>
                <w:color w:val="auto"/>
                <w:sz w:val="22"/>
                <w:szCs w:val="22"/>
                <w:highlight w:val="none"/>
              </w:rPr>
            </w:pPr>
            <w:r>
              <w:rPr>
                <w:rFonts w:ascii="宋体" w:hAnsi="宋体" w:cs="仿宋_GB2312"/>
                <w:color w:val="auto"/>
                <w:sz w:val="22"/>
                <w:szCs w:val="22"/>
                <w:highlight w:val="none"/>
              </w:rPr>
              <w:t>17</w:t>
            </w:r>
          </w:p>
        </w:tc>
        <w:tc>
          <w:tcPr>
            <w:tcW w:w="3762" w:type="dxa"/>
            <w:gridSpan w:val="2"/>
            <w:tcBorders>
              <w:top w:val="single" w:color="auto" w:sz="4" w:space="0"/>
              <w:left w:val="single" w:color="000000" w:sz="4" w:space="0"/>
              <w:right w:val="single" w:color="000000" w:sz="4" w:space="0"/>
            </w:tcBorders>
            <w:tcMar>
              <w:top w:w="15" w:type="dxa"/>
              <w:left w:w="15" w:type="dxa"/>
              <w:right w:w="15" w:type="dxa"/>
            </w:tcMar>
            <w:vAlign w:val="center"/>
          </w:tcPr>
          <w:p w14:paraId="2CD72AB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短信通知</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B27FA">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07F81">
            <w:pPr>
              <w:jc w:val="center"/>
              <w:rPr>
                <w:rFonts w:ascii="宋体" w:hAnsi="宋体" w:cs="仿宋_GB2312"/>
                <w:color w:val="auto"/>
                <w:sz w:val="22"/>
                <w:szCs w:val="22"/>
                <w:highlight w:val="none"/>
              </w:rPr>
            </w:pPr>
            <w:r>
              <w:rPr>
                <w:rFonts w:ascii="宋体" w:hAnsi="宋体" w:cs="仿宋_GB2312"/>
                <w:color w:val="auto"/>
                <w:sz w:val="22"/>
                <w:szCs w:val="22"/>
                <w:highlight w:val="none"/>
              </w:rPr>
              <w:t>1</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0362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B6B7">
            <w:pPr>
              <w:jc w:val="center"/>
              <w:rPr>
                <w:rFonts w:ascii="宋体" w:hAnsi="宋体" w:cs="仿宋_GB2312"/>
                <w:color w:val="auto"/>
                <w:sz w:val="22"/>
                <w:szCs w:val="22"/>
                <w:highlight w:val="none"/>
              </w:rPr>
            </w:pPr>
          </w:p>
        </w:tc>
      </w:tr>
      <w:tr w14:paraId="7DABCF95">
        <w:tblPrEx>
          <w:tblCellMar>
            <w:top w:w="0" w:type="dxa"/>
            <w:left w:w="0" w:type="dxa"/>
            <w:bottom w:w="0" w:type="dxa"/>
            <w:right w:w="0" w:type="dxa"/>
          </w:tblCellMar>
        </w:tblPrEx>
        <w:trPr>
          <w:trHeight w:val="264"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31BD025">
            <w:pPr>
              <w:jc w:val="center"/>
              <w:rPr>
                <w:rFonts w:ascii="宋体" w:hAnsi="宋体" w:cs="仿宋_GB2312"/>
                <w:color w:val="auto"/>
                <w:sz w:val="22"/>
                <w:szCs w:val="22"/>
                <w:highlight w:val="none"/>
              </w:rPr>
            </w:pPr>
            <w:r>
              <w:rPr>
                <w:rFonts w:ascii="宋体" w:hAnsi="宋体" w:cs="仿宋_GB2312"/>
                <w:color w:val="auto"/>
                <w:sz w:val="22"/>
                <w:szCs w:val="22"/>
                <w:highlight w:val="none"/>
              </w:rPr>
              <w:t>18</w:t>
            </w:r>
          </w:p>
        </w:tc>
        <w:tc>
          <w:tcPr>
            <w:tcW w:w="37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A848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背景调查</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31330">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7694C">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14</w:t>
            </w:r>
            <w:r>
              <w:rPr>
                <w:rFonts w:hint="eastAsia" w:ascii="宋体" w:hAnsi="宋体" w:cs="仿宋_GB2312"/>
                <w:color w:val="auto"/>
                <w:sz w:val="22"/>
                <w:szCs w:val="22"/>
                <w:highlight w:val="none"/>
              </w:rPr>
              <w:t>，</w:t>
            </w:r>
          </w:p>
          <w:p w14:paraId="61A47BBB">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78259">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2C8D5">
            <w:pPr>
              <w:jc w:val="center"/>
              <w:rPr>
                <w:rFonts w:ascii="宋体" w:hAnsi="宋体" w:cs="仿宋_GB2312"/>
                <w:color w:val="auto"/>
                <w:sz w:val="22"/>
                <w:szCs w:val="22"/>
                <w:highlight w:val="none"/>
              </w:rPr>
            </w:pPr>
          </w:p>
        </w:tc>
      </w:tr>
      <w:tr w14:paraId="459F3F68">
        <w:tblPrEx>
          <w:tblCellMar>
            <w:top w:w="0" w:type="dxa"/>
            <w:left w:w="0" w:type="dxa"/>
            <w:bottom w:w="0" w:type="dxa"/>
            <w:right w:w="0" w:type="dxa"/>
          </w:tblCellMar>
        </w:tblPrEx>
        <w:trPr>
          <w:trHeight w:val="928" w:hRule="atLeast"/>
        </w:trPr>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6EBB120">
            <w:pPr>
              <w:jc w:val="center"/>
              <w:rPr>
                <w:rFonts w:ascii="宋体" w:hAnsi="宋体" w:cs="仿宋_GB2312"/>
                <w:color w:val="auto"/>
                <w:sz w:val="22"/>
                <w:szCs w:val="22"/>
                <w:highlight w:val="none"/>
              </w:rPr>
            </w:pPr>
            <w:r>
              <w:rPr>
                <w:rFonts w:ascii="宋体" w:hAnsi="宋体" w:cs="仿宋_GB2312"/>
                <w:color w:val="auto"/>
                <w:sz w:val="22"/>
                <w:szCs w:val="22"/>
                <w:highlight w:val="none"/>
              </w:rPr>
              <w:t>19</w:t>
            </w:r>
          </w:p>
        </w:tc>
        <w:tc>
          <w:tcPr>
            <w:tcW w:w="37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DC9BA">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职业风险测试</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36030">
            <w:pPr>
              <w:jc w:val="center"/>
              <w:rPr>
                <w:rFonts w:ascii="宋体" w:hAnsi="宋体" w:cs="仿宋_GB2312"/>
                <w:color w:val="auto"/>
                <w:sz w:val="22"/>
                <w:szCs w:val="22"/>
                <w:highlight w:val="none"/>
              </w:rPr>
            </w:pPr>
          </w:p>
        </w:tc>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D6526">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暂定</w:t>
            </w:r>
            <w:r>
              <w:rPr>
                <w:rFonts w:ascii="宋体" w:hAnsi="宋体" w:cs="仿宋_GB2312"/>
                <w:color w:val="auto"/>
                <w:sz w:val="22"/>
                <w:szCs w:val="22"/>
                <w:highlight w:val="none"/>
              </w:rPr>
              <w:t>14</w:t>
            </w:r>
            <w:r>
              <w:rPr>
                <w:rFonts w:hint="eastAsia" w:ascii="宋体" w:hAnsi="宋体" w:cs="仿宋_GB2312"/>
                <w:color w:val="auto"/>
                <w:sz w:val="22"/>
                <w:szCs w:val="22"/>
                <w:highlight w:val="none"/>
              </w:rPr>
              <w:t>，</w:t>
            </w:r>
          </w:p>
          <w:p w14:paraId="7D7D022F">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根据实际情况结算</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7E2D1">
            <w:pPr>
              <w:jc w:val="center"/>
              <w:rPr>
                <w:rFonts w:ascii="宋体" w:hAnsi="宋体" w:cs="仿宋_GB2312"/>
                <w:color w:val="auto"/>
                <w:sz w:val="22"/>
                <w:szCs w:val="22"/>
                <w:highlight w:val="none"/>
              </w:rPr>
            </w:pPr>
            <w:r>
              <w:rPr>
                <w:rFonts w:hint="eastAsia" w:ascii="宋体" w:hAnsi="宋体" w:cs="仿宋_GB2312"/>
                <w:color w:val="auto"/>
                <w:sz w:val="22"/>
                <w:szCs w:val="22"/>
                <w:highlight w:val="none"/>
              </w:rPr>
              <w:t>人</w:t>
            </w:r>
          </w:p>
        </w:tc>
        <w:tc>
          <w:tcPr>
            <w:tcW w:w="1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4B4C6">
            <w:pPr>
              <w:jc w:val="center"/>
              <w:rPr>
                <w:rFonts w:ascii="宋体" w:hAnsi="宋体" w:cs="仿宋_GB2312"/>
                <w:color w:val="auto"/>
                <w:sz w:val="22"/>
                <w:szCs w:val="22"/>
                <w:highlight w:val="none"/>
              </w:rPr>
            </w:pPr>
          </w:p>
        </w:tc>
      </w:tr>
      <w:tr w14:paraId="0E59C1BE">
        <w:tblPrEx>
          <w:tblCellMar>
            <w:top w:w="0" w:type="dxa"/>
            <w:left w:w="0" w:type="dxa"/>
            <w:bottom w:w="0" w:type="dxa"/>
            <w:right w:w="0" w:type="dxa"/>
          </w:tblCellMar>
        </w:tblPrEx>
        <w:trPr>
          <w:trHeight w:val="607" w:hRule="exact"/>
        </w:trPr>
        <w:tc>
          <w:tcPr>
            <w:tcW w:w="46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F8AE1">
            <w:pPr>
              <w:widowControl/>
              <w:ind w:firstLine="643"/>
              <w:jc w:val="center"/>
              <w:textAlignment w:val="center"/>
              <w:rPr>
                <w:rFonts w:ascii="宋体" w:hAnsi="宋体" w:cs="宋体"/>
                <w:b/>
                <w:color w:val="auto"/>
                <w:szCs w:val="21"/>
                <w:highlight w:val="none"/>
              </w:rPr>
            </w:pPr>
            <w:r>
              <w:rPr>
                <w:rFonts w:hint="eastAsia" w:ascii="宋体" w:hAnsi="宋体" w:cs="宋体"/>
                <w:b/>
                <w:color w:val="auto"/>
                <w:szCs w:val="21"/>
                <w:highlight w:val="none"/>
              </w:rPr>
              <w:t>合计</w:t>
            </w:r>
          </w:p>
        </w:tc>
        <w:tc>
          <w:tcPr>
            <w:tcW w:w="43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55C79">
            <w:pPr>
              <w:ind w:firstLine="643"/>
              <w:jc w:val="center"/>
              <w:rPr>
                <w:rFonts w:ascii="宋体" w:hAnsi="宋体"/>
                <w:b/>
                <w:color w:val="auto"/>
                <w:szCs w:val="21"/>
                <w:highlight w:val="none"/>
              </w:rPr>
            </w:pPr>
            <w:r>
              <w:rPr>
                <w:rFonts w:hint="eastAsia" w:ascii="宋体" w:hAnsi="宋体"/>
                <w:b/>
                <w:color w:val="auto"/>
                <w:szCs w:val="21"/>
                <w:highlight w:val="none"/>
              </w:rPr>
              <w:t>大写：</w:t>
            </w:r>
          </w:p>
          <w:p w14:paraId="1F4C3A73">
            <w:pPr>
              <w:pStyle w:val="12"/>
              <w:ind w:firstLine="643"/>
              <w:jc w:val="center"/>
              <w:rPr>
                <w:rFonts w:ascii="宋体" w:hAnsi="宋体" w:cs="宋体"/>
                <w:b/>
                <w:color w:val="auto"/>
                <w:szCs w:val="21"/>
                <w:highlight w:val="none"/>
              </w:rPr>
            </w:pPr>
            <w:r>
              <w:rPr>
                <w:rFonts w:hint="eastAsia" w:ascii="宋体" w:hAnsi="宋体" w:cs="宋体"/>
                <w:b/>
                <w:color w:val="auto"/>
                <w:szCs w:val="21"/>
                <w:highlight w:val="none"/>
              </w:rPr>
              <w:t>小写：</w:t>
            </w:r>
          </w:p>
          <w:p w14:paraId="2B09C60E">
            <w:pPr>
              <w:pStyle w:val="12"/>
              <w:ind w:firstLine="643"/>
              <w:jc w:val="center"/>
              <w:rPr>
                <w:rFonts w:ascii="宋体" w:hAnsi="宋体" w:cs="宋体"/>
                <w:b/>
                <w:color w:val="auto"/>
                <w:szCs w:val="21"/>
                <w:highlight w:val="none"/>
              </w:rPr>
            </w:pPr>
          </w:p>
        </w:tc>
      </w:tr>
    </w:tbl>
    <w:p w14:paraId="699981A5">
      <w:pPr>
        <w:spacing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zh-CN" w:eastAsia="zh-CN"/>
        </w:rPr>
        <w:t>表》作响应需求使用，</w:t>
      </w:r>
      <w:r>
        <w:rPr>
          <w:rFonts w:hint="eastAsia" w:ascii="宋体" w:hAnsi="宋体" w:eastAsia="宋体" w:cs="宋体"/>
          <w:color w:val="auto"/>
          <w:sz w:val="21"/>
          <w:szCs w:val="21"/>
          <w:highlight w:val="none"/>
          <w:lang w:val="zh-CN"/>
        </w:rPr>
        <w:t>请</w:t>
      </w:r>
      <w:r>
        <w:rPr>
          <w:rFonts w:hint="eastAsia" w:cs="宋体"/>
          <w:color w:val="auto"/>
          <w:sz w:val="21"/>
          <w:szCs w:val="21"/>
          <w:highlight w:val="none"/>
          <w:lang w:val="en-US" w:eastAsia="zh-CN"/>
        </w:rPr>
        <w:t>投标人</w:t>
      </w:r>
      <w:r>
        <w:rPr>
          <w:rFonts w:hint="eastAsia" w:cs="宋体"/>
          <w:strike w:val="0"/>
          <w:dstrike w:val="0"/>
          <w:color w:val="auto"/>
          <w:sz w:val="21"/>
          <w:szCs w:val="21"/>
          <w:highlight w:val="none"/>
          <w:lang w:val="en-US" w:eastAsia="zh-CN"/>
        </w:rPr>
        <w:t>将报价表</w:t>
      </w:r>
      <w:r>
        <w:rPr>
          <w:rFonts w:hint="eastAsia" w:ascii="宋体" w:hAnsi="宋体" w:eastAsia="宋体" w:cs="宋体"/>
          <w:color w:val="auto"/>
          <w:sz w:val="21"/>
          <w:szCs w:val="21"/>
          <w:highlight w:val="none"/>
          <w:lang w:val="en-US" w:eastAsia="zh-CN"/>
        </w:rPr>
        <w:t>附于投标文件内</w:t>
      </w:r>
      <w:r>
        <w:rPr>
          <w:rFonts w:hint="eastAsia" w:ascii="宋体" w:hAnsi="宋体" w:eastAsia="宋体" w:cs="宋体"/>
          <w:color w:val="auto"/>
          <w:sz w:val="21"/>
          <w:szCs w:val="21"/>
          <w:highlight w:val="none"/>
          <w:lang w:val="zh-CN"/>
        </w:rPr>
        <w:t>一起递交。</w:t>
      </w:r>
    </w:p>
    <w:p w14:paraId="36CC5A24">
      <w:pPr>
        <w:spacing w:after="0" w:line="360" w:lineRule="auto"/>
        <w:rPr>
          <w:rFonts w:hint="eastAsia" w:ascii="宋体" w:hAnsi="宋体" w:eastAsia="宋体" w:cs="宋体"/>
          <w:color w:val="auto"/>
          <w:sz w:val="21"/>
          <w:szCs w:val="21"/>
          <w:highlight w:val="none"/>
          <w:lang w:val="en-US" w:eastAsia="zh-CN"/>
        </w:rPr>
      </w:pPr>
    </w:p>
    <w:p w14:paraId="1B407D62">
      <w:pPr>
        <w:spacing w:after="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（盖单位公章）</w:t>
      </w:r>
    </w:p>
    <w:p w14:paraId="7B69A3AA">
      <w:pPr>
        <w:spacing w:after="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（签字或盖单位公章）</w:t>
      </w:r>
    </w:p>
    <w:p w14:paraId="2D682B2F">
      <w:pPr>
        <w:spacing w:after="0" w:line="360" w:lineRule="auto"/>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时间：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月</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日</w:t>
      </w:r>
    </w:p>
    <w:p w14:paraId="287252D2">
      <w:pPr>
        <w:rPr>
          <w:rFonts w:hint="eastAsia"/>
          <w:color w:val="auto"/>
          <w:highlight w:val="none"/>
        </w:rPr>
      </w:pPr>
    </w:p>
    <w:p w14:paraId="563CD635">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40" w:name="_Toc15882"/>
      <w:bookmarkStart w:id="41" w:name="_Toc20431"/>
      <w:bookmarkStart w:id="42" w:name="_Toc12522"/>
      <w:bookmarkStart w:id="43" w:name="_Toc4240"/>
      <w:bookmarkStart w:id="44" w:name="_Toc27072"/>
      <w:r>
        <w:rPr>
          <w:rFonts w:hint="eastAsia" w:ascii="宋体" w:hAnsi="宋体" w:eastAsia="宋体" w:cs="宋体"/>
          <w:b/>
          <w:bCs/>
          <w:color w:val="auto"/>
          <w:sz w:val="21"/>
          <w:szCs w:val="21"/>
          <w:highlight w:val="none"/>
          <w:lang w:val="en-US" w:eastAsia="zh-CN"/>
        </w:rPr>
        <w:t>三、法定代表人（单位负责人）身份证明</w:t>
      </w:r>
      <w:bookmarkEnd w:id="40"/>
      <w:bookmarkEnd w:id="41"/>
      <w:bookmarkEnd w:id="42"/>
      <w:bookmarkEnd w:id="43"/>
      <w:bookmarkEnd w:id="44"/>
    </w:p>
    <w:p w14:paraId="48B869D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214D73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378E45DD">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（单位负责人）。</w:t>
      </w:r>
    </w:p>
    <w:p w14:paraId="441564C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1B4E98D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w:t>
      </w:r>
      <w:r>
        <w:rPr>
          <w:rFonts w:hint="eastAsia" w:ascii="宋体" w:hAnsi="宋体" w:eastAsia="宋体" w:cs="宋体"/>
          <w:color w:val="auto"/>
          <w:sz w:val="21"/>
          <w:szCs w:val="21"/>
          <w:highlight w:val="none"/>
          <w:u w:val="none"/>
        </w:rPr>
        <w:t>单位负责人</w:t>
      </w:r>
      <w:r>
        <w:rPr>
          <w:rFonts w:hint="eastAsia" w:ascii="宋体" w:hAnsi="宋体" w:eastAsia="宋体" w:cs="宋体"/>
          <w:color w:val="auto"/>
          <w:sz w:val="21"/>
          <w:szCs w:val="21"/>
          <w:highlight w:val="none"/>
        </w:rPr>
        <w:t>）身份证扫描件。</w:t>
      </w:r>
    </w:p>
    <w:p w14:paraId="2A87103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注：本身份证明</w:t>
      </w:r>
      <w:r>
        <w:rPr>
          <w:rFonts w:hint="eastAsia" w:cs="宋体"/>
          <w:color w:val="auto"/>
          <w:sz w:val="21"/>
          <w:szCs w:val="21"/>
          <w:highlight w:val="none"/>
          <w:lang w:val="en-US" w:eastAsia="zh-CN"/>
        </w:rPr>
        <w:t>须</w:t>
      </w:r>
      <w:r>
        <w:rPr>
          <w:rFonts w:hint="eastAsia" w:ascii="宋体" w:hAnsi="宋体" w:eastAsia="宋体" w:cs="宋体"/>
          <w:color w:val="auto"/>
          <w:sz w:val="21"/>
          <w:szCs w:val="21"/>
          <w:highlight w:val="none"/>
        </w:rPr>
        <w:t>由投标人加盖单位公章。</w:t>
      </w:r>
    </w:p>
    <w:p w14:paraId="0C76BE49">
      <w:pPr>
        <w:spacing w:after="0" w:line="360" w:lineRule="auto"/>
        <w:ind w:firstLine="420" w:firstLineChars="200"/>
        <w:rPr>
          <w:rFonts w:hint="eastAsia"/>
          <w:color w:val="auto"/>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357"/>
      </w:tblGrid>
      <w:tr w14:paraId="3876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165" w:type="dxa"/>
            <w:noWrap w:val="0"/>
            <w:vAlign w:val="center"/>
          </w:tcPr>
          <w:p w14:paraId="1E976150">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6366D8F0">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身份证明复制件（国徽面）</w:t>
            </w:r>
          </w:p>
        </w:tc>
        <w:tc>
          <w:tcPr>
            <w:tcW w:w="4357" w:type="dxa"/>
            <w:noWrap w:val="0"/>
            <w:vAlign w:val="center"/>
          </w:tcPr>
          <w:p w14:paraId="581B679A">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40415D72">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身份证明复制件（持证人照片面）</w:t>
            </w:r>
          </w:p>
        </w:tc>
      </w:tr>
    </w:tbl>
    <w:p w14:paraId="383479DC">
      <w:pPr>
        <w:spacing w:after="0" w:line="360" w:lineRule="auto"/>
        <w:rPr>
          <w:rFonts w:hint="eastAsia" w:ascii="宋体" w:hAnsi="宋体" w:eastAsia="宋体" w:cs="宋体"/>
          <w:color w:val="auto"/>
          <w:sz w:val="21"/>
          <w:szCs w:val="21"/>
          <w:highlight w:val="none"/>
        </w:rPr>
      </w:pPr>
    </w:p>
    <w:p w14:paraId="434363E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（盖单位公章）</w:t>
      </w:r>
    </w:p>
    <w:p w14:paraId="289C572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w:t>
      </w:r>
      <w:r>
        <w:rPr>
          <w:rFonts w:hint="eastAsia" w:cs="宋体"/>
          <w:color w:val="auto"/>
          <w:sz w:val="21"/>
          <w:szCs w:val="21"/>
          <w:highlight w:val="none"/>
          <w:lang w:val="en-US" w:eastAsia="zh-CN"/>
        </w:rPr>
        <w:t>单位公章</w:t>
      </w:r>
      <w:r>
        <w:rPr>
          <w:rFonts w:hint="eastAsia" w:ascii="宋体" w:hAnsi="宋体" w:eastAsia="宋体" w:cs="宋体"/>
          <w:color w:val="auto"/>
          <w:sz w:val="21"/>
          <w:szCs w:val="21"/>
          <w:highlight w:val="none"/>
        </w:rPr>
        <w:t>）</w:t>
      </w:r>
    </w:p>
    <w:p w14:paraId="5CE1A192">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hAnsi="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06DDC91F">
      <w:pPr>
        <w:rPr>
          <w:rFonts w:hint="eastAsia"/>
          <w:color w:val="auto"/>
          <w:highlight w:val="none"/>
        </w:rPr>
      </w:pPr>
    </w:p>
    <w:p w14:paraId="6A1ADAA5">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45" w:name="_Toc3769"/>
      <w:bookmarkStart w:id="46" w:name="_Toc3358"/>
      <w:bookmarkStart w:id="47" w:name="_Toc12863"/>
      <w:bookmarkStart w:id="48" w:name="_Toc9781"/>
      <w:bookmarkStart w:id="49" w:name="_Toc28441"/>
      <w:r>
        <w:rPr>
          <w:rFonts w:hint="eastAsia" w:ascii="宋体" w:hAnsi="宋体" w:eastAsia="宋体" w:cs="宋体"/>
          <w:b/>
          <w:bCs/>
          <w:color w:val="auto"/>
          <w:sz w:val="21"/>
          <w:szCs w:val="21"/>
          <w:highlight w:val="none"/>
          <w:lang w:val="en-US" w:eastAsia="zh-CN"/>
        </w:rPr>
        <w:t>四、授权委托书</w:t>
      </w:r>
      <w:bookmarkEnd w:id="45"/>
      <w:bookmarkEnd w:id="46"/>
      <w:bookmarkEnd w:id="47"/>
      <w:bookmarkEnd w:id="48"/>
      <w:bookmarkEnd w:id="49"/>
    </w:p>
    <w:p w14:paraId="2C72215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姓名</w:t>
      </w:r>
      <w:r>
        <w:rPr>
          <w:rFonts w:hint="eastAsia" w:ascii="宋体" w:hAnsi="宋体" w:eastAsia="宋体" w:cs="宋体"/>
          <w:color w:val="auto"/>
          <w:sz w:val="21"/>
          <w:szCs w:val="21"/>
          <w:highlight w:val="none"/>
        </w:rPr>
        <w:t>）系</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投标人名称</w:t>
      </w:r>
      <w:r>
        <w:rPr>
          <w:rFonts w:hint="eastAsia" w:ascii="宋体" w:hAnsi="宋体" w:eastAsia="宋体" w:cs="宋体"/>
          <w:color w:val="auto"/>
          <w:sz w:val="21"/>
          <w:szCs w:val="21"/>
          <w:highlight w:val="none"/>
        </w:rPr>
        <w:t>）的法定代表人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单位负责人</w:t>
      </w:r>
      <w:r>
        <w:rPr>
          <w:rFonts w:hint="eastAsia" w:ascii="宋体" w:hAnsi="宋体" w:eastAsia="宋体" w:cs="宋体"/>
          <w:color w:val="auto"/>
          <w:sz w:val="21"/>
          <w:szCs w:val="21"/>
          <w:highlight w:val="none"/>
        </w:rPr>
        <w:t>），现委托</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姓名</w:t>
      </w:r>
      <w:r>
        <w:rPr>
          <w:rFonts w:hint="eastAsia" w:ascii="宋体" w:hAnsi="宋体" w:eastAsia="宋体" w:cs="宋体"/>
          <w:color w:val="auto"/>
          <w:sz w:val="21"/>
          <w:szCs w:val="21"/>
          <w:highlight w:val="none"/>
        </w:rPr>
        <w:t>）为我方</w:t>
      </w:r>
      <w:r>
        <w:rPr>
          <w:rFonts w:hint="eastAsia" w:cs="宋体"/>
          <w:color w:val="auto"/>
          <w:sz w:val="21"/>
          <w:szCs w:val="21"/>
          <w:highlight w:val="none"/>
          <w:lang w:val="en-US" w:eastAsia="zh-CN"/>
        </w:rPr>
        <w:t>本次项目委托</w:t>
      </w:r>
      <w:r>
        <w:rPr>
          <w:rFonts w:hint="eastAsia" w:ascii="宋体" w:hAnsi="宋体" w:eastAsia="宋体" w:cs="宋体"/>
          <w:color w:val="auto"/>
          <w:sz w:val="21"/>
          <w:szCs w:val="21"/>
          <w:highlight w:val="none"/>
        </w:rPr>
        <w:t>代理人。委托代理人依据本授权，以我方名义办理本次</w:t>
      </w:r>
      <w:r>
        <w:rPr>
          <w:rFonts w:hint="eastAsia" w:ascii="宋体" w:hAnsi="宋体" w:eastAsia="宋体" w:cs="宋体"/>
          <w:color w:val="auto"/>
          <w:highlight w:val="none"/>
          <w:lang w:val="en-US" w:eastAsia="zh-CN"/>
        </w:rPr>
        <w:t>安徽新安银行2026年</w:t>
      </w:r>
      <w:r>
        <w:rPr>
          <w:rFonts w:hint="eastAsia" w:cs="宋体"/>
          <w:color w:val="auto"/>
          <w:highlight w:val="none"/>
          <w:lang w:val="en-US" w:eastAsia="zh-CN"/>
        </w:rPr>
        <w:t>第二次</w:t>
      </w:r>
      <w:r>
        <w:rPr>
          <w:rFonts w:hint="eastAsia" w:ascii="宋体" w:hAnsi="宋体" w:eastAsia="宋体" w:cs="宋体"/>
          <w:color w:val="auto"/>
          <w:highlight w:val="none"/>
          <w:lang w:val="en-US" w:eastAsia="zh-CN"/>
        </w:rPr>
        <w:t>招聘服务项目</w:t>
      </w:r>
      <w:r>
        <w:rPr>
          <w:rFonts w:hint="eastAsia" w:ascii="宋体" w:hAnsi="宋体" w:eastAsia="宋体" w:cs="宋体"/>
          <w:color w:val="auto"/>
          <w:sz w:val="21"/>
          <w:szCs w:val="21"/>
          <w:highlight w:val="none"/>
        </w:rPr>
        <w:t>投标文件签署、澄清、确认、递交、撤回、修改及合同签订、相关事务处理等全部事宜，由此产生的一切法律责任及后果均由我方承担。</w:t>
      </w:r>
    </w:p>
    <w:p w14:paraId="3842BE7B">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66CE7FE8">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附：法定代表人（单位负责人）身份证扫描件；</w:t>
      </w:r>
    </w:p>
    <w:p w14:paraId="76510F5B">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委托代理人身份证扫描；</w:t>
      </w:r>
    </w:p>
    <w:p w14:paraId="211BE773">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7E4F8572">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1、本授权委托书需由投标人加盖单位公章</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并由其法定代表人（单位负责人）签字或</w:t>
      </w:r>
      <w:r>
        <w:rPr>
          <w:rFonts w:hint="eastAsia" w:cs="宋体"/>
          <w:b w:val="0"/>
          <w:bCs w:val="0"/>
          <w:color w:val="auto"/>
          <w:sz w:val="21"/>
          <w:szCs w:val="21"/>
          <w:highlight w:val="none"/>
          <w:lang w:val="en-US" w:eastAsia="zh-CN"/>
        </w:rPr>
        <w:t>盖单位公章；</w:t>
      </w:r>
    </w:p>
    <w:p w14:paraId="76EA07BC">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2、本项目仅限设置唯一授权代表，同时须提供法定代表人（单位负责人）身份证明资料；</w:t>
      </w:r>
    </w:p>
    <w:p w14:paraId="14742722">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3、法定代表人本人亲自参与本次采购活动的，无需提供本授权委托书，仅需提交法定代表人（单位负责人）身份证明即可。</w:t>
      </w:r>
    </w:p>
    <w:p w14:paraId="4CE0D96E">
      <w:pPr>
        <w:spacing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4、本授权书于</w:t>
      </w:r>
      <w:r>
        <w:rPr>
          <w:rFonts w:hint="eastAsia" w:cs="宋体"/>
          <w:b w:val="0"/>
          <w:bCs w:val="0"/>
          <w:color w:val="auto"/>
          <w:sz w:val="21"/>
          <w:szCs w:val="21"/>
          <w:highlight w:val="none"/>
          <w:u w:val="single"/>
          <w:lang w:val="en-US" w:eastAsia="zh-CN"/>
        </w:rPr>
        <w:t>2026</w:t>
      </w:r>
      <w:r>
        <w:rPr>
          <w:rFonts w:hint="eastAsia" w:cs="宋体"/>
          <w:b w:val="0"/>
          <w:bCs w:val="0"/>
          <w:color w:val="auto"/>
          <w:sz w:val="21"/>
          <w:szCs w:val="21"/>
          <w:highlight w:val="none"/>
          <w:u w:val="none"/>
          <w:lang w:val="en-US" w:eastAsia="zh-CN"/>
        </w:rPr>
        <w:t>年</w:t>
      </w:r>
      <w:r>
        <w:rPr>
          <w:rFonts w:hint="eastAsia"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none"/>
          <w:lang w:val="en-US" w:eastAsia="zh-CN"/>
        </w:rPr>
        <w:t>月</w:t>
      </w:r>
      <w:r>
        <w:rPr>
          <w:rFonts w:hint="eastAsia"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none"/>
          <w:lang w:val="en-US" w:eastAsia="zh-CN"/>
        </w:rPr>
        <w:t>日</w:t>
      </w:r>
      <w:r>
        <w:rPr>
          <w:rFonts w:hint="eastAsia" w:cs="宋体"/>
          <w:b w:val="0"/>
          <w:bCs w:val="0"/>
          <w:color w:val="auto"/>
          <w:sz w:val="21"/>
          <w:szCs w:val="21"/>
          <w:highlight w:val="none"/>
          <w:lang w:val="en-US" w:eastAsia="zh-CN"/>
        </w:rPr>
        <w:t>生效，在我方出具撤销授权书面通知送达前，本授权持续有效；</w:t>
      </w:r>
    </w:p>
    <w:p w14:paraId="6AE80AAD">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、被授权人参加的</w:t>
      </w:r>
      <w:r>
        <w:rPr>
          <w:rFonts w:hint="eastAsia"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rPr>
        <w:t>提供授权委托书，并提供法定代表人（单位负责人）身份证明。</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5BE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4261" w:type="dxa"/>
            <w:noWrap w:val="0"/>
            <w:vAlign w:val="center"/>
          </w:tcPr>
          <w:p w14:paraId="3CE2AF7C">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4058F372">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身份证明复制件（国徽面）</w:t>
            </w:r>
          </w:p>
        </w:tc>
        <w:tc>
          <w:tcPr>
            <w:tcW w:w="4261" w:type="dxa"/>
            <w:noWrap w:val="0"/>
            <w:vAlign w:val="center"/>
          </w:tcPr>
          <w:p w14:paraId="0EFDBF21">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68508603">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身份证明复制件（持证人照片面）</w:t>
            </w:r>
          </w:p>
        </w:tc>
      </w:tr>
      <w:tr w14:paraId="1A8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261" w:type="dxa"/>
            <w:noWrap w:val="0"/>
            <w:vAlign w:val="center"/>
          </w:tcPr>
          <w:p w14:paraId="755A4E3A">
            <w:pPr>
              <w:spacing w:after="0"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委托</w:t>
            </w:r>
            <w:r>
              <w:rPr>
                <w:rFonts w:hint="eastAsia" w:ascii="宋体" w:hAnsi="宋体" w:eastAsia="宋体" w:cs="宋体"/>
                <w:color w:val="auto"/>
                <w:sz w:val="21"/>
                <w:szCs w:val="21"/>
                <w:highlight w:val="none"/>
              </w:rPr>
              <w:t>代理人身份证复制件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国徽</w:t>
            </w:r>
            <w:r>
              <w:rPr>
                <w:rFonts w:hint="eastAsia" w:ascii="宋体" w:hAnsi="宋体" w:eastAsia="宋体" w:cs="宋体"/>
                <w:color w:val="auto"/>
                <w:sz w:val="21"/>
                <w:szCs w:val="21"/>
                <w:highlight w:val="none"/>
                <w:lang w:val="en-US" w:eastAsia="zh-CN"/>
              </w:rPr>
              <w:t>面）</w:t>
            </w:r>
          </w:p>
        </w:tc>
        <w:tc>
          <w:tcPr>
            <w:tcW w:w="4261" w:type="dxa"/>
            <w:noWrap w:val="0"/>
            <w:vAlign w:val="center"/>
          </w:tcPr>
          <w:p w14:paraId="12FBDC82">
            <w:pPr>
              <w:spacing w:after="0" w:line="360" w:lineRule="auto"/>
              <w:jc w:val="left"/>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委托</w:t>
            </w:r>
            <w:r>
              <w:rPr>
                <w:rFonts w:hint="eastAsia" w:ascii="宋体" w:hAnsi="宋体" w:eastAsia="宋体" w:cs="宋体"/>
                <w:color w:val="auto"/>
                <w:sz w:val="21"/>
                <w:szCs w:val="21"/>
                <w:highlight w:val="none"/>
              </w:rPr>
              <w:t>代理人身份证复制件</w:t>
            </w:r>
            <w:r>
              <w:rPr>
                <w:rFonts w:hint="eastAsia" w:ascii="宋体" w:hAnsi="宋体" w:eastAsia="宋体" w:cs="宋体"/>
                <w:color w:val="auto"/>
                <w:sz w:val="21"/>
                <w:szCs w:val="21"/>
                <w:highlight w:val="none"/>
                <w:lang w:val="en-US" w:eastAsia="zh-CN"/>
              </w:rPr>
              <w:t>（持证人照片面 ）</w:t>
            </w:r>
          </w:p>
        </w:tc>
      </w:tr>
    </w:tbl>
    <w:p w14:paraId="2796D911">
      <w:pPr>
        <w:rPr>
          <w:rFonts w:hint="eastAsia"/>
          <w:color w:val="auto"/>
          <w:highlight w:val="none"/>
        </w:rPr>
      </w:pPr>
    </w:p>
    <w:p w14:paraId="78562BFC">
      <w:pPr>
        <w:rPr>
          <w:rFonts w:hint="eastAsia"/>
          <w:color w:val="auto"/>
          <w:highlight w:val="none"/>
        </w:rPr>
      </w:pPr>
      <w:r>
        <w:rPr>
          <w:rFonts w:hint="eastAsia"/>
          <w:color w:val="auto"/>
          <w:highlight w:val="none"/>
        </w:rPr>
        <w:t>投标人</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rPr>
        <w:t>（盖单位公章）</w:t>
      </w:r>
    </w:p>
    <w:p w14:paraId="72BFFB7C">
      <w:pPr>
        <w:rPr>
          <w:rFonts w:hint="eastAsia"/>
          <w:color w:val="auto"/>
          <w:highlight w:val="none"/>
        </w:rPr>
      </w:pPr>
      <w:r>
        <w:rPr>
          <w:rFonts w:hint="eastAsia"/>
          <w:color w:val="auto"/>
          <w:highlight w:val="none"/>
        </w:rPr>
        <w:t>法定代表人（单位负责人）：</w:t>
      </w:r>
      <w:r>
        <w:rPr>
          <w:rFonts w:hint="eastAsia"/>
          <w:color w:val="auto"/>
          <w:highlight w:val="none"/>
          <w:u w:val="single"/>
          <w:lang w:val="en-US" w:eastAsia="zh-CN"/>
        </w:rPr>
        <w:t xml:space="preserve">                  </w:t>
      </w:r>
      <w:r>
        <w:rPr>
          <w:rFonts w:hint="eastAsia"/>
          <w:color w:val="auto"/>
          <w:highlight w:val="none"/>
        </w:rPr>
        <w:t>（签字或盖单位公章）</w:t>
      </w:r>
    </w:p>
    <w:p w14:paraId="6C71991C">
      <w:pPr>
        <w:rPr>
          <w:rFonts w:hint="eastAsia"/>
          <w:color w:val="auto"/>
          <w:highlight w:val="none"/>
        </w:rPr>
      </w:pP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（签字或盖单位公章）</w:t>
      </w:r>
    </w:p>
    <w:p w14:paraId="5B79552F">
      <w:pPr>
        <w:rPr>
          <w:rFonts w:hint="eastAsia"/>
          <w:color w:val="auto"/>
          <w:highlight w:val="none"/>
        </w:rPr>
      </w:pP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r>
        <w:rPr>
          <w:rFonts w:hint="eastAsia"/>
          <w:color w:val="auto"/>
          <w:highlight w:val="none"/>
        </w:rPr>
        <w:br w:type="page"/>
      </w:r>
    </w:p>
    <w:p w14:paraId="13AAAD50">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50" w:name="_Toc18988"/>
      <w:bookmarkStart w:id="51" w:name="_Toc22572"/>
      <w:bookmarkStart w:id="52" w:name="_Toc25994"/>
      <w:bookmarkStart w:id="53" w:name="_Toc16708"/>
      <w:bookmarkStart w:id="54" w:name="_Toc30591"/>
      <w:r>
        <w:rPr>
          <w:rFonts w:hint="eastAsia" w:ascii="宋体" w:hAnsi="宋体" w:eastAsia="宋体" w:cs="宋体"/>
          <w:b/>
          <w:bCs/>
          <w:color w:val="auto"/>
          <w:sz w:val="21"/>
          <w:szCs w:val="21"/>
          <w:highlight w:val="none"/>
          <w:lang w:val="en-US" w:eastAsia="zh-CN"/>
        </w:rPr>
        <w:t>五、资格审查资料</w:t>
      </w:r>
      <w:bookmarkEnd w:id="50"/>
      <w:bookmarkEnd w:id="51"/>
      <w:bookmarkEnd w:id="52"/>
      <w:bookmarkEnd w:id="53"/>
      <w:bookmarkEnd w:id="54"/>
    </w:p>
    <w:p w14:paraId="11DC16A3">
      <w:pPr>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（一）基本情况表</w:t>
      </w:r>
    </w:p>
    <w:tbl>
      <w:tblPr>
        <w:tblStyle w:val="20"/>
        <w:tblW w:w="8316" w:type="dxa"/>
        <w:jc w:val="center"/>
        <w:tblLayout w:type="fixed"/>
        <w:tblCellMar>
          <w:top w:w="0" w:type="dxa"/>
          <w:left w:w="0" w:type="dxa"/>
          <w:bottom w:w="0" w:type="dxa"/>
          <w:right w:w="0" w:type="dxa"/>
        </w:tblCellMar>
      </w:tblPr>
      <w:tblGrid>
        <w:gridCol w:w="2024"/>
        <w:gridCol w:w="878"/>
        <w:gridCol w:w="1975"/>
        <w:gridCol w:w="1175"/>
        <w:gridCol w:w="2264"/>
      </w:tblGrid>
      <w:tr w14:paraId="37CC5D8D">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74B696E">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727BF9B1">
            <w:pPr>
              <w:topLinePunct/>
              <w:autoSpaceDE w:val="0"/>
              <w:spacing w:after="0" w:line="240" w:lineRule="auto"/>
              <w:jc w:val="center"/>
              <w:rPr>
                <w:rFonts w:hint="eastAsia" w:ascii="宋体" w:hAnsi="宋体" w:eastAsia="宋体" w:cs="宋体"/>
                <w:color w:val="auto"/>
                <w:sz w:val="21"/>
                <w:szCs w:val="21"/>
                <w:highlight w:val="none"/>
              </w:rPr>
            </w:pPr>
          </w:p>
        </w:tc>
      </w:tr>
      <w:tr w14:paraId="2E5A4D26">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04025F3">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14:paraId="785AFFA7">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5694A30">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F335A32">
            <w:pPr>
              <w:topLinePunct/>
              <w:autoSpaceDE w:val="0"/>
              <w:spacing w:after="0" w:line="240" w:lineRule="auto"/>
              <w:jc w:val="center"/>
              <w:rPr>
                <w:rFonts w:hint="eastAsia" w:ascii="宋体" w:hAnsi="宋体" w:eastAsia="宋体" w:cs="宋体"/>
                <w:color w:val="auto"/>
                <w:sz w:val="21"/>
                <w:szCs w:val="21"/>
                <w:highlight w:val="none"/>
              </w:rPr>
            </w:pPr>
          </w:p>
        </w:tc>
      </w:tr>
      <w:tr w14:paraId="1D3C92E8">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3B585AB">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536071F5">
            <w:pPr>
              <w:topLinePunct/>
              <w:autoSpaceDE w:val="0"/>
              <w:spacing w:after="0" w:line="240" w:lineRule="auto"/>
              <w:jc w:val="center"/>
              <w:rPr>
                <w:rFonts w:hint="eastAsia" w:ascii="宋体" w:hAnsi="宋体" w:eastAsia="宋体" w:cs="宋体"/>
                <w:color w:val="auto"/>
                <w:sz w:val="21"/>
                <w:szCs w:val="21"/>
                <w:highlight w:val="none"/>
              </w:rPr>
            </w:pPr>
          </w:p>
        </w:tc>
      </w:tr>
      <w:tr w14:paraId="55F02A4C">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22BC8CF">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14:paraId="23E27239">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1E380FC">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77A96ED">
            <w:pPr>
              <w:topLinePunct/>
              <w:autoSpaceDE w:val="0"/>
              <w:spacing w:after="0" w:line="240" w:lineRule="auto"/>
              <w:jc w:val="center"/>
              <w:rPr>
                <w:rFonts w:hint="eastAsia" w:ascii="宋体" w:hAnsi="宋体" w:eastAsia="宋体" w:cs="宋体"/>
                <w:color w:val="auto"/>
                <w:sz w:val="21"/>
                <w:szCs w:val="21"/>
                <w:highlight w:val="none"/>
              </w:rPr>
            </w:pPr>
          </w:p>
        </w:tc>
      </w:tr>
      <w:tr w14:paraId="2C17B428">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9BD94">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4F31F9C">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65174AC3">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5082E3D">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22DAF208">
            <w:pPr>
              <w:topLinePunct/>
              <w:autoSpaceDE w:val="0"/>
              <w:spacing w:after="0" w:line="240" w:lineRule="auto"/>
              <w:jc w:val="center"/>
              <w:rPr>
                <w:rFonts w:hint="eastAsia" w:ascii="宋体" w:hAnsi="宋体" w:eastAsia="宋体" w:cs="宋体"/>
                <w:color w:val="auto"/>
                <w:sz w:val="21"/>
                <w:szCs w:val="21"/>
                <w:highlight w:val="none"/>
              </w:rPr>
            </w:pPr>
          </w:p>
        </w:tc>
      </w:tr>
      <w:tr w14:paraId="7D53F9E8">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5FFE">
            <w:pPr>
              <w:topLinePunct/>
              <w:autoSpaceDE w:val="0"/>
              <w:spacing w:after="0" w:line="240" w:lineRule="auto"/>
              <w:jc w:val="center"/>
              <w:rPr>
                <w:rFonts w:hint="eastAsia" w:ascii="宋体" w:hAnsi="宋体" w:eastAsia="宋体" w:cs="宋体"/>
                <w:color w:val="auto"/>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1584B25">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75F62B68">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DAF9A67">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3A8FBD0">
            <w:pPr>
              <w:topLinePunct/>
              <w:autoSpaceDE w:val="0"/>
              <w:spacing w:after="0" w:line="240" w:lineRule="auto"/>
              <w:jc w:val="center"/>
              <w:rPr>
                <w:rFonts w:hint="eastAsia" w:ascii="宋体" w:hAnsi="宋体" w:eastAsia="宋体" w:cs="宋体"/>
                <w:color w:val="auto"/>
                <w:sz w:val="21"/>
                <w:szCs w:val="21"/>
                <w:highlight w:val="none"/>
              </w:rPr>
            </w:pPr>
          </w:p>
        </w:tc>
      </w:tr>
      <w:tr w14:paraId="489118DC">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49AADB2">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A051C4">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ABFFF94">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3CC077B5">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2B65125">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9159001">
            <w:pPr>
              <w:topLinePunct/>
              <w:autoSpaceDE w:val="0"/>
              <w:spacing w:after="0" w:line="240" w:lineRule="auto"/>
              <w:jc w:val="center"/>
              <w:rPr>
                <w:rFonts w:hint="eastAsia" w:ascii="宋体" w:hAnsi="宋体" w:eastAsia="宋体" w:cs="宋体"/>
                <w:color w:val="auto"/>
                <w:sz w:val="21"/>
                <w:szCs w:val="21"/>
                <w:highlight w:val="none"/>
              </w:rPr>
            </w:pPr>
          </w:p>
        </w:tc>
      </w:tr>
      <w:tr w14:paraId="79EAD02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F06A801">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7B55D53B">
            <w:pPr>
              <w:topLinePunct/>
              <w:autoSpaceDE w:val="0"/>
              <w:spacing w:after="0" w:line="240" w:lineRule="auto"/>
              <w:jc w:val="center"/>
              <w:rPr>
                <w:rFonts w:hint="eastAsia" w:ascii="宋体" w:hAnsi="宋体" w:eastAsia="宋体" w:cs="宋体"/>
                <w:color w:val="auto"/>
                <w:sz w:val="21"/>
                <w:szCs w:val="21"/>
                <w:highlight w:val="none"/>
              </w:rPr>
            </w:pPr>
          </w:p>
        </w:tc>
      </w:tr>
      <w:tr w14:paraId="19FB09CA">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F56BC57">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0BC0FC22">
            <w:pPr>
              <w:topLinePunct/>
              <w:autoSpaceDE w:val="0"/>
              <w:spacing w:after="0" w:line="240" w:lineRule="auto"/>
              <w:jc w:val="center"/>
              <w:rPr>
                <w:rFonts w:hint="eastAsia" w:ascii="宋体" w:hAnsi="宋体" w:eastAsia="宋体" w:cs="宋体"/>
                <w:color w:val="auto"/>
                <w:sz w:val="21"/>
                <w:szCs w:val="21"/>
                <w:highlight w:val="none"/>
              </w:rPr>
            </w:pPr>
          </w:p>
        </w:tc>
      </w:tr>
      <w:tr w14:paraId="2028B090">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4E81E33">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028F51B7">
            <w:pPr>
              <w:topLinePunct/>
              <w:autoSpaceDE w:val="0"/>
              <w:spacing w:after="0" w:line="240" w:lineRule="auto"/>
              <w:jc w:val="center"/>
              <w:rPr>
                <w:rFonts w:hint="eastAsia" w:ascii="宋体" w:hAnsi="宋体" w:eastAsia="宋体" w:cs="宋体"/>
                <w:color w:val="auto"/>
                <w:sz w:val="21"/>
                <w:szCs w:val="21"/>
                <w:highlight w:val="none"/>
              </w:rPr>
            </w:pPr>
          </w:p>
        </w:tc>
      </w:tr>
    </w:tbl>
    <w:p w14:paraId="37ECABC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FB2F51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1.投标人应在本表后附营业执照等相关证明材料</w:t>
      </w:r>
      <w:r>
        <w:rPr>
          <w:rFonts w:hint="eastAsia" w:ascii="宋体" w:hAnsi="宋体" w:eastAsia="宋体" w:cs="宋体"/>
          <w:color w:val="auto"/>
          <w:sz w:val="21"/>
          <w:szCs w:val="21"/>
          <w:highlight w:val="none"/>
          <w:lang w:val="en-US" w:eastAsia="zh-CN"/>
        </w:rPr>
        <w:t>（复印件需加盖单位公章）</w:t>
      </w:r>
      <w:r>
        <w:rPr>
          <w:rFonts w:hint="eastAsia" w:ascii="宋体" w:hAnsi="宋体" w:eastAsia="宋体" w:cs="宋体"/>
          <w:color w:val="auto"/>
          <w:sz w:val="21"/>
          <w:szCs w:val="21"/>
          <w:highlight w:val="none"/>
        </w:rPr>
        <w:t>。</w:t>
      </w:r>
    </w:p>
    <w:p w14:paraId="78065086">
      <w:pPr>
        <w:spacing w:after="0" w:line="36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2.“员工总数”须是投标人签订劳动合同并为其缴纳社会保险的公司正式员工，可附社保缴纳证明佐证。</w:t>
      </w:r>
    </w:p>
    <w:p w14:paraId="130C1EF7">
      <w:pPr>
        <w:rPr>
          <w:rFonts w:hint="eastAsia"/>
          <w:color w:val="auto"/>
          <w:highlight w:val="none"/>
        </w:rPr>
      </w:pPr>
    </w:p>
    <w:p w14:paraId="21FF9D71">
      <w:pPr>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二</w:t>
      </w:r>
      <w:r>
        <w:rPr>
          <w:rFonts w:hint="eastAsia" w:ascii="宋体" w:hAnsi="宋体" w:eastAsia="宋体" w:cs="宋体"/>
          <w:color w:val="auto"/>
          <w:sz w:val="21"/>
          <w:szCs w:val="21"/>
          <w:highlight w:val="none"/>
        </w:rPr>
        <w:t>）资格证明文件</w:t>
      </w:r>
    </w:p>
    <w:p w14:paraId="646EB40E">
      <w:pPr>
        <w:rPr>
          <w:rFonts w:hint="eastAsia"/>
          <w:color w:val="auto"/>
          <w:highlight w:val="none"/>
        </w:rPr>
      </w:pPr>
      <w:r>
        <w:rPr>
          <w:rFonts w:hint="eastAsia"/>
          <w:color w:val="auto"/>
          <w:highlight w:val="none"/>
          <w:lang w:val="en-US" w:eastAsia="zh-CN"/>
        </w:rPr>
        <w:t>1. 招标公告中涉及“投标人资格要求”的1-5项证明文件、承诺书等材料（所有复印件均需加盖单位公章，原件备查）；</w:t>
      </w:r>
    </w:p>
    <w:p w14:paraId="37AC5A0D">
      <w:pPr>
        <w:rPr>
          <w:rFonts w:hint="eastAsia"/>
          <w:color w:val="auto"/>
          <w:highlight w:val="none"/>
        </w:rPr>
      </w:pPr>
      <w:r>
        <w:rPr>
          <w:rFonts w:hint="eastAsia"/>
          <w:color w:val="auto"/>
          <w:highlight w:val="none"/>
          <w:lang w:val="en-US" w:eastAsia="zh-CN"/>
        </w:rPr>
        <w:t>2. 投标人认为需提交的其它证明材料（如资质证书、业绩证明、信用证明等，复印件加盖单位公章）。</w:t>
      </w:r>
    </w:p>
    <w:p w14:paraId="10838DF7">
      <w:pPr>
        <w:rPr>
          <w:rFonts w:hint="eastAsia"/>
          <w:color w:val="auto"/>
          <w:highlight w:val="none"/>
        </w:rPr>
      </w:pPr>
      <w:r>
        <w:rPr>
          <w:rFonts w:hint="eastAsia"/>
          <w:color w:val="auto"/>
          <w:highlight w:val="none"/>
          <w:lang w:val="en-US" w:eastAsia="zh-CN"/>
        </w:rPr>
        <w:t>（附：证明文件粘贴页/附件清单，按顺序整理粘贴，标注对应资格要求序号）</w:t>
      </w:r>
      <w:r>
        <w:rPr>
          <w:rFonts w:hint="eastAsia"/>
          <w:color w:val="auto"/>
          <w:highlight w:val="none"/>
        </w:rPr>
        <w:br w:type="page"/>
      </w:r>
    </w:p>
    <w:p w14:paraId="7C690A7B">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55" w:name="_Toc5612"/>
      <w:bookmarkStart w:id="56" w:name="_Toc31126"/>
      <w:bookmarkStart w:id="57" w:name="_Toc16830"/>
      <w:bookmarkStart w:id="58" w:name="_Toc32119"/>
      <w:bookmarkStart w:id="59" w:name="_Toc10827"/>
      <w:r>
        <w:rPr>
          <w:rFonts w:hint="eastAsia" w:ascii="宋体" w:hAnsi="宋体" w:eastAsia="宋体" w:cs="宋体"/>
          <w:b/>
          <w:bCs/>
          <w:color w:val="auto"/>
          <w:sz w:val="21"/>
          <w:szCs w:val="21"/>
          <w:highlight w:val="none"/>
          <w:lang w:val="en-US" w:eastAsia="zh-CN"/>
        </w:rPr>
        <w:t>六、供应商廉洁承诺书</w:t>
      </w:r>
      <w:bookmarkEnd w:id="55"/>
      <w:bookmarkEnd w:id="56"/>
      <w:bookmarkEnd w:id="57"/>
      <w:bookmarkEnd w:id="58"/>
      <w:bookmarkEnd w:id="59"/>
    </w:p>
    <w:p w14:paraId="6BDB2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安徽新安银行股份有限公司： </w:t>
      </w:r>
    </w:p>
    <w:p w14:paraId="4F2A7DC9">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本着遵循集中采购公开透明、公平竞争和诚实信用原则，我单位申请作为贵行集中采购供应商，自愿遵守以下廉洁承诺：</w:t>
      </w:r>
    </w:p>
    <w:p w14:paraId="70115EF6">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一、不向贵行相关工作人员及其配偶、近亲属赠送礼金、有价证券（卡）、物品、好处费等；</w:t>
      </w:r>
    </w:p>
    <w:p w14:paraId="0FCA850B">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二、不给贵行相关工作人员及其配偶、近亲属报销各种费用，支付各种名义的佣金、中介费、咨询费；</w:t>
      </w:r>
    </w:p>
    <w:p w14:paraId="6FC18D7A">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三、不给贵行相关工作人员及其配偶、近亲属提供通讯设备、手提电脑、交通工具；</w:t>
      </w:r>
    </w:p>
    <w:p w14:paraId="2AA8977F">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四、不邀请贵行相关工作人员及其配偶、近亲属参与高消费餐饮、娱乐或旅游等；</w:t>
      </w:r>
    </w:p>
    <w:p w14:paraId="6E5F4CBA">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五、不邀请贵行相关工作人员及其配偶、近亲属参与以钱物为赌注的打牌、打麻将或涉“黄”、涉毒等活动；</w:t>
      </w:r>
    </w:p>
    <w:p w14:paraId="1CC30398">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六、不以低于市场价格为贵行相关工作人员装修住房或购买物品；</w:t>
      </w:r>
    </w:p>
    <w:p w14:paraId="17ED44EC">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七、不邀请贵行相关工作人员及其配偶、近亲属参与我单位的投资参股、合伙做生意等；</w:t>
      </w:r>
    </w:p>
    <w:p w14:paraId="0781867B">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八、不与贵行相关工作人员及其配偶、近亲属发生非正常资金往来；</w:t>
      </w:r>
    </w:p>
    <w:p w14:paraId="66FC74ED">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九、不向贵行相关工作人员及其配偶、近亲属输送或变相输送其他不正当利益；</w:t>
      </w:r>
    </w:p>
    <w:p w14:paraId="7D83190C">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十、积极配合贵行调查、检查等工作，及时提供相关资料和客观信息。如违反上述任何承诺之一的，贵行可取消我单位的供应商资格。</w:t>
      </w:r>
    </w:p>
    <w:p w14:paraId="23288EC3">
      <w:pPr>
        <w:spacing w:line="360" w:lineRule="auto"/>
        <w:rPr>
          <w:rFonts w:hint="eastAsia" w:ascii="宋体" w:hAnsi="宋体" w:eastAsia="宋体" w:cs="宋体"/>
          <w:color w:val="auto"/>
          <w:sz w:val="21"/>
          <w:szCs w:val="21"/>
          <w:highlight w:val="none"/>
        </w:rPr>
      </w:pPr>
    </w:p>
    <w:p w14:paraId="22F7C30F">
      <w:pPr>
        <w:spacing w:line="360" w:lineRule="auto"/>
        <w:ind w:firstLine="640"/>
        <w:rPr>
          <w:rFonts w:hint="eastAsia"/>
          <w:color w:val="auto"/>
          <w:highlight w:val="none"/>
        </w:rPr>
      </w:pPr>
      <w:r>
        <w:rPr>
          <w:rFonts w:hint="eastAsia" w:ascii="宋体" w:hAnsi="宋体" w:eastAsia="宋体" w:cs="宋体"/>
          <w:color w:val="auto"/>
          <w:sz w:val="21"/>
          <w:szCs w:val="21"/>
          <w:highlight w:val="none"/>
        </w:rPr>
        <w:t>承诺人：</w:t>
      </w:r>
      <w:r>
        <w:rPr>
          <w:rFonts w:hint="eastAsia" w:ascii="宋体" w:hAnsi="宋体" w:eastAsia="宋体" w:cs="宋体"/>
          <w:color w:val="auto"/>
          <w:sz w:val="21"/>
          <w:szCs w:val="21"/>
          <w:highlight w:val="none"/>
          <w:u w:val="single"/>
        </w:rPr>
        <w:t xml:space="preserve">                        </w:t>
      </w:r>
      <w:r>
        <w:rPr>
          <w:rFonts w:hint="eastAsia"/>
          <w:color w:val="auto"/>
          <w:highlight w:val="none"/>
        </w:rPr>
        <w:t>（</w:t>
      </w:r>
      <w:r>
        <w:rPr>
          <w:rFonts w:hint="eastAsia"/>
          <w:color w:val="auto"/>
          <w:highlight w:val="none"/>
          <w:lang w:val="en-US" w:eastAsia="zh-CN"/>
        </w:rPr>
        <w:t>盖</w:t>
      </w:r>
      <w:r>
        <w:rPr>
          <w:rFonts w:hint="eastAsia"/>
          <w:color w:val="auto"/>
          <w:highlight w:val="none"/>
        </w:rPr>
        <w:t>单位公章）</w:t>
      </w:r>
    </w:p>
    <w:p w14:paraId="1F6AA59F">
      <w:pPr>
        <w:spacing w:line="360" w:lineRule="auto"/>
        <w:ind w:firstLine="64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承诺日期：</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日</w:t>
      </w:r>
    </w:p>
    <w:p w14:paraId="03095E15">
      <w:pPr>
        <w:rPr>
          <w:rFonts w:hint="eastAsia"/>
          <w:color w:val="auto"/>
          <w:highlight w:val="none"/>
        </w:rPr>
      </w:pPr>
    </w:p>
    <w:p w14:paraId="11ACB152">
      <w:pPr>
        <w:pageBreakBefore/>
        <w:spacing w:after="0" w:line="360" w:lineRule="auto"/>
        <w:jc w:val="center"/>
        <w:outlineLvl w:val="2"/>
        <w:rPr>
          <w:rFonts w:hint="default" w:ascii="宋体" w:hAnsi="宋体" w:eastAsia="宋体" w:cs="宋体"/>
          <w:b/>
          <w:bCs/>
          <w:color w:val="auto"/>
          <w:sz w:val="21"/>
          <w:szCs w:val="21"/>
          <w:highlight w:val="none"/>
          <w:lang w:val="en-US" w:eastAsia="zh-CN"/>
        </w:rPr>
      </w:pPr>
      <w:bookmarkStart w:id="60" w:name="_Toc5658"/>
      <w:bookmarkStart w:id="61" w:name="_Toc7108"/>
      <w:bookmarkStart w:id="62" w:name="_Toc9559"/>
      <w:bookmarkStart w:id="63" w:name="_Toc214"/>
      <w:bookmarkStart w:id="64" w:name="_Toc6523"/>
      <w:r>
        <w:rPr>
          <w:rFonts w:hint="eastAsia" w:ascii="宋体" w:hAnsi="宋体" w:eastAsia="宋体" w:cs="宋体"/>
          <w:b/>
          <w:bCs/>
          <w:color w:val="auto"/>
          <w:sz w:val="21"/>
          <w:szCs w:val="21"/>
          <w:highlight w:val="none"/>
          <w:lang w:val="en-US" w:eastAsia="zh-CN"/>
        </w:rPr>
        <w:t>七、投标</w:t>
      </w:r>
      <w:r>
        <w:rPr>
          <w:rFonts w:hint="eastAsia" w:ascii="宋体" w:hAnsi="宋体" w:eastAsia="宋体" w:cs="宋体"/>
          <w:b/>
          <w:bCs/>
          <w:color w:val="auto"/>
          <w:sz w:val="21"/>
          <w:szCs w:val="21"/>
          <w:highlight w:val="none"/>
          <w:lang w:val="zh-CN" w:eastAsia="zh-CN"/>
        </w:rPr>
        <w:t>承诺</w:t>
      </w:r>
      <w:r>
        <w:rPr>
          <w:rFonts w:hint="eastAsia" w:cs="宋体"/>
          <w:b/>
          <w:bCs/>
          <w:color w:val="auto"/>
          <w:sz w:val="21"/>
          <w:szCs w:val="21"/>
          <w:highlight w:val="none"/>
          <w:lang w:val="en-US" w:eastAsia="zh-CN"/>
        </w:rPr>
        <w:t>书</w:t>
      </w:r>
      <w:bookmarkEnd w:id="60"/>
      <w:bookmarkEnd w:id="61"/>
      <w:bookmarkEnd w:id="62"/>
      <w:bookmarkEnd w:id="63"/>
      <w:bookmarkEnd w:id="64"/>
    </w:p>
    <w:p w14:paraId="036FCB65">
      <w:pPr>
        <w:autoSpaceDE w:val="0"/>
        <w:autoSpaceDN w:val="0"/>
        <w:adjustRightInd w:val="0"/>
        <w:jc w:val="center"/>
        <w:rPr>
          <w:rFonts w:hint="eastAsia" w:ascii="宋体" w:hAnsi="宋体" w:eastAsia="宋体" w:cs="宋体"/>
          <w:b/>
          <w:color w:val="auto"/>
          <w:sz w:val="21"/>
          <w:szCs w:val="21"/>
          <w:highlight w:val="none"/>
          <w:lang w:val="zh-CN"/>
        </w:rPr>
      </w:pPr>
    </w:p>
    <w:p w14:paraId="490EF348">
      <w:pPr>
        <w:autoSpaceDE w:val="0"/>
        <w:autoSpaceDN w:val="0"/>
        <w:adjustRightIn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致：安徽新安银行股份有限公司：</w:t>
      </w:r>
    </w:p>
    <w:p w14:paraId="7639DAD8">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鉴于“</w:t>
      </w:r>
      <w:r>
        <w:rPr>
          <w:rFonts w:hint="eastAsia" w:ascii="宋体" w:hAnsi="宋体" w:eastAsia="宋体" w:cs="宋体"/>
          <w:color w:val="auto"/>
          <w:highlight w:val="none"/>
          <w:lang w:val="en-US" w:eastAsia="zh-CN"/>
        </w:rPr>
        <w:t>安徽新安银行2026年</w:t>
      </w:r>
      <w:r>
        <w:rPr>
          <w:rFonts w:hint="eastAsia" w:cs="宋体"/>
          <w:color w:val="auto"/>
          <w:highlight w:val="none"/>
          <w:lang w:val="en-US" w:eastAsia="zh-CN"/>
        </w:rPr>
        <w:t>第二次</w:t>
      </w:r>
      <w:r>
        <w:rPr>
          <w:rFonts w:hint="eastAsia" w:ascii="宋体" w:hAnsi="宋体" w:eastAsia="宋体" w:cs="宋体"/>
          <w:color w:val="auto"/>
          <w:highlight w:val="none"/>
          <w:lang w:val="en-US" w:eastAsia="zh-CN"/>
        </w:rPr>
        <w:t>招聘服务项目</w:t>
      </w:r>
      <w:r>
        <w:rPr>
          <w:rFonts w:hint="eastAsia" w:ascii="宋体" w:hAnsi="宋体" w:eastAsia="宋体" w:cs="宋体"/>
          <w:color w:val="auto"/>
          <w:kern w:val="2"/>
          <w:sz w:val="21"/>
          <w:szCs w:val="21"/>
          <w:highlight w:val="none"/>
          <w:lang w:val="zh-CN" w:eastAsia="zh-CN" w:bidi="ar-SA"/>
        </w:rPr>
        <w:t>”（项目相关信息以招标文件为准）的特点及要求，我方</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zh-CN" w:eastAsia="zh-CN" w:bidi="ar-SA"/>
        </w:rPr>
        <w:t>（投标</w:t>
      </w:r>
      <w:r>
        <w:rPr>
          <w:rFonts w:hint="eastAsia"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zh-CN" w:eastAsia="zh-CN" w:bidi="ar-SA"/>
        </w:rPr>
        <w:t>）郑重作出如下承诺，愿接受招标人监督，若违反下述任何一条，自愿承担相应法律责任及由此产生的一切损失：</w:t>
      </w:r>
    </w:p>
    <w:p w14:paraId="2F42BCFC">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本次采购报价所提供的全部产品及相关服务，在招标文件规定的质量保证期内，均严格满足招标文件、技术规格书及相关补充文件的全部要求，产品质量合格、性能稳定，服务响应及时、符合标准，无任何虚假承诺或违规隐瞒。</w:t>
      </w:r>
    </w:p>
    <w:p w14:paraId="24F4BC34">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不论本次采购项目我方是否中标，我方均对在参与本项目过程中所获取的与该项目相关的全部招标文件、技术资料、招标人商业信息及其他一切相关文件、数据严格履行保密义务，严禁私自复制、传播、泄露。同时，我方将对所有参与本项目采购工作的相关人员进行严格管理，对其使用上述信息、资料、文件的情况进行详细登记备案，明确保密责任。若我方中标，未经招标人书面同意，绝不将与本项目有关的任何资料、信息发表、公布或向任何第三方泄露。一旦发现或收到举报，确认我方人员存在泄密或其他违反本条承诺的行为，经招标人核实后，我方除立即对相关责任人员予以内部严肃处分外，完全接受招标人作出的一切处理意见，并承担由此给招标人造成的全部损失、相关后果及相应法律责任。</w:t>
      </w:r>
    </w:p>
    <w:p w14:paraId="2F8D1271">
      <w:pPr>
        <w:autoSpaceDE w:val="0"/>
        <w:autoSpaceDN w:val="0"/>
        <w:adjustRightInd w:val="0"/>
        <w:ind w:firstLine="6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特此承诺。</w:t>
      </w:r>
    </w:p>
    <w:p w14:paraId="253D6824">
      <w:pPr>
        <w:bidi w:val="0"/>
        <w:rPr>
          <w:rFonts w:hint="eastAsia"/>
          <w:color w:val="auto"/>
          <w:highlight w:val="none"/>
          <w:lang w:val="zh-CN" w:eastAsia="zh-CN"/>
        </w:rPr>
      </w:pPr>
    </w:p>
    <w:p w14:paraId="6BF4C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承诺人</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盖</w:t>
      </w:r>
      <w:r>
        <w:rPr>
          <w:rFonts w:hint="eastAsia" w:ascii="宋体" w:hAnsi="宋体" w:eastAsia="宋体" w:cs="宋体"/>
          <w:color w:val="auto"/>
          <w:kern w:val="2"/>
          <w:sz w:val="21"/>
          <w:szCs w:val="21"/>
          <w:highlight w:val="none"/>
          <w:lang w:val="zh-CN" w:eastAsia="zh-CN" w:bidi="ar-SA"/>
        </w:rPr>
        <w:t>单位公章）</w:t>
      </w:r>
    </w:p>
    <w:p w14:paraId="549D31FA">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eastAsia="zh-CN"/>
        </w:rPr>
        <w:t>授权代表人（签字）：</w:t>
      </w:r>
      <w:r>
        <w:rPr>
          <w:rFonts w:hint="eastAsia" w:ascii="宋体" w:hAnsi="宋体" w:eastAsia="宋体" w:cs="宋体"/>
          <w:color w:val="auto"/>
          <w:kern w:val="2"/>
          <w:sz w:val="21"/>
          <w:szCs w:val="21"/>
          <w:highlight w:val="none"/>
          <w:u w:val="single"/>
          <w:lang w:val="en-US" w:eastAsia="zh-CN" w:bidi="ar-SA"/>
        </w:rPr>
        <w:t xml:space="preserve">                     </w:t>
      </w:r>
    </w:p>
    <w:p w14:paraId="0C229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宋体"/>
          <w:color w:val="auto"/>
          <w:kern w:val="2"/>
          <w:sz w:val="21"/>
          <w:szCs w:val="21"/>
          <w:highlight w:val="none"/>
          <w:lang w:val="zh-CN" w:eastAsia="zh-CN" w:bidi="ar-SA"/>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日</w:t>
      </w:r>
    </w:p>
    <w:p w14:paraId="6BD38D93">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65" w:name="_Toc21416"/>
      <w:bookmarkStart w:id="66" w:name="_Toc14202"/>
      <w:bookmarkStart w:id="67" w:name="_Toc2433"/>
      <w:bookmarkStart w:id="68" w:name="_Toc15433"/>
      <w:bookmarkStart w:id="69" w:name="_Toc23654"/>
      <w:r>
        <w:rPr>
          <w:rFonts w:hint="eastAsia" w:ascii="宋体" w:hAnsi="宋体" w:eastAsia="宋体" w:cs="宋体"/>
          <w:b/>
          <w:bCs/>
          <w:color w:val="auto"/>
          <w:sz w:val="21"/>
          <w:szCs w:val="21"/>
          <w:highlight w:val="none"/>
          <w:lang w:val="en-US" w:eastAsia="zh-CN"/>
        </w:rPr>
        <w:t>八、投标人信用承诺</w:t>
      </w:r>
      <w:bookmarkEnd w:id="65"/>
      <w:bookmarkEnd w:id="66"/>
      <w:bookmarkEnd w:id="67"/>
      <w:bookmarkEnd w:id="68"/>
      <w:bookmarkEnd w:id="69"/>
    </w:p>
    <w:p w14:paraId="4FBD6A1E">
      <w:pPr>
        <w:rPr>
          <w:rFonts w:hint="eastAsia" w:ascii="宋体" w:hAnsi="宋体" w:eastAsia="宋体" w:cs="宋体"/>
          <w:color w:val="auto"/>
          <w:sz w:val="21"/>
          <w:szCs w:val="21"/>
          <w:highlight w:val="none"/>
          <w:lang w:val="en-US" w:eastAsia="zh-CN"/>
        </w:rPr>
      </w:pPr>
    </w:p>
    <w:p w14:paraId="7F8F6C91">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我公司申明，我公司无以下不良信用记录情形：</w:t>
      </w:r>
    </w:p>
    <w:p w14:paraId="754D9A08">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1.公司被人民法院列入失信被执行人；</w:t>
      </w:r>
    </w:p>
    <w:p w14:paraId="6E3AB435">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2.公司、公司法定代表人被人民检察院列入行贿犯罪档案；</w:t>
      </w:r>
    </w:p>
    <w:p w14:paraId="774CAB10">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3.公司被工商行政管理部门列入企业经营异常名录；</w:t>
      </w:r>
    </w:p>
    <w:p w14:paraId="03AFC484">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4.公司被税务部门列入重大税收违法案件当事人名单的；</w:t>
      </w:r>
    </w:p>
    <w:p w14:paraId="05F31A40">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5.参加本次投标活动前三年内，在服务活动中没有重大违法及安全事故记录。</w:t>
      </w:r>
    </w:p>
    <w:p w14:paraId="32BE5564">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14:paraId="554E3E26">
      <w:pPr>
        <w:rPr>
          <w:rFonts w:hint="eastAsia"/>
          <w:color w:val="auto"/>
          <w:highlight w:val="none"/>
        </w:rPr>
      </w:pPr>
      <w:r>
        <w:rPr>
          <w:rFonts w:hint="eastAsia"/>
          <w:color w:val="auto"/>
          <w:highlight w:val="none"/>
          <w:lang w:val="en-US" w:eastAsia="zh-CN"/>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（盖单位公章）</w:t>
      </w:r>
    </w:p>
    <w:p w14:paraId="7982D26B">
      <w:pPr>
        <w:rPr>
          <w:rFonts w:hint="eastAsia"/>
          <w:color w:val="auto"/>
          <w:highlight w:val="none"/>
        </w:rPr>
      </w:pPr>
      <w:r>
        <w:rPr>
          <w:rFonts w:hint="eastAsia"/>
          <w:color w:val="auto"/>
          <w:highlight w:val="none"/>
          <w:lang w:val="en-US" w:eastAsia="zh-CN"/>
        </w:rPr>
        <w:t>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日</w:t>
      </w:r>
    </w:p>
    <w:p w14:paraId="2B6D0C16">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70" w:name="_Toc29282"/>
      <w:bookmarkStart w:id="71" w:name="_Toc20297"/>
      <w:bookmarkStart w:id="72" w:name="_Toc19492"/>
      <w:bookmarkStart w:id="73" w:name="_Toc6148"/>
      <w:bookmarkStart w:id="74" w:name="_Toc18538"/>
      <w:r>
        <w:rPr>
          <w:rFonts w:hint="eastAsia"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、评审指标对应</w:t>
      </w:r>
      <w:r>
        <w:rPr>
          <w:rFonts w:hint="eastAsia" w:cs="宋体"/>
          <w:b/>
          <w:bCs/>
          <w:color w:val="auto"/>
          <w:sz w:val="21"/>
          <w:szCs w:val="21"/>
          <w:highlight w:val="none"/>
          <w:lang w:val="en-US" w:eastAsia="zh-CN"/>
        </w:rPr>
        <w:t>材料</w:t>
      </w:r>
      <w:bookmarkEnd w:id="70"/>
      <w:bookmarkEnd w:id="71"/>
      <w:bookmarkEnd w:id="72"/>
      <w:bookmarkEnd w:id="73"/>
      <w:bookmarkEnd w:id="74"/>
    </w:p>
    <w:p w14:paraId="4014462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仿宋_GB2312"/>
          <w:color w:val="auto"/>
          <w:kern w:val="0"/>
          <w:sz w:val="22"/>
          <w:szCs w:val="22"/>
          <w:highlight w:val="none"/>
          <w:lang w:val="en-US" w:eastAsia="zh-CN" w:bidi="ar"/>
        </w:rPr>
        <w:t>服务能力</w:t>
      </w:r>
    </w:p>
    <w:p w14:paraId="1364D5F7">
      <w:pPr>
        <w:ind w:firstLine="420" w:firstLineChars="20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体系认证及资格认证</w:t>
      </w:r>
    </w:p>
    <w:p w14:paraId="16FF7DF3">
      <w:pPr>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业绩案例</w:t>
      </w:r>
    </w:p>
    <w:p w14:paraId="26151F8A">
      <w:pPr>
        <w:ind w:firstLine="420" w:firstLineChars="200"/>
        <w:rPr>
          <w:rFonts w:hint="default"/>
          <w:color w:val="auto"/>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服务方案</w:t>
      </w:r>
    </w:p>
    <w:p w14:paraId="49E3C000">
      <w:pPr>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项目人员配备</w:t>
      </w:r>
    </w:p>
    <w:p w14:paraId="390BA88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报价</w:t>
      </w:r>
    </w:p>
    <w:p w14:paraId="68D196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w:t>
      </w:r>
      <w:r>
        <w:rPr>
          <w:rFonts w:hint="eastAsia" w:cs="宋体"/>
          <w:color w:val="auto"/>
          <w:sz w:val="21"/>
          <w:szCs w:val="21"/>
          <w:highlight w:val="none"/>
          <w:lang w:val="en-US" w:eastAsia="zh-CN"/>
        </w:rPr>
        <w:t>除需要原厂商提供的证明材料加盖原厂商公章外，还</w:t>
      </w:r>
      <w:r>
        <w:rPr>
          <w:rFonts w:hint="eastAsia" w:ascii="宋体" w:hAnsi="宋体" w:eastAsia="宋体" w:cs="宋体"/>
          <w:color w:val="auto"/>
          <w:sz w:val="21"/>
          <w:szCs w:val="21"/>
          <w:highlight w:val="none"/>
          <w:lang w:val="en-US" w:eastAsia="zh-CN"/>
        </w:rPr>
        <w:t>需要加盖投标人单位公章，</w:t>
      </w:r>
      <w:r>
        <w:rPr>
          <w:rFonts w:hint="eastAsia"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建立索引表。</w:t>
      </w:r>
    </w:p>
    <w:p w14:paraId="4F8C6FE7">
      <w:pPr>
        <w:pStyle w:val="19"/>
        <w:ind w:left="0" w:leftChars="0" w:firstLine="0" w:firstLineChars="0"/>
        <w:rPr>
          <w:rFonts w:hint="eastAsia"/>
          <w:color w:val="auto"/>
          <w:highlight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245"/>
        <w:gridCol w:w="1942"/>
      </w:tblGrid>
      <w:tr w14:paraId="48DF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46" w:type="dxa"/>
            <w:gridSpan w:val="3"/>
            <w:noWrap w:val="0"/>
            <w:vAlign w:val="center"/>
          </w:tcPr>
          <w:p w14:paraId="0E324045">
            <w:pPr>
              <w:keepNext w:val="0"/>
              <w:keepLines w:val="0"/>
              <w:widowControl/>
              <w:suppressLineNumbers w:val="0"/>
              <w:adjustRightInd w:val="0"/>
              <w:snapToGrid w:val="0"/>
              <w:spacing w:before="0" w:beforeAutospacing="0" w:after="0" w:afterAutospacing="0" w:line="420" w:lineRule="exact"/>
              <w:ind w:left="0" w:right="0"/>
              <w:jc w:val="center"/>
              <w:rPr>
                <w:rFonts w:hint="default" w:ascii="宋体" w:hAnsi="宋体" w:eastAsia="宋体" w:cs="宋体"/>
                <w:b/>
                <w:color w:val="auto"/>
                <w:kern w:val="0"/>
                <w:sz w:val="21"/>
                <w:szCs w:val="21"/>
                <w:highlight w:val="none"/>
                <w:lang w:val="en-US" w:eastAsia="zh-CN"/>
              </w:rPr>
            </w:pPr>
            <w:r>
              <w:rPr>
                <w:rFonts w:hint="eastAsia" w:cs="宋体"/>
                <w:b/>
                <w:bCs w:val="0"/>
                <w:i w:val="0"/>
                <w:iCs w:val="0"/>
                <w:color w:val="auto"/>
                <w:sz w:val="21"/>
                <w:szCs w:val="21"/>
                <w:highlight w:val="none"/>
                <w:lang w:val="en-US" w:eastAsia="zh-CN"/>
              </w:rPr>
              <w:t>索引表</w:t>
            </w:r>
          </w:p>
        </w:tc>
      </w:tr>
      <w:tr w14:paraId="17CF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9" w:type="dxa"/>
            <w:noWrap w:val="0"/>
            <w:vAlign w:val="center"/>
          </w:tcPr>
          <w:p w14:paraId="2323135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序号</w:t>
            </w:r>
          </w:p>
        </w:tc>
        <w:tc>
          <w:tcPr>
            <w:tcW w:w="3245" w:type="dxa"/>
            <w:noWrap w:val="0"/>
            <w:vAlign w:val="center"/>
          </w:tcPr>
          <w:p w14:paraId="669F1F02">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评分因素</w:t>
            </w:r>
          </w:p>
        </w:tc>
        <w:tc>
          <w:tcPr>
            <w:tcW w:w="1942" w:type="dxa"/>
            <w:noWrap w:val="0"/>
            <w:vAlign w:val="center"/>
          </w:tcPr>
          <w:p w14:paraId="4BB2DF94">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页码范围</w:t>
            </w:r>
          </w:p>
        </w:tc>
      </w:tr>
      <w:tr w14:paraId="2CD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4FDFFD94">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1</w:t>
            </w:r>
          </w:p>
        </w:tc>
        <w:tc>
          <w:tcPr>
            <w:tcW w:w="3245" w:type="dxa"/>
            <w:noWrap w:val="0"/>
            <w:vAlign w:val="center"/>
          </w:tcPr>
          <w:p w14:paraId="4ABF1F1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仿宋_GB2312"/>
                <w:color w:val="auto"/>
                <w:kern w:val="0"/>
                <w:sz w:val="22"/>
                <w:szCs w:val="22"/>
                <w:highlight w:val="none"/>
                <w:lang w:val="en-US" w:eastAsia="zh-CN" w:bidi="ar"/>
              </w:rPr>
              <w:t>服务能力</w:t>
            </w:r>
          </w:p>
        </w:tc>
        <w:tc>
          <w:tcPr>
            <w:tcW w:w="1942" w:type="dxa"/>
            <w:noWrap w:val="0"/>
            <w:vAlign w:val="center"/>
          </w:tcPr>
          <w:p w14:paraId="366BA990">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4154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27451BBB">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2</w:t>
            </w:r>
          </w:p>
        </w:tc>
        <w:tc>
          <w:tcPr>
            <w:tcW w:w="3245" w:type="dxa"/>
            <w:noWrap w:val="0"/>
            <w:vAlign w:val="center"/>
          </w:tcPr>
          <w:p w14:paraId="78AABE5B">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体系认证及资格认证</w:t>
            </w:r>
          </w:p>
        </w:tc>
        <w:tc>
          <w:tcPr>
            <w:tcW w:w="1942" w:type="dxa"/>
            <w:noWrap w:val="0"/>
            <w:vAlign w:val="center"/>
          </w:tcPr>
          <w:p w14:paraId="7E8FA836">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6AF9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51C04949">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3</w:t>
            </w:r>
          </w:p>
        </w:tc>
        <w:tc>
          <w:tcPr>
            <w:tcW w:w="3245" w:type="dxa"/>
            <w:noWrap w:val="0"/>
            <w:vAlign w:val="center"/>
          </w:tcPr>
          <w:p w14:paraId="1FA78A40">
            <w:pPr>
              <w:jc w:val="center"/>
              <w:rPr>
                <w:rFonts w:hint="eastAsia" w:cs="宋体"/>
                <w:b w:val="0"/>
                <w:bCs/>
                <w:i w:val="0"/>
                <w:iCs w:val="0"/>
                <w:color w:val="auto"/>
                <w:sz w:val="21"/>
                <w:szCs w:val="21"/>
                <w:highlight w:val="none"/>
                <w:lang w:val="en-US" w:eastAsia="zh-CN"/>
              </w:rPr>
            </w:pPr>
            <w:r>
              <w:rPr>
                <w:rFonts w:hint="eastAsia" w:cs="宋体"/>
                <w:color w:val="auto"/>
                <w:sz w:val="21"/>
                <w:szCs w:val="21"/>
                <w:highlight w:val="none"/>
                <w:lang w:val="en-US" w:eastAsia="zh-CN"/>
              </w:rPr>
              <w:t>业绩案例</w:t>
            </w:r>
          </w:p>
        </w:tc>
        <w:tc>
          <w:tcPr>
            <w:tcW w:w="1942" w:type="dxa"/>
            <w:noWrap w:val="0"/>
            <w:vAlign w:val="center"/>
          </w:tcPr>
          <w:p w14:paraId="7AE2B327">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1869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9" w:type="dxa"/>
            <w:noWrap w:val="0"/>
            <w:vAlign w:val="center"/>
          </w:tcPr>
          <w:p w14:paraId="0D5E2B46">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4</w:t>
            </w:r>
          </w:p>
        </w:tc>
        <w:tc>
          <w:tcPr>
            <w:tcW w:w="3245" w:type="dxa"/>
            <w:noWrap w:val="0"/>
            <w:vAlign w:val="center"/>
          </w:tcPr>
          <w:p w14:paraId="01373449">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color w:val="auto"/>
                <w:sz w:val="21"/>
                <w:szCs w:val="21"/>
                <w:highlight w:val="none"/>
                <w:lang w:val="en-US" w:eastAsia="zh-CN"/>
              </w:rPr>
              <w:t>服务方案</w:t>
            </w:r>
          </w:p>
        </w:tc>
        <w:tc>
          <w:tcPr>
            <w:tcW w:w="1942" w:type="dxa"/>
            <w:noWrap w:val="0"/>
            <w:vAlign w:val="center"/>
          </w:tcPr>
          <w:p w14:paraId="0929761B">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43A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9" w:type="dxa"/>
            <w:noWrap w:val="0"/>
            <w:vAlign w:val="center"/>
          </w:tcPr>
          <w:p w14:paraId="6CB80A90">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5</w:t>
            </w:r>
          </w:p>
        </w:tc>
        <w:tc>
          <w:tcPr>
            <w:tcW w:w="3245" w:type="dxa"/>
            <w:noWrap w:val="0"/>
            <w:vAlign w:val="center"/>
          </w:tcPr>
          <w:p w14:paraId="7B43D41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color w:val="auto"/>
                <w:sz w:val="21"/>
                <w:szCs w:val="21"/>
                <w:highlight w:val="none"/>
                <w:lang w:val="en-US" w:eastAsia="zh-CN"/>
              </w:rPr>
              <w:t>项目人员配备</w:t>
            </w:r>
          </w:p>
        </w:tc>
        <w:tc>
          <w:tcPr>
            <w:tcW w:w="1942" w:type="dxa"/>
            <w:noWrap w:val="0"/>
            <w:vAlign w:val="center"/>
          </w:tcPr>
          <w:p w14:paraId="1C129D29">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3BE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9" w:type="dxa"/>
            <w:noWrap w:val="0"/>
            <w:vAlign w:val="center"/>
          </w:tcPr>
          <w:p w14:paraId="2E5B74FB">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6</w:t>
            </w:r>
          </w:p>
        </w:tc>
        <w:tc>
          <w:tcPr>
            <w:tcW w:w="3245" w:type="dxa"/>
            <w:noWrap w:val="0"/>
            <w:vAlign w:val="center"/>
          </w:tcPr>
          <w:p w14:paraId="6160B220">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color w:val="auto"/>
                <w:sz w:val="21"/>
                <w:szCs w:val="21"/>
                <w:highlight w:val="none"/>
                <w:lang w:val="en-US" w:eastAsia="zh-CN"/>
              </w:rPr>
              <w:t>报价</w:t>
            </w:r>
          </w:p>
        </w:tc>
        <w:tc>
          <w:tcPr>
            <w:tcW w:w="1942" w:type="dxa"/>
            <w:noWrap w:val="0"/>
            <w:vAlign w:val="center"/>
          </w:tcPr>
          <w:p w14:paraId="4C12D917">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bl>
    <w:p w14:paraId="6463B57A">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75" w:name="_Toc15376"/>
      <w:bookmarkStart w:id="76" w:name="_Toc23006"/>
      <w:bookmarkStart w:id="77" w:name="_Toc21129"/>
      <w:bookmarkStart w:id="78" w:name="_Toc10727"/>
      <w:bookmarkStart w:id="79" w:name="_Toc24593"/>
      <w:r>
        <w:rPr>
          <w:rFonts w:hint="eastAsia"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投标人认为需要提供的其他</w:t>
      </w:r>
      <w:r>
        <w:rPr>
          <w:rFonts w:hint="eastAsia" w:cs="宋体"/>
          <w:b/>
          <w:bCs/>
          <w:color w:val="auto"/>
          <w:sz w:val="21"/>
          <w:szCs w:val="21"/>
          <w:highlight w:val="none"/>
          <w:lang w:val="en-US" w:eastAsia="zh-CN"/>
        </w:rPr>
        <w:t>补充</w:t>
      </w:r>
      <w:r>
        <w:rPr>
          <w:rFonts w:hint="eastAsia" w:ascii="宋体" w:hAnsi="宋体" w:eastAsia="宋体" w:cs="宋体"/>
          <w:b/>
          <w:bCs/>
          <w:color w:val="auto"/>
          <w:sz w:val="21"/>
          <w:szCs w:val="21"/>
          <w:highlight w:val="none"/>
          <w:lang w:val="en-US" w:eastAsia="zh-CN"/>
        </w:rPr>
        <w:t>资料</w:t>
      </w:r>
      <w:bookmarkEnd w:id="75"/>
      <w:bookmarkEnd w:id="76"/>
      <w:bookmarkEnd w:id="77"/>
      <w:bookmarkEnd w:id="78"/>
      <w:bookmarkEnd w:id="79"/>
    </w:p>
    <w:p w14:paraId="21BDB2B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包括但不限于，投标人简介、技术实力等（投标人可自行制作格式）</w:t>
      </w:r>
    </w:p>
    <w:p w14:paraId="1E2BAE17">
      <w:pPr>
        <w:rPr>
          <w:color w:val="auto"/>
          <w:highlight w:val="none"/>
        </w:rPr>
      </w:pPr>
    </w:p>
    <w:sectPr>
      <w:footerReference r:id="rId5" w:type="default"/>
      <w:pgSz w:w="11900" w:h="16840"/>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D3D6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39322">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F39322">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103C2"/>
    <w:multiLevelType w:val="singleLevel"/>
    <w:tmpl w:val="4BD103C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GIxZmZjZWRhYjRiYTJhNzUzM2YyZjdmNjIyMDUifQ=="/>
  </w:docVars>
  <w:rsids>
    <w:rsidRoot w:val="00102DCA"/>
    <w:rsid w:val="00013654"/>
    <w:rsid w:val="00025B3B"/>
    <w:rsid w:val="00102DCA"/>
    <w:rsid w:val="00215E95"/>
    <w:rsid w:val="00236652"/>
    <w:rsid w:val="0031445C"/>
    <w:rsid w:val="00333A2A"/>
    <w:rsid w:val="003D169E"/>
    <w:rsid w:val="003F5736"/>
    <w:rsid w:val="00506B17"/>
    <w:rsid w:val="00540FE8"/>
    <w:rsid w:val="00567A98"/>
    <w:rsid w:val="005A3A5B"/>
    <w:rsid w:val="006D2A98"/>
    <w:rsid w:val="007D78B0"/>
    <w:rsid w:val="00900714"/>
    <w:rsid w:val="009055BF"/>
    <w:rsid w:val="00975D66"/>
    <w:rsid w:val="00A2263E"/>
    <w:rsid w:val="00AD6F36"/>
    <w:rsid w:val="00C26007"/>
    <w:rsid w:val="00C32417"/>
    <w:rsid w:val="00C92672"/>
    <w:rsid w:val="00CF3641"/>
    <w:rsid w:val="00CF3752"/>
    <w:rsid w:val="00D26D9F"/>
    <w:rsid w:val="00D9012D"/>
    <w:rsid w:val="00E4391E"/>
    <w:rsid w:val="00E74983"/>
    <w:rsid w:val="00E757A9"/>
    <w:rsid w:val="00E95D78"/>
    <w:rsid w:val="00EB1C0E"/>
    <w:rsid w:val="00F016B5"/>
    <w:rsid w:val="00F46996"/>
    <w:rsid w:val="00F52A8D"/>
    <w:rsid w:val="00F81C9D"/>
    <w:rsid w:val="00F96ABC"/>
    <w:rsid w:val="00FC498B"/>
    <w:rsid w:val="00FE5DE6"/>
    <w:rsid w:val="011253ED"/>
    <w:rsid w:val="0116312F"/>
    <w:rsid w:val="015D0D5E"/>
    <w:rsid w:val="016A5229"/>
    <w:rsid w:val="018F4C90"/>
    <w:rsid w:val="01B110AA"/>
    <w:rsid w:val="01B3097E"/>
    <w:rsid w:val="01D1680C"/>
    <w:rsid w:val="01DB6127"/>
    <w:rsid w:val="01F64D0F"/>
    <w:rsid w:val="020923AA"/>
    <w:rsid w:val="02217FDE"/>
    <w:rsid w:val="02624152"/>
    <w:rsid w:val="027520D7"/>
    <w:rsid w:val="027619AC"/>
    <w:rsid w:val="02785724"/>
    <w:rsid w:val="02A51626"/>
    <w:rsid w:val="02B50726"/>
    <w:rsid w:val="02C60B85"/>
    <w:rsid w:val="02FE20CD"/>
    <w:rsid w:val="03011BBD"/>
    <w:rsid w:val="03353615"/>
    <w:rsid w:val="036839EA"/>
    <w:rsid w:val="036A1510"/>
    <w:rsid w:val="03724869"/>
    <w:rsid w:val="03767EB5"/>
    <w:rsid w:val="03800D34"/>
    <w:rsid w:val="03A72764"/>
    <w:rsid w:val="03AC070B"/>
    <w:rsid w:val="03C230FA"/>
    <w:rsid w:val="03CA6453"/>
    <w:rsid w:val="03DB41BC"/>
    <w:rsid w:val="03E5328D"/>
    <w:rsid w:val="041476CE"/>
    <w:rsid w:val="044C6E68"/>
    <w:rsid w:val="04561A95"/>
    <w:rsid w:val="04581CB1"/>
    <w:rsid w:val="047C599F"/>
    <w:rsid w:val="04855ADD"/>
    <w:rsid w:val="04860FD8"/>
    <w:rsid w:val="04E62991"/>
    <w:rsid w:val="04E7163B"/>
    <w:rsid w:val="04E8456B"/>
    <w:rsid w:val="052676B9"/>
    <w:rsid w:val="05467D5B"/>
    <w:rsid w:val="05524952"/>
    <w:rsid w:val="058D2695"/>
    <w:rsid w:val="058D598A"/>
    <w:rsid w:val="0591547A"/>
    <w:rsid w:val="05AC22B4"/>
    <w:rsid w:val="05C07B0D"/>
    <w:rsid w:val="05EE467B"/>
    <w:rsid w:val="06030695"/>
    <w:rsid w:val="061834A6"/>
    <w:rsid w:val="062F07EF"/>
    <w:rsid w:val="062F65B0"/>
    <w:rsid w:val="064F2C3F"/>
    <w:rsid w:val="06587D46"/>
    <w:rsid w:val="067D77AC"/>
    <w:rsid w:val="068648B3"/>
    <w:rsid w:val="068E3768"/>
    <w:rsid w:val="06A92350"/>
    <w:rsid w:val="06D73640"/>
    <w:rsid w:val="070677A2"/>
    <w:rsid w:val="07153E89"/>
    <w:rsid w:val="074309F6"/>
    <w:rsid w:val="07661D0C"/>
    <w:rsid w:val="077F1302"/>
    <w:rsid w:val="078828AD"/>
    <w:rsid w:val="07B74F40"/>
    <w:rsid w:val="07D653C6"/>
    <w:rsid w:val="07E80381"/>
    <w:rsid w:val="07F12200"/>
    <w:rsid w:val="08017F69"/>
    <w:rsid w:val="080A32C2"/>
    <w:rsid w:val="080D1E8A"/>
    <w:rsid w:val="08296A78"/>
    <w:rsid w:val="08397703"/>
    <w:rsid w:val="084533AC"/>
    <w:rsid w:val="084C38DA"/>
    <w:rsid w:val="086E3851"/>
    <w:rsid w:val="08A52FEB"/>
    <w:rsid w:val="08AF79C5"/>
    <w:rsid w:val="08C16076"/>
    <w:rsid w:val="09442803"/>
    <w:rsid w:val="09524F20"/>
    <w:rsid w:val="095C7B4D"/>
    <w:rsid w:val="098608AA"/>
    <w:rsid w:val="09B90AFC"/>
    <w:rsid w:val="0A283ED3"/>
    <w:rsid w:val="0A2C751F"/>
    <w:rsid w:val="0A3463D4"/>
    <w:rsid w:val="0A397E8E"/>
    <w:rsid w:val="0A432ABB"/>
    <w:rsid w:val="0A4A7645"/>
    <w:rsid w:val="0A4E393A"/>
    <w:rsid w:val="0A60302E"/>
    <w:rsid w:val="0A6749FB"/>
    <w:rsid w:val="0A917CCA"/>
    <w:rsid w:val="0AC27289"/>
    <w:rsid w:val="0AE8346F"/>
    <w:rsid w:val="0AEE0C79"/>
    <w:rsid w:val="0B04224A"/>
    <w:rsid w:val="0B093D05"/>
    <w:rsid w:val="0B0F03B9"/>
    <w:rsid w:val="0B204BAA"/>
    <w:rsid w:val="0B5D7BAD"/>
    <w:rsid w:val="0B8415DD"/>
    <w:rsid w:val="0B9E269F"/>
    <w:rsid w:val="0BA67416"/>
    <w:rsid w:val="0BD648CC"/>
    <w:rsid w:val="0BF24799"/>
    <w:rsid w:val="0C0232D1"/>
    <w:rsid w:val="0C1E733C"/>
    <w:rsid w:val="0C300E1D"/>
    <w:rsid w:val="0C3721AC"/>
    <w:rsid w:val="0C4B5C57"/>
    <w:rsid w:val="0C50326D"/>
    <w:rsid w:val="0C5C1C12"/>
    <w:rsid w:val="0C6C3BF3"/>
    <w:rsid w:val="0C923886"/>
    <w:rsid w:val="0C9A243A"/>
    <w:rsid w:val="0CB33F28"/>
    <w:rsid w:val="0CCC383D"/>
    <w:rsid w:val="0CEE6D0E"/>
    <w:rsid w:val="0CFD47D5"/>
    <w:rsid w:val="0CFF53BF"/>
    <w:rsid w:val="0D162709"/>
    <w:rsid w:val="0D203130"/>
    <w:rsid w:val="0D2766C4"/>
    <w:rsid w:val="0D423C21"/>
    <w:rsid w:val="0D4D7028"/>
    <w:rsid w:val="0D556D8D"/>
    <w:rsid w:val="0D662D48"/>
    <w:rsid w:val="0D6A3AE7"/>
    <w:rsid w:val="0D780CCE"/>
    <w:rsid w:val="0D993EF8"/>
    <w:rsid w:val="0DE03144"/>
    <w:rsid w:val="0DE10621"/>
    <w:rsid w:val="0DF465A6"/>
    <w:rsid w:val="0E056A05"/>
    <w:rsid w:val="0E2844A2"/>
    <w:rsid w:val="0E364E11"/>
    <w:rsid w:val="0E574D87"/>
    <w:rsid w:val="0E5A03D3"/>
    <w:rsid w:val="0E87741A"/>
    <w:rsid w:val="0E8F4521"/>
    <w:rsid w:val="0E975183"/>
    <w:rsid w:val="0EA7186A"/>
    <w:rsid w:val="0EB6503D"/>
    <w:rsid w:val="0EE7610B"/>
    <w:rsid w:val="0EE8560C"/>
    <w:rsid w:val="0EF425D6"/>
    <w:rsid w:val="0F07055B"/>
    <w:rsid w:val="0F6634D4"/>
    <w:rsid w:val="0FA41D79"/>
    <w:rsid w:val="0FB104C7"/>
    <w:rsid w:val="0FC1070A"/>
    <w:rsid w:val="0FD91EF8"/>
    <w:rsid w:val="0FDB07CE"/>
    <w:rsid w:val="0FE268D2"/>
    <w:rsid w:val="0FEB4D67"/>
    <w:rsid w:val="0FEF171B"/>
    <w:rsid w:val="0FFA00C0"/>
    <w:rsid w:val="10142F30"/>
    <w:rsid w:val="102869DB"/>
    <w:rsid w:val="10390BE8"/>
    <w:rsid w:val="105552F6"/>
    <w:rsid w:val="1057106E"/>
    <w:rsid w:val="106F460A"/>
    <w:rsid w:val="10B4026F"/>
    <w:rsid w:val="10B4201D"/>
    <w:rsid w:val="10DB24BE"/>
    <w:rsid w:val="10DD77C5"/>
    <w:rsid w:val="10E30B54"/>
    <w:rsid w:val="10E548CC"/>
    <w:rsid w:val="11196324"/>
    <w:rsid w:val="112C6057"/>
    <w:rsid w:val="11380EA0"/>
    <w:rsid w:val="11421D1E"/>
    <w:rsid w:val="11551A52"/>
    <w:rsid w:val="115820C3"/>
    <w:rsid w:val="116C6D9B"/>
    <w:rsid w:val="11766D26"/>
    <w:rsid w:val="1182036D"/>
    <w:rsid w:val="119500DC"/>
    <w:rsid w:val="11A20F22"/>
    <w:rsid w:val="11D010D8"/>
    <w:rsid w:val="11D02E86"/>
    <w:rsid w:val="12072620"/>
    <w:rsid w:val="12082001"/>
    <w:rsid w:val="120B3B89"/>
    <w:rsid w:val="120E0E57"/>
    <w:rsid w:val="12107727"/>
    <w:rsid w:val="122A4C8C"/>
    <w:rsid w:val="122B4561"/>
    <w:rsid w:val="12302D61"/>
    <w:rsid w:val="124A2691"/>
    <w:rsid w:val="129245E0"/>
    <w:rsid w:val="12A13D28"/>
    <w:rsid w:val="12A54313"/>
    <w:rsid w:val="12B44556"/>
    <w:rsid w:val="12C10A21"/>
    <w:rsid w:val="12CF75E2"/>
    <w:rsid w:val="12F0403B"/>
    <w:rsid w:val="12F6698B"/>
    <w:rsid w:val="12F73308"/>
    <w:rsid w:val="13130C3B"/>
    <w:rsid w:val="133631BD"/>
    <w:rsid w:val="1360023A"/>
    <w:rsid w:val="138F0B1F"/>
    <w:rsid w:val="13A70E33"/>
    <w:rsid w:val="13D604FC"/>
    <w:rsid w:val="13E175CD"/>
    <w:rsid w:val="13E744B7"/>
    <w:rsid w:val="13FC4407"/>
    <w:rsid w:val="14060AFB"/>
    <w:rsid w:val="141334FE"/>
    <w:rsid w:val="145C4EA5"/>
    <w:rsid w:val="145D29CB"/>
    <w:rsid w:val="14AF1AFB"/>
    <w:rsid w:val="14BF5434"/>
    <w:rsid w:val="14E153AA"/>
    <w:rsid w:val="14FB46BE"/>
    <w:rsid w:val="15064E11"/>
    <w:rsid w:val="151C4634"/>
    <w:rsid w:val="15233C15"/>
    <w:rsid w:val="152C2AC9"/>
    <w:rsid w:val="15311E8E"/>
    <w:rsid w:val="153151ED"/>
    <w:rsid w:val="15347BD0"/>
    <w:rsid w:val="153E27FD"/>
    <w:rsid w:val="15485429"/>
    <w:rsid w:val="15657D89"/>
    <w:rsid w:val="15A72150"/>
    <w:rsid w:val="15BD6213"/>
    <w:rsid w:val="15C34AB0"/>
    <w:rsid w:val="15CA4090"/>
    <w:rsid w:val="15D8055B"/>
    <w:rsid w:val="15F31839"/>
    <w:rsid w:val="15F335E7"/>
    <w:rsid w:val="15F96AE2"/>
    <w:rsid w:val="15FB06EE"/>
    <w:rsid w:val="15FB249C"/>
    <w:rsid w:val="1602382A"/>
    <w:rsid w:val="16077093"/>
    <w:rsid w:val="1626576B"/>
    <w:rsid w:val="162B2D81"/>
    <w:rsid w:val="164E6A70"/>
    <w:rsid w:val="165A18B8"/>
    <w:rsid w:val="1666200B"/>
    <w:rsid w:val="16663DB9"/>
    <w:rsid w:val="16840E59"/>
    <w:rsid w:val="16873D30"/>
    <w:rsid w:val="168C1346"/>
    <w:rsid w:val="16B33193"/>
    <w:rsid w:val="16C56589"/>
    <w:rsid w:val="16FA09A5"/>
    <w:rsid w:val="17051824"/>
    <w:rsid w:val="170D692B"/>
    <w:rsid w:val="1713644B"/>
    <w:rsid w:val="173259E9"/>
    <w:rsid w:val="1763654B"/>
    <w:rsid w:val="17682D86"/>
    <w:rsid w:val="176F3141"/>
    <w:rsid w:val="177D3FFD"/>
    <w:rsid w:val="17824C23"/>
    <w:rsid w:val="178C784F"/>
    <w:rsid w:val="178E628A"/>
    <w:rsid w:val="17924D93"/>
    <w:rsid w:val="17C52D61"/>
    <w:rsid w:val="17E23913"/>
    <w:rsid w:val="180C273E"/>
    <w:rsid w:val="183608AF"/>
    <w:rsid w:val="18363C5F"/>
    <w:rsid w:val="1844012A"/>
    <w:rsid w:val="186366A3"/>
    <w:rsid w:val="186B3909"/>
    <w:rsid w:val="186B56B7"/>
    <w:rsid w:val="18700F1F"/>
    <w:rsid w:val="18925339"/>
    <w:rsid w:val="18AE1A47"/>
    <w:rsid w:val="18C64FE3"/>
    <w:rsid w:val="18F27B86"/>
    <w:rsid w:val="1901601B"/>
    <w:rsid w:val="19154E9A"/>
    <w:rsid w:val="191E6BCD"/>
    <w:rsid w:val="195720DF"/>
    <w:rsid w:val="195838C6"/>
    <w:rsid w:val="19BB266E"/>
    <w:rsid w:val="19E03E83"/>
    <w:rsid w:val="19E716B5"/>
    <w:rsid w:val="19FE1295"/>
    <w:rsid w:val="1A0575B6"/>
    <w:rsid w:val="1A4300A3"/>
    <w:rsid w:val="1A44069A"/>
    <w:rsid w:val="1A491A28"/>
    <w:rsid w:val="1A734CF7"/>
    <w:rsid w:val="1A8E7D82"/>
    <w:rsid w:val="1A91517D"/>
    <w:rsid w:val="1A937147"/>
    <w:rsid w:val="1AA650CC"/>
    <w:rsid w:val="1AB71087"/>
    <w:rsid w:val="1AED4AA9"/>
    <w:rsid w:val="1AF5570C"/>
    <w:rsid w:val="1B11796B"/>
    <w:rsid w:val="1B122762"/>
    <w:rsid w:val="1B1262BE"/>
    <w:rsid w:val="1B193AF0"/>
    <w:rsid w:val="1B4641B9"/>
    <w:rsid w:val="1B530684"/>
    <w:rsid w:val="1B7500EC"/>
    <w:rsid w:val="1BA535D6"/>
    <w:rsid w:val="1BD417C5"/>
    <w:rsid w:val="1BD9502D"/>
    <w:rsid w:val="1C273FEB"/>
    <w:rsid w:val="1C427076"/>
    <w:rsid w:val="1C730FDE"/>
    <w:rsid w:val="1C744EE3"/>
    <w:rsid w:val="1C7B7E93"/>
    <w:rsid w:val="1C84591E"/>
    <w:rsid w:val="1C850D11"/>
    <w:rsid w:val="1C9F0025"/>
    <w:rsid w:val="1CA94A00"/>
    <w:rsid w:val="1CAE2016"/>
    <w:rsid w:val="1CC161ED"/>
    <w:rsid w:val="1CC62B63"/>
    <w:rsid w:val="1CE73720"/>
    <w:rsid w:val="1CEE4B08"/>
    <w:rsid w:val="1CF87735"/>
    <w:rsid w:val="1D1D719C"/>
    <w:rsid w:val="1D41732E"/>
    <w:rsid w:val="1D5D053C"/>
    <w:rsid w:val="1D7F1C04"/>
    <w:rsid w:val="1D975F12"/>
    <w:rsid w:val="1D9E02DC"/>
    <w:rsid w:val="1DB96EC4"/>
    <w:rsid w:val="1DDD4649"/>
    <w:rsid w:val="1DF31440"/>
    <w:rsid w:val="1DFC3255"/>
    <w:rsid w:val="1E0A3BC4"/>
    <w:rsid w:val="1E5B152D"/>
    <w:rsid w:val="1E6D7CAF"/>
    <w:rsid w:val="1E9811D0"/>
    <w:rsid w:val="1E9B2A6E"/>
    <w:rsid w:val="1EB578C7"/>
    <w:rsid w:val="1EF65EF6"/>
    <w:rsid w:val="1F24418F"/>
    <w:rsid w:val="1F503858"/>
    <w:rsid w:val="1F617814"/>
    <w:rsid w:val="1F686DF4"/>
    <w:rsid w:val="1F6B0692"/>
    <w:rsid w:val="1F813A12"/>
    <w:rsid w:val="1F8D239D"/>
    <w:rsid w:val="1F971487"/>
    <w:rsid w:val="1FB55782"/>
    <w:rsid w:val="1FBE4C66"/>
    <w:rsid w:val="1FDB75C6"/>
    <w:rsid w:val="1FE50445"/>
    <w:rsid w:val="1FEB79A2"/>
    <w:rsid w:val="1FF04F55"/>
    <w:rsid w:val="20012DA5"/>
    <w:rsid w:val="20016901"/>
    <w:rsid w:val="20232D1B"/>
    <w:rsid w:val="203E7B55"/>
    <w:rsid w:val="204131A1"/>
    <w:rsid w:val="20506B2C"/>
    <w:rsid w:val="205B24B5"/>
    <w:rsid w:val="206051B5"/>
    <w:rsid w:val="20607ACB"/>
    <w:rsid w:val="20617E42"/>
    <w:rsid w:val="206F41B2"/>
    <w:rsid w:val="20784E15"/>
    <w:rsid w:val="20857532"/>
    <w:rsid w:val="20AA51EA"/>
    <w:rsid w:val="20B63B8F"/>
    <w:rsid w:val="20C938C2"/>
    <w:rsid w:val="20CC33B3"/>
    <w:rsid w:val="20E93F65"/>
    <w:rsid w:val="21076199"/>
    <w:rsid w:val="21294361"/>
    <w:rsid w:val="214C004F"/>
    <w:rsid w:val="214D44F3"/>
    <w:rsid w:val="215313DE"/>
    <w:rsid w:val="215C4736"/>
    <w:rsid w:val="21823A71"/>
    <w:rsid w:val="218D2B42"/>
    <w:rsid w:val="219263AA"/>
    <w:rsid w:val="21B207FA"/>
    <w:rsid w:val="21B31E7D"/>
    <w:rsid w:val="21C422DC"/>
    <w:rsid w:val="21C4408A"/>
    <w:rsid w:val="21CD2F3E"/>
    <w:rsid w:val="21CD73E2"/>
    <w:rsid w:val="21E065DF"/>
    <w:rsid w:val="21E76F54"/>
    <w:rsid w:val="2221772E"/>
    <w:rsid w:val="22311953"/>
    <w:rsid w:val="22317971"/>
    <w:rsid w:val="223B53EA"/>
    <w:rsid w:val="224650EC"/>
    <w:rsid w:val="224C6559"/>
    <w:rsid w:val="22806203"/>
    <w:rsid w:val="22853819"/>
    <w:rsid w:val="229D6DB5"/>
    <w:rsid w:val="22AC524A"/>
    <w:rsid w:val="22B660C8"/>
    <w:rsid w:val="22B70195"/>
    <w:rsid w:val="22BB548D"/>
    <w:rsid w:val="22DE4A80"/>
    <w:rsid w:val="22E42C35"/>
    <w:rsid w:val="2309269C"/>
    <w:rsid w:val="23133FE2"/>
    <w:rsid w:val="231921B3"/>
    <w:rsid w:val="23203542"/>
    <w:rsid w:val="2329689A"/>
    <w:rsid w:val="233174FD"/>
    <w:rsid w:val="236C5BC2"/>
    <w:rsid w:val="236E0751"/>
    <w:rsid w:val="236E69A3"/>
    <w:rsid w:val="23782B4D"/>
    <w:rsid w:val="238241FC"/>
    <w:rsid w:val="238735C1"/>
    <w:rsid w:val="239F090A"/>
    <w:rsid w:val="23A63703"/>
    <w:rsid w:val="23CD5478"/>
    <w:rsid w:val="23DE58D7"/>
    <w:rsid w:val="23E12CD1"/>
    <w:rsid w:val="23F70746"/>
    <w:rsid w:val="2423153B"/>
    <w:rsid w:val="242B219E"/>
    <w:rsid w:val="24381196"/>
    <w:rsid w:val="243C084F"/>
    <w:rsid w:val="246F211E"/>
    <w:rsid w:val="246F263F"/>
    <w:rsid w:val="247B3126"/>
    <w:rsid w:val="2481036F"/>
    <w:rsid w:val="24B16B47"/>
    <w:rsid w:val="24D34D10"/>
    <w:rsid w:val="24D64800"/>
    <w:rsid w:val="24D855D5"/>
    <w:rsid w:val="25457290"/>
    <w:rsid w:val="25513E86"/>
    <w:rsid w:val="25583467"/>
    <w:rsid w:val="255A71DF"/>
    <w:rsid w:val="25665B84"/>
    <w:rsid w:val="2572277A"/>
    <w:rsid w:val="257D2C18"/>
    <w:rsid w:val="25880798"/>
    <w:rsid w:val="2593624D"/>
    <w:rsid w:val="25C74149"/>
    <w:rsid w:val="260D4251"/>
    <w:rsid w:val="261E020C"/>
    <w:rsid w:val="26265313"/>
    <w:rsid w:val="263B480B"/>
    <w:rsid w:val="2668592C"/>
    <w:rsid w:val="268A58A2"/>
    <w:rsid w:val="26906C30"/>
    <w:rsid w:val="269427E9"/>
    <w:rsid w:val="26B11081"/>
    <w:rsid w:val="26B807B0"/>
    <w:rsid w:val="26CB1A16"/>
    <w:rsid w:val="26D60AE7"/>
    <w:rsid w:val="26E2748C"/>
    <w:rsid w:val="26F65890"/>
    <w:rsid w:val="26F73072"/>
    <w:rsid w:val="275859A0"/>
    <w:rsid w:val="278055B9"/>
    <w:rsid w:val="2786250D"/>
    <w:rsid w:val="27A26C1B"/>
    <w:rsid w:val="27AE55C0"/>
    <w:rsid w:val="27B119B4"/>
    <w:rsid w:val="27B87321"/>
    <w:rsid w:val="27C941A8"/>
    <w:rsid w:val="27D35027"/>
    <w:rsid w:val="27E632B0"/>
    <w:rsid w:val="280E605F"/>
    <w:rsid w:val="28101DD7"/>
    <w:rsid w:val="281178FD"/>
    <w:rsid w:val="281B61EB"/>
    <w:rsid w:val="281E1EFD"/>
    <w:rsid w:val="284D4DD9"/>
    <w:rsid w:val="285443B9"/>
    <w:rsid w:val="285C6DCA"/>
    <w:rsid w:val="28677F43"/>
    <w:rsid w:val="288A18A7"/>
    <w:rsid w:val="289C366A"/>
    <w:rsid w:val="28A15125"/>
    <w:rsid w:val="28A6098D"/>
    <w:rsid w:val="28B135BA"/>
    <w:rsid w:val="28BA1D43"/>
    <w:rsid w:val="28C332ED"/>
    <w:rsid w:val="28D9041B"/>
    <w:rsid w:val="28DE1ED5"/>
    <w:rsid w:val="28EA087A"/>
    <w:rsid w:val="28EB0DF4"/>
    <w:rsid w:val="28F35A62"/>
    <w:rsid w:val="28F74D45"/>
    <w:rsid w:val="291122AA"/>
    <w:rsid w:val="291F7550"/>
    <w:rsid w:val="293843DA"/>
    <w:rsid w:val="29424212"/>
    <w:rsid w:val="298F1A88"/>
    <w:rsid w:val="29A749BD"/>
    <w:rsid w:val="29EA6657"/>
    <w:rsid w:val="2A326077"/>
    <w:rsid w:val="2A9036A3"/>
    <w:rsid w:val="2A946CEF"/>
    <w:rsid w:val="2A9A62D0"/>
    <w:rsid w:val="2ABC1DA2"/>
    <w:rsid w:val="2AC60E73"/>
    <w:rsid w:val="2AD73080"/>
    <w:rsid w:val="2B0025D7"/>
    <w:rsid w:val="2B141BDE"/>
    <w:rsid w:val="2B255B99"/>
    <w:rsid w:val="2B275DB5"/>
    <w:rsid w:val="2B2838DB"/>
    <w:rsid w:val="2B2C33CC"/>
    <w:rsid w:val="2B3C2EE3"/>
    <w:rsid w:val="2B485D2C"/>
    <w:rsid w:val="2B591CE7"/>
    <w:rsid w:val="2B5E72FD"/>
    <w:rsid w:val="2B65068C"/>
    <w:rsid w:val="2B6A3EF4"/>
    <w:rsid w:val="2B870602"/>
    <w:rsid w:val="2B8949D6"/>
    <w:rsid w:val="2B91322F"/>
    <w:rsid w:val="2BEF61A7"/>
    <w:rsid w:val="2BFC4078"/>
    <w:rsid w:val="2C5214E3"/>
    <w:rsid w:val="2C680433"/>
    <w:rsid w:val="2C842D93"/>
    <w:rsid w:val="2C8D1C48"/>
    <w:rsid w:val="2C92725E"/>
    <w:rsid w:val="2C9E20A7"/>
    <w:rsid w:val="2CA376BD"/>
    <w:rsid w:val="2CC056E2"/>
    <w:rsid w:val="2CC969F8"/>
    <w:rsid w:val="2CD535EF"/>
    <w:rsid w:val="2CD65314"/>
    <w:rsid w:val="2CED0939"/>
    <w:rsid w:val="2D4B565F"/>
    <w:rsid w:val="2D4F514F"/>
    <w:rsid w:val="2D614E83"/>
    <w:rsid w:val="2D796670"/>
    <w:rsid w:val="2D8E211C"/>
    <w:rsid w:val="2DC91F4E"/>
    <w:rsid w:val="2DD074DC"/>
    <w:rsid w:val="2DFD143F"/>
    <w:rsid w:val="2DFF66F7"/>
    <w:rsid w:val="2E0F16E3"/>
    <w:rsid w:val="2E1F500D"/>
    <w:rsid w:val="2E2E745B"/>
    <w:rsid w:val="2E9F2106"/>
    <w:rsid w:val="2EB42CCA"/>
    <w:rsid w:val="2EB536D8"/>
    <w:rsid w:val="2EBD433B"/>
    <w:rsid w:val="2ED41F2D"/>
    <w:rsid w:val="2EDE2C2F"/>
    <w:rsid w:val="2F0324FC"/>
    <w:rsid w:val="2F065CE2"/>
    <w:rsid w:val="2F236894"/>
    <w:rsid w:val="2F260132"/>
    <w:rsid w:val="2F2D326E"/>
    <w:rsid w:val="2F300FB0"/>
    <w:rsid w:val="2F634EE2"/>
    <w:rsid w:val="2F6824F8"/>
    <w:rsid w:val="2F6A6270"/>
    <w:rsid w:val="2F936BBF"/>
    <w:rsid w:val="2FB13E9F"/>
    <w:rsid w:val="2FD933F6"/>
    <w:rsid w:val="2FD951A4"/>
    <w:rsid w:val="2FDE0A0C"/>
    <w:rsid w:val="2FE9188B"/>
    <w:rsid w:val="2FF41FDE"/>
    <w:rsid w:val="300B73F6"/>
    <w:rsid w:val="302E54F0"/>
    <w:rsid w:val="305111DE"/>
    <w:rsid w:val="306058C5"/>
    <w:rsid w:val="306233EC"/>
    <w:rsid w:val="30766E97"/>
    <w:rsid w:val="30821D54"/>
    <w:rsid w:val="309D05AA"/>
    <w:rsid w:val="30A92DC8"/>
    <w:rsid w:val="30AA08EF"/>
    <w:rsid w:val="30B579BF"/>
    <w:rsid w:val="30C916BD"/>
    <w:rsid w:val="30CC4D09"/>
    <w:rsid w:val="30D342E9"/>
    <w:rsid w:val="30E97669"/>
    <w:rsid w:val="30F46739"/>
    <w:rsid w:val="30F8425E"/>
    <w:rsid w:val="30FA3624"/>
    <w:rsid w:val="31061FC9"/>
    <w:rsid w:val="31071BD3"/>
    <w:rsid w:val="3152520E"/>
    <w:rsid w:val="316513E5"/>
    <w:rsid w:val="316E1210"/>
    <w:rsid w:val="31A55C86"/>
    <w:rsid w:val="31E00A6C"/>
    <w:rsid w:val="31F91B2E"/>
    <w:rsid w:val="322546D1"/>
    <w:rsid w:val="32335040"/>
    <w:rsid w:val="32356A97"/>
    <w:rsid w:val="323A2CC6"/>
    <w:rsid w:val="32430FFB"/>
    <w:rsid w:val="325B4596"/>
    <w:rsid w:val="327613D0"/>
    <w:rsid w:val="32780CA4"/>
    <w:rsid w:val="328F5FEE"/>
    <w:rsid w:val="32C263C3"/>
    <w:rsid w:val="32D103B5"/>
    <w:rsid w:val="32EB1476"/>
    <w:rsid w:val="32F50547"/>
    <w:rsid w:val="32FF3174"/>
    <w:rsid w:val="33062754"/>
    <w:rsid w:val="331D35FA"/>
    <w:rsid w:val="3361379C"/>
    <w:rsid w:val="33633703"/>
    <w:rsid w:val="3390201E"/>
    <w:rsid w:val="33A25B29"/>
    <w:rsid w:val="33AA1331"/>
    <w:rsid w:val="33DE77D3"/>
    <w:rsid w:val="33E83C08"/>
    <w:rsid w:val="341964B7"/>
    <w:rsid w:val="341D7D55"/>
    <w:rsid w:val="34232E92"/>
    <w:rsid w:val="34945B3E"/>
    <w:rsid w:val="349618B6"/>
    <w:rsid w:val="34AE4E51"/>
    <w:rsid w:val="34BA1016"/>
    <w:rsid w:val="34C93A39"/>
    <w:rsid w:val="350535BC"/>
    <w:rsid w:val="35184AC3"/>
    <w:rsid w:val="35303AB8"/>
    <w:rsid w:val="35417A73"/>
    <w:rsid w:val="354B26A0"/>
    <w:rsid w:val="354E2190"/>
    <w:rsid w:val="35645510"/>
    <w:rsid w:val="35843E04"/>
    <w:rsid w:val="359F1FBC"/>
    <w:rsid w:val="35A65B28"/>
    <w:rsid w:val="35AC4A89"/>
    <w:rsid w:val="35B53FBD"/>
    <w:rsid w:val="35C10BB4"/>
    <w:rsid w:val="35E548A3"/>
    <w:rsid w:val="35E623C9"/>
    <w:rsid w:val="35FE3BB6"/>
    <w:rsid w:val="36050AA1"/>
    <w:rsid w:val="361164F9"/>
    <w:rsid w:val="363475D8"/>
    <w:rsid w:val="364041CF"/>
    <w:rsid w:val="36511F38"/>
    <w:rsid w:val="366C4FC4"/>
    <w:rsid w:val="36716136"/>
    <w:rsid w:val="3679323D"/>
    <w:rsid w:val="36853990"/>
    <w:rsid w:val="36BB5604"/>
    <w:rsid w:val="36CF172B"/>
    <w:rsid w:val="36D93CDC"/>
    <w:rsid w:val="36E52680"/>
    <w:rsid w:val="36EE3C2B"/>
    <w:rsid w:val="36F86858"/>
    <w:rsid w:val="36FF3742"/>
    <w:rsid w:val="37347390"/>
    <w:rsid w:val="374A4272"/>
    <w:rsid w:val="37691503"/>
    <w:rsid w:val="37712166"/>
    <w:rsid w:val="377203B8"/>
    <w:rsid w:val="37863E63"/>
    <w:rsid w:val="37920FAE"/>
    <w:rsid w:val="379C5435"/>
    <w:rsid w:val="37BF2ED1"/>
    <w:rsid w:val="37BF7375"/>
    <w:rsid w:val="37D864DF"/>
    <w:rsid w:val="37DE4F22"/>
    <w:rsid w:val="37E90DFF"/>
    <w:rsid w:val="37F306BF"/>
    <w:rsid w:val="37FA03AE"/>
    <w:rsid w:val="37FB65FF"/>
    <w:rsid w:val="37FE0959"/>
    <w:rsid w:val="381F1BC2"/>
    <w:rsid w:val="382611A3"/>
    <w:rsid w:val="382D0783"/>
    <w:rsid w:val="3834566E"/>
    <w:rsid w:val="385201EA"/>
    <w:rsid w:val="386046B4"/>
    <w:rsid w:val="38683569"/>
    <w:rsid w:val="386F66A6"/>
    <w:rsid w:val="387E4B3B"/>
    <w:rsid w:val="388D2FD0"/>
    <w:rsid w:val="389A274D"/>
    <w:rsid w:val="38F26F07"/>
    <w:rsid w:val="391E70E9"/>
    <w:rsid w:val="39316051"/>
    <w:rsid w:val="39447B32"/>
    <w:rsid w:val="39882115"/>
    <w:rsid w:val="399F723C"/>
    <w:rsid w:val="39B07817"/>
    <w:rsid w:val="39DF5AAD"/>
    <w:rsid w:val="3A32526F"/>
    <w:rsid w:val="3A52002D"/>
    <w:rsid w:val="3A6F5083"/>
    <w:rsid w:val="3A7C7AC5"/>
    <w:rsid w:val="3AA11540"/>
    <w:rsid w:val="3ABE1B66"/>
    <w:rsid w:val="3AC0768C"/>
    <w:rsid w:val="3ACF167E"/>
    <w:rsid w:val="3AD538D2"/>
    <w:rsid w:val="3AE85519"/>
    <w:rsid w:val="3AF31810"/>
    <w:rsid w:val="3B003F2D"/>
    <w:rsid w:val="3B043A1D"/>
    <w:rsid w:val="3B385475"/>
    <w:rsid w:val="3B673FAC"/>
    <w:rsid w:val="3B7B1916"/>
    <w:rsid w:val="3B893F22"/>
    <w:rsid w:val="3BED44B1"/>
    <w:rsid w:val="3BF55114"/>
    <w:rsid w:val="3BF75330"/>
    <w:rsid w:val="3BFC46F4"/>
    <w:rsid w:val="3C30439E"/>
    <w:rsid w:val="3C46443A"/>
    <w:rsid w:val="3C4C3631"/>
    <w:rsid w:val="3C636521"/>
    <w:rsid w:val="3C752089"/>
    <w:rsid w:val="3C8B5F5F"/>
    <w:rsid w:val="3C950F0C"/>
    <w:rsid w:val="3CEF6007"/>
    <w:rsid w:val="3CF60458"/>
    <w:rsid w:val="3D0715A3"/>
    <w:rsid w:val="3D0F0457"/>
    <w:rsid w:val="3D3B749E"/>
    <w:rsid w:val="3D6D1232"/>
    <w:rsid w:val="3D712EC0"/>
    <w:rsid w:val="3D7F382F"/>
    <w:rsid w:val="3D8726E3"/>
    <w:rsid w:val="3DC54FBA"/>
    <w:rsid w:val="3DD75419"/>
    <w:rsid w:val="3E126451"/>
    <w:rsid w:val="3E1F46CA"/>
    <w:rsid w:val="3E391C70"/>
    <w:rsid w:val="3E46434D"/>
    <w:rsid w:val="3E750F66"/>
    <w:rsid w:val="3E8B7FB1"/>
    <w:rsid w:val="3E9F347B"/>
    <w:rsid w:val="3EA03A5D"/>
    <w:rsid w:val="3EAC2EAE"/>
    <w:rsid w:val="3EC3774B"/>
    <w:rsid w:val="3EDE27D7"/>
    <w:rsid w:val="3EEF6FFF"/>
    <w:rsid w:val="3EF06066"/>
    <w:rsid w:val="3F0062A9"/>
    <w:rsid w:val="3F037FFD"/>
    <w:rsid w:val="3F204B9E"/>
    <w:rsid w:val="3F3B3785"/>
    <w:rsid w:val="3F4A7E6C"/>
    <w:rsid w:val="3F6251B6"/>
    <w:rsid w:val="3F8C2233"/>
    <w:rsid w:val="3FA70E1B"/>
    <w:rsid w:val="3FFA719D"/>
    <w:rsid w:val="40224945"/>
    <w:rsid w:val="402266C5"/>
    <w:rsid w:val="40267F92"/>
    <w:rsid w:val="40534AFF"/>
    <w:rsid w:val="405A40DF"/>
    <w:rsid w:val="406960D0"/>
    <w:rsid w:val="4070745F"/>
    <w:rsid w:val="40830CEB"/>
    <w:rsid w:val="40B01F51"/>
    <w:rsid w:val="40C17CBA"/>
    <w:rsid w:val="40D2591E"/>
    <w:rsid w:val="41004C87"/>
    <w:rsid w:val="41087697"/>
    <w:rsid w:val="410A78B3"/>
    <w:rsid w:val="41434B73"/>
    <w:rsid w:val="414C1C7A"/>
    <w:rsid w:val="414C3A28"/>
    <w:rsid w:val="4168282C"/>
    <w:rsid w:val="418A4550"/>
    <w:rsid w:val="41901927"/>
    <w:rsid w:val="419418DC"/>
    <w:rsid w:val="419E58AE"/>
    <w:rsid w:val="41BD0482"/>
    <w:rsid w:val="41C95079"/>
    <w:rsid w:val="41DE664A"/>
    <w:rsid w:val="41F540C0"/>
    <w:rsid w:val="41F90D7D"/>
    <w:rsid w:val="42132798"/>
    <w:rsid w:val="424757AB"/>
    <w:rsid w:val="42483186"/>
    <w:rsid w:val="425863FC"/>
    <w:rsid w:val="426D00FA"/>
    <w:rsid w:val="42A45AE6"/>
    <w:rsid w:val="42BA70B7"/>
    <w:rsid w:val="42D924E6"/>
    <w:rsid w:val="42F51E9D"/>
    <w:rsid w:val="42F56341"/>
    <w:rsid w:val="430420E0"/>
    <w:rsid w:val="43087E22"/>
    <w:rsid w:val="431B6011"/>
    <w:rsid w:val="431E7646"/>
    <w:rsid w:val="435E7A42"/>
    <w:rsid w:val="43617533"/>
    <w:rsid w:val="437159C8"/>
    <w:rsid w:val="438C45B0"/>
    <w:rsid w:val="43994F1E"/>
    <w:rsid w:val="43B9111D"/>
    <w:rsid w:val="43C71A8C"/>
    <w:rsid w:val="43C81360"/>
    <w:rsid w:val="43DF5027"/>
    <w:rsid w:val="440E0817"/>
    <w:rsid w:val="441427F7"/>
    <w:rsid w:val="442962A2"/>
    <w:rsid w:val="442A3DC9"/>
    <w:rsid w:val="445175A7"/>
    <w:rsid w:val="44617D96"/>
    <w:rsid w:val="44654E01"/>
    <w:rsid w:val="44692B43"/>
    <w:rsid w:val="448B4867"/>
    <w:rsid w:val="449079FB"/>
    <w:rsid w:val="44A818BD"/>
    <w:rsid w:val="44B33DBE"/>
    <w:rsid w:val="44D73F50"/>
    <w:rsid w:val="45126D36"/>
    <w:rsid w:val="45343151"/>
    <w:rsid w:val="454D7D6F"/>
    <w:rsid w:val="45596713"/>
    <w:rsid w:val="4568104C"/>
    <w:rsid w:val="4568580E"/>
    <w:rsid w:val="457479F1"/>
    <w:rsid w:val="4585575A"/>
    <w:rsid w:val="459D60E3"/>
    <w:rsid w:val="45BF387F"/>
    <w:rsid w:val="45D1274E"/>
    <w:rsid w:val="46003033"/>
    <w:rsid w:val="46195EA3"/>
    <w:rsid w:val="46284338"/>
    <w:rsid w:val="462A4554"/>
    <w:rsid w:val="462F1C33"/>
    <w:rsid w:val="462F56C6"/>
    <w:rsid w:val="463158E2"/>
    <w:rsid w:val="464A34CB"/>
    <w:rsid w:val="465D172D"/>
    <w:rsid w:val="46733805"/>
    <w:rsid w:val="46DF0E9A"/>
    <w:rsid w:val="46E6047B"/>
    <w:rsid w:val="471F398D"/>
    <w:rsid w:val="47262F6D"/>
    <w:rsid w:val="474A0503"/>
    <w:rsid w:val="47507FEA"/>
    <w:rsid w:val="476475F1"/>
    <w:rsid w:val="478101A3"/>
    <w:rsid w:val="47B642F1"/>
    <w:rsid w:val="47C22C96"/>
    <w:rsid w:val="47C3256A"/>
    <w:rsid w:val="47F15CBC"/>
    <w:rsid w:val="47F16027"/>
    <w:rsid w:val="480A1F47"/>
    <w:rsid w:val="48142DC6"/>
    <w:rsid w:val="482254E2"/>
    <w:rsid w:val="483D5387"/>
    <w:rsid w:val="484A2C8B"/>
    <w:rsid w:val="484D0086"/>
    <w:rsid w:val="484E4529"/>
    <w:rsid w:val="48621D83"/>
    <w:rsid w:val="48763A80"/>
    <w:rsid w:val="4880045B"/>
    <w:rsid w:val="489F09EA"/>
    <w:rsid w:val="48B00D40"/>
    <w:rsid w:val="48D52555"/>
    <w:rsid w:val="48E96000"/>
    <w:rsid w:val="48FD5F50"/>
    <w:rsid w:val="49107A31"/>
    <w:rsid w:val="495528C9"/>
    <w:rsid w:val="49830203"/>
    <w:rsid w:val="499046CE"/>
    <w:rsid w:val="49B50217"/>
    <w:rsid w:val="49C8030C"/>
    <w:rsid w:val="49D547D7"/>
    <w:rsid w:val="49E22A33"/>
    <w:rsid w:val="49FA5FEB"/>
    <w:rsid w:val="4A0A26D2"/>
    <w:rsid w:val="4A0B01F8"/>
    <w:rsid w:val="4A1946C3"/>
    <w:rsid w:val="4A227A1C"/>
    <w:rsid w:val="4A2319E6"/>
    <w:rsid w:val="4A325785"/>
    <w:rsid w:val="4A3A4921"/>
    <w:rsid w:val="4A4756D4"/>
    <w:rsid w:val="4A6F5702"/>
    <w:rsid w:val="4A791606"/>
    <w:rsid w:val="4A800BE6"/>
    <w:rsid w:val="4A8F0121"/>
    <w:rsid w:val="4AAF5028"/>
    <w:rsid w:val="4AB56AE2"/>
    <w:rsid w:val="4AB97C54"/>
    <w:rsid w:val="4ACA3C0F"/>
    <w:rsid w:val="4AD36F68"/>
    <w:rsid w:val="4AE747C1"/>
    <w:rsid w:val="4AEB42B2"/>
    <w:rsid w:val="4B001171"/>
    <w:rsid w:val="4B06733D"/>
    <w:rsid w:val="4B15132F"/>
    <w:rsid w:val="4B3A2B43"/>
    <w:rsid w:val="4B427C4A"/>
    <w:rsid w:val="4B5736F5"/>
    <w:rsid w:val="4B920BD1"/>
    <w:rsid w:val="4BA34B8C"/>
    <w:rsid w:val="4BBE19C6"/>
    <w:rsid w:val="4BBF74EC"/>
    <w:rsid w:val="4BCB7C3F"/>
    <w:rsid w:val="4BD765E4"/>
    <w:rsid w:val="4BE96317"/>
    <w:rsid w:val="4BF453E8"/>
    <w:rsid w:val="4C003D8D"/>
    <w:rsid w:val="4C251A45"/>
    <w:rsid w:val="4C2C4B82"/>
    <w:rsid w:val="4C447246"/>
    <w:rsid w:val="4C46376A"/>
    <w:rsid w:val="4C4F0870"/>
    <w:rsid w:val="4C4F6AC2"/>
    <w:rsid w:val="4C5365B2"/>
    <w:rsid w:val="4C5916EF"/>
    <w:rsid w:val="4C5B5467"/>
    <w:rsid w:val="4C5E6D05"/>
    <w:rsid w:val="4CD945DE"/>
    <w:rsid w:val="4CFD416E"/>
    <w:rsid w:val="4D021D86"/>
    <w:rsid w:val="4D0E24D9"/>
    <w:rsid w:val="4D1F0243"/>
    <w:rsid w:val="4D2770F7"/>
    <w:rsid w:val="4D573E80"/>
    <w:rsid w:val="4D5B4FF3"/>
    <w:rsid w:val="4D6A264C"/>
    <w:rsid w:val="4D9724CF"/>
    <w:rsid w:val="4DA50D3D"/>
    <w:rsid w:val="4DAB5F7A"/>
    <w:rsid w:val="4DC4703C"/>
    <w:rsid w:val="4DC82C9A"/>
    <w:rsid w:val="4DCA2B2F"/>
    <w:rsid w:val="4DF94F37"/>
    <w:rsid w:val="4E17716C"/>
    <w:rsid w:val="4E257ADB"/>
    <w:rsid w:val="4E516261"/>
    <w:rsid w:val="4E834801"/>
    <w:rsid w:val="4E9020EF"/>
    <w:rsid w:val="4E9B1B4B"/>
    <w:rsid w:val="4EB175C0"/>
    <w:rsid w:val="4EB32D66"/>
    <w:rsid w:val="4EE03A01"/>
    <w:rsid w:val="4F0E67C1"/>
    <w:rsid w:val="4F1B2C8C"/>
    <w:rsid w:val="4F1D2EA8"/>
    <w:rsid w:val="4F3501F1"/>
    <w:rsid w:val="4F3B332E"/>
    <w:rsid w:val="4F455F5A"/>
    <w:rsid w:val="4F4641AC"/>
    <w:rsid w:val="4F4915A7"/>
    <w:rsid w:val="4F4E12B3"/>
    <w:rsid w:val="4F6208BA"/>
    <w:rsid w:val="4F697E9B"/>
    <w:rsid w:val="4F74239C"/>
    <w:rsid w:val="4FBF5D0D"/>
    <w:rsid w:val="4FC961DA"/>
    <w:rsid w:val="4FCD4D4A"/>
    <w:rsid w:val="4FE85264"/>
    <w:rsid w:val="4FF63749"/>
    <w:rsid w:val="4FF754A7"/>
    <w:rsid w:val="5023629C"/>
    <w:rsid w:val="502643B9"/>
    <w:rsid w:val="5038161B"/>
    <w:rsid w:val="50574197"/>
    <w:rsid w:val="50770396"/>
    <w:rsid w:val="50926F7D"/>
    <w:rsid w:val="509B4084"/>
    <w:rsid w:val="50AD3DB7"/>
    <w:rsid w:val="50B05655"/>
    <w:rsid w:val="50BB0255"/>
    <w:rsid w:val="50CC248F"/>
    <w:rsid w:val="50E517A3"/>
    <w:rsid w:val="50F6750C"/>
    <w:rsid w:val="51037E7B"/>
    <w:rsid w:val="51226553"/>
    <w:rsid w:val="51254295"/>
    <w:rsid w:val="51750D79"/>
    <w:rsid w:val="51A16977"/>
    <w:rsid w:val="51A72EFC"/>
    <w:rsid w:val="51B573C7"/>
    <w:rsid w:val="51B80C66"/>
    <w:rsid w:val="51B86EB8"/>
    <w:rsid w:val="51EE0B2B"/>
    <w:rsid w:val="52235AA1"/>
    <w:rsid w:val="52302EF2"/>
    <w:rsid w:val="52417FCB"/>
    <w:rsid w:val="526A6404"/>
    <w:rsid w:val="52B15DE1"/>
    <w:rsid w:val="52B633F7"/>
    <w:rsid w:val="52C84ED8"/>
    <w:rsid w:val="530A729F"/>
    <w:rsid w:val="53164933"/>
    <w:rsid w:val="531B048E"/>
    <w:rsid w:val="531B5950"/>
    <w:rsid w:val="53513120"/>
    <w:rsid w:val="536A5F90"/>
    <w:rsid w:val="53764934"/>
    <w:rsid w:val="538C5F06"/>
    <w:rsid w:val="539A6875"/>
    <w:rsid w:val="53AE46DC"/>
    <w:rsid w:val="53C50E71"/>
    <w:rsid w:val="53C75190"/>
    <w:rsid w:val="53FF6A44"/>
    <w:rsid w:val="541776E2"/>
    <w:rsid w:val="541F321E"/>
    <w:rsid w:val="54212E7B"/>
    <w:rsid w:val="543C5B7E"/>
    <w:rsid w:val="54422A68"/>
    <w:rsid w:val="544A11FE"/>
    <w:rsid w:val="54505070"/>
    <w:rsid w:val="545729B8"/>
    <w:rsid w:val="547B6AD0"/>
    <w:rsid w:val="547E6196"/>
    <w:rsid w:val="54A43723"/>
    <w:rsid w:val="54AB59CA"/>
    <w:rsid w:val="54D36316"/>
    <w:rsid w:val="54DF6509"/>
    <w:rsid w:val="54E3424B"/>
    <w:rsid w:val="54EA382C"/>
    <w:rsid w:val="54ED50CA"/>
    <w:rsid w:val="54F2623D"/>
    <w:rsid w:val="54FC355F"/>
    <w:rsid w:val="55144405"/>
    <w:rsid w:val="5536081F"/>
    <w:rsid w:val="55432F3C"/>
    <w:rsid w:val="55434CEA"/>
    <w:rsid w:val="554967A4"/>
    <w:rsid w:val="555D5DAC"/>
    <w:rsid w:val="55711857"/>
    <w:rsid w:val="557430F6"/>
    <w:rsid w:val="558414D6"/>
    <w:rsid w:val="558E2409"/>
    <w:rsid w:val="55AE3207"/>
    <w:rsid w:val="55B17EA6"/>
    <w:rsid w:val="55CF657E"/>
    <w:rsid w:val="55D32512"/>
    <w:rsid w:val="55D63DB0"/>
    <w:rsid w:val="55EE2EA8"/>
    <w:rsid w:val="56496330"/>
    <w:rsid w:val="56772E9D"/>
    <w:rsid w:val="567A298E"/>
    <w:rsid w:val="568850AA"/>
    <w:rsid w:val="56941CA1"/>
    <w:rsid w:val="56A1616C"/>
    <w:rsid w:val="56A93273"/>
    <w:rsid w:val="56B45E9F"/>
    <w:rsid w:val="56FE711B"/>
    <w:rsid w:val="570861EB"/>
    <w:rsid w:val="57201787"/>
    <w:rsid w:val="57256D9D"/>
    <w:rsid w:val="57390153"/>
    <w:rsid w:val="57462870"/>
    <w:rsid w:val="574F5BC8"/>
    <w:rsid w:val="578735B4"/>
    <w:rsid w:val="57C2639A"/>
    <w:rsid w:val="57E15B41"/>
    <w:rsid w:val="57E36310"/>
    <w:rsid w:val="57EA58F1"/>
    <w:rsid w:val="58447FC9"/>
    <w:rsid w:val="584763D8"/>
    <w:rsid w:val="58800458"/>
    <w:rsid w:val="588C69A8"/>
    <w:rsid w:val="589F0489"/>
    <w:rsid w:val="58FD3402"/>
    <w:rsid w:val="590D7AE9"/>
    <w:rsid w:val="59103135"/>
    <w:rsid w:val="591F781C"/>
    <w:rsid w:val="592D1F39"/>
    <w:rsid w:val="592E326C"/>
    <w:rsid w:val="593037D7"/>
    <w:rsid w:val="595219A0"/>
    <w:rsid w:val="59575208"/>
    <w:rsid w:val="59605E6B"/>
    <w:rsid w:val="59747B49"/>
    <w:rsid w:val="597638E0"/>
    <w:rsid w:val="598D0C2A"/>
    <w:rsid w:val="598F04FE"/>
    <w:rsid w:val="599124C8"/>
    <w:rsid w:val="599E4BE5"/>
    <w:rsid w:val="59C56616"/>
    <w:rsid w:val="59CE54CA"/>
    <w:rsid w:val="59CF4D9E"/>
    <w:rsid w:val="59D6612D"/>
    <w:rsid w:val="5A2C0443"/>
    <w:rsid w:val="5A36306F"/>
    <w:rsid w:val="5A5F4374"/>
    <w:rsid w:val="5A6951F3"/>
    <w:rsid w:val="5A763514"/>
    <w:rsid w:val="5A8B5169"/>
    <w:rsid w:val="5A8D7133"/>
    <w:rsid w:val="5AA61F61"/>
    <w:rsid w:val="5ADC3C17"/>
    <w:rsid w:val="5AED1980"/>
    <w:rsid w:val="5AF54CD9"/>
    <w:rsid w:val="5B060C94"/>
    <w:rsid w:val="5B2F1F99"/>
    <w:rsid w:val="5B4A6DD2"/>
    <w:rsid w:val="5B4B204F"/>
    <w:rsid w:val="5B7756EE"/>
    <w:rsid w:val="5B857E0A"/>
    <w:rsid w:val="5B8A71CF"/>
    <w:rsid w:val="5B8F47E5"/>
    <w:rsid w:val="5BA858A7"/>
    <w:rsid w:val="5BBB382C"/>
    <w:rsid w:val="5BC908BA"/>
    <w:rsid w:val="5BE24E75"/>
    <w:rsid w:val="5BE66CE8"/>
    <w:rsid w:val="5BF3746A"/>
    <w:rsid w:val="5C05333F"/>
    <w:rsid w:val="5C0C052C"/>
    <w:rsid w:val="5C2B0143"/>
    <w:rsid w:val="5C30522C"/>
    <w:rsid w:val="5C383DA3"/>
    <w:rsid w:val="5C422697"/>
    <w:rsid w:val="5C5477DD"/>
    <w:rsid w:val="5C553C81"/>
    <w:rsid w:val="5C9F6CAA"/>
    <w:rsid w:val="5CAC7619"/>
    <w:rsid w:val="5CB0535B"/>
    <w:rsid w:val="5CBF734C"/>
    <w:rsid w:val="5CEB1EEF"/>
    <w:rsid w:val="5CFD7E74"/>
    <w:rsid w:val="5D0C00B7"/>
    <w:rsid w:val="5D184CAE"/>
    <w:rsid w:val="5D1A0A26"/>
    <w:rsid w:val="5D443CF5"/>
    <w:rsid w:val="5D445C4B"/>
    <w:rsid w:val="5D4B6E32"/>
    <w:rsid w:val="5D6A375C"/>
    <w:rsid w:val="5D704AEA"/>
    <w:rsid w:val="5D731EE5"/>
    <w:rsid w:val="5D7E0FB5"/>
    <w:rsid w:val="5D83037A"/>
    <w:rsid w:val="5D881E34"/>
    <w:rsid w:val="5D9A56C3"/>
    <w:rsid w:val="5DA87DE0"/>
    <w:rsid w:val="5DB524FD"/>
    <w:rsid w:val="5DB76275"/>
    <w:rsid w:val="5DB93D9B"/>
    <w:rsid w:val="5DBF0709"/>
    <w:rsid w:val="5DBF70F0"/>
    <w:rsid w:val="5DC13151"/>
    <w:rsid w:val="5DC82230"/>
    <w:rsid w:val="5DC866D4"/>
    <w:rsid w:val="5DE8778C"/>
    <w:rsid w:val="5DF11787"/>
    <w:rsid w:val="5DFE5759"/>
    <w:rsid w:val="5E033269"/>
    <w:rsid w:val="5E084D23"/>
    <w:rsid w:val="5E1753DB"/>
    <w:rsid w:val="5E331DA0"/>
    <w:rsid w:val="5E9C47B5"/>
    <w:rsid w:val="5EA66A16"/>
    <w:rsid w:val="5ED13367"/>
    <w:rsid w:val="5ED846F5"/>
    <w:rsid w:val="5EDA3CA6"/>
    <w:rsid w:val="5F1119B5"/>
    <w:rsid w:val="5F16521D"/>
    <w:rsid w:val="5F27742B"/>
    <w:rsid w:val="5F42525F"/>
    <w:rsid w:val="5F48187B"/>
    <w:rsid w:val="5F4955F3"/>
    <w:rsid w:val="5F887EC9"/>
    <w:rsid w:val="5F93061C"/>
    <w:rsid w:val="5F954394"/>
    <w:rsid w:val="5F960335"/>
    <w:rsid w:val="5FA4060C"/>
    <w:rsid w:val="5FB05672"/>
    <w:rsid w:val="5FC058B5"/>
    <w:rsid w:val="5FC52ECB"/>
    <w:rsid w:val="5FDD7591"/>
    <w:rsid w:val="5FDE5D3B"/>
    <w:rsid w:val="5FEE3E15"/>
    <w:rsid w:val="5FF82CFA"/>
    <w:rsid w:val="604858AA"/>
    <w:rsid w:val="605424A1"/>
    <w:rsid w:val="60566219"/>
    <w:rsid w:val="606647BC"/>
    <w:rsid w:val="60793CB6"/>
    <w:rsid w:val="609749F5"/>
    <w:rsid w:val="609D79A4"/>
    <w:rsid w:val="60A2320D"/>
    <w:rsid w:val="60B82A30"/>
    <w:rsid w:val="60BD3BA3"/>
    <w:rsid w:val="60D31618"/>
    <w:rsid w:val="60D3786A"/>
    <w:rsid w:val="60EC26DA"/>
    <w:rsid w:val="60F63558"/>
    <w:rsid w:val="61016185"/>
    <w:rsid w:val="610619ED"/>
    <w:rsid w:val="6110461A"/>
    <w:rsid w:val="613227E3"/>
    <w:rsid w:val="613B0F6B"/>
    <w:rsid w:val="61461DEA"/>
    <w:rsid w:val="615F4C5A"/>
    <w:rsid w:val="617D1584"/>
    <w:rsid w:val="617F52FC"/>
    <w:rsid w:val="61923281"/>
    <w:rsid w:val="6195412E"/>
    <w:rsid w:val="61A905CB"/>
    <w:rsid w:val="61DA21C2"/>
    <w:rsid w:val="61F41846"/>
    <w:rsid w:val="61F96E5C"/>
    <w:rsid w:val="62013F63"/>
    <w:rsid w:val="62031A89"/>
    <w:rsid w:val="621C2B4B"/>
    <w:rsid w:val="6220088D"/>
    <w:rsid w:val="623954AB"/>
    <w:rsid w:val="623E51B7"/>
    <w:rsid w:val="625642AF"/>
    <w:rsid w:val="626C64B5"/>
    <w:rsid w:val="62740BD9"/>
    <w:rsid w:val="627E3805"/>
    <w:rsid w:val="62A36DC8"/>
    <w:rsid w:val="62B15989"/>
    <w:rsid w:val="62CC631F"/>
    <w:rsid w:val="62CE653B"/>
    <w:rsid w:val="62D17DD9"/>
    <w:rsid w:val="62D43425"/>
    <w:rsid w:val="62E278F0"/>
    <w:rsid w:val="62EA49F7"/>
    <w:rsid w:val="62EB5CDF"/>
    <w:rsid w:val="631A16A8"/>
    <w:rsid w:val="63351269"/>
    <w:rsid w:val="634C7460"/>
    <w:rsid w:val="634E7E04"/>
    <w:rsid w:val="6374344C"/>
    <w:rsid w:val="638C5AAE"/>
    <w:rsid w:val="63952DA7"/>
    <w:rsid w:val="63972DD1"/>
    <w:rsid w:val="63A11115"/>
    <w:rsid w:val="63BA6A4B"/>
    <w:rsid w:val="63E94CAF"/>
    <w:rsid w:val="63EA73A4"/>
    <w:rsid w:val="63FA510E"/>
    <w:rsid w:val="64030466"/>
    <w:rsid w:val="641066DF"/>
    <w:rsid w:val="641206A9"/>
    <w:rsid w:val="64151F48"/>
    <w:rsid w:val="641C32D6"/>
    <w:rsid w:val="644C3BBB"/>
    <w:rsid w:val="64693980"/>
    <w:rsid w:val="646B1B68"/>
    <w:rsid w:val="646F78AA"/>
    <w:rsid w:val="64A77044"/>
    <w:rsid w:val="64B40B67"/>
    <w:rsid w:val="64BC4327"/>
    <w:rsid w:val="64C85A75"/>
    <w:rsid w:val="64CC6AAA"/>
    <w:rsid w:val="64D21BE7"/>
    <w:rsid w:val="64D70D63"/>
    <w:rsid w:val="64EB5977"/>
    <w:rsid w:val="64F63B27"/>
    <w:rsid w:val="65130235"/>
    <w:rsid w:val="65206DF6"/>
    <w:rsid w:val="65372C0E"/>
    <w:rsid w:val="654A79CF"/>
    <w:rsid w:val="655D7702"/>
    <w:rsid w:val="6562740E"/>
    <w:rsid w:val="65646CE3"/>
    <w:rsid w:val="65744A4C"/>
    <w:rsid w:val="6578453C"/>
    <w:rsid w:val="659D0447"/>
    <w:rsid w:val="65A92BA3"/>
    <w:rsid w:val="65B31A18"/>
    <w:rsid w:val="65B512EC"/>
    <w:rsid w:val="65E73470"/>
    <w:rsid w:val="66012783"/>
    <w:rsid w:val="66065FEC"/>
    <w:rsid w:val="66124991"/>
    <w:rsid w:val="66263F98"/>
    <w:rsid w:val="662B5A52"/>
    <w:rsid w:val="666351EC"/>
    <w:rsid w:val="668F5FE1"/>
    <w:rsid w:val="669730E8"/>
    <w:rsid w:val="669F3874"/>
    <w:rsid w:val="66C35C8B"/>
    <w:rsid w:val="66D02156"/>
    <w:rsid w:val="66E16111"/>
    <w:rsid w:val="66E31E89"/>
    <w:rsid w:val="66F10A4A"/>
    <w:rsid w:val="66F347C2"/>
    <w:rsid w:val="66F83B86"/>
    <w:rsid w:val="66FB3E37"/>
    <w:rsid w:val="671464E6"/>
    <w:rsid w:val="67237D09"/>
    <w:rsid w:val="67386679"/>
    <w:rsid w:val="675114E9"/>
    <w:rsid w:val="67630BD4"/>
    <w:rsid w:val="676B07FC"/>
    <w:rsid w:val="677671A1"/>
    <w:rsid w:val="677C7CA3"/>
    <w:rsid w:val="6787315C"/>
    <w:rsid w:val="67876CB8"/>
    <w:rsid w:val="67931B01"/>
    <w:rsid w:val="67A7735B"/>
    <w:rsid w:val="67B6759E"/>
    <w:rsid w:val="67CE0D8B"/>
    <w:rsid w:val="680447AD"/>
    <w:rsid w:val="68142C42"/>
    <w:rsid w:val="68242759"/>
    <w:rsid w:val="682E182A"/>
    <w:rsid w:val="68376930"/>
    <w:rsid w:val="684352D5"/>
    <w:rsid w:val="687C07E7"/>
    <w:rsid w:val="687E0D52"/>
    <w:rsid w:val="68906740"/>
    <w:rsid w:val="68AF4719"/>
    <w:rsid w:val="68B65AA7"/>
    <w:rsid w:val="68DB550E"/>
    <w:rsid w:val="68E5638C"/>
    <w:rsid w:val="68EC49A5"/>
    <w:rsid w:val="690F397F"/>
    <w:rsid w:val="691C78D4"/>
    <w:rsid w:val="693D1D24"/>
    <w:rsid w:val="694C01BA"/>
    <w:rsid w:val="696E0130"/>
    <w:rsid w:val="697F058F"/>
    <w:rsid w:val="69AC6C0B"/>
    <w:rsid w:val="69AF055A"/>
    <w:rsid w:val="69B6118A"/>
    <w:rsid w:val="69B875FD"/>
    <w:rsid w:val="69C20C02"/>
    <w:rsid w:val="69C340F2"/>
    <w:rsid w:val="69D00DEB"/>
    <w:rsid w:val="69E2467A"/>
    <w:rsid w:val="69F820EF"/>
    <w:rsid w:val="69F85C4B"/>
    <w:rsid w:val="69F940E2"/>
    <w:rsid w:val="6A0B3BD1"/>
    <w:rsid w:val="6A1D3904"/>
    <w:rsid w:val="6A3273AF"/>
    <w:rsid w:val="6A4B66C3"/>
    <w:rsid w:val="6A5512F0"/>
    <w:rsid w:val="6A570BC4"/>
    <w:rsid w:val="6A86594D"/>
    <w:rsid w:val="6A90057A"/>
    <w:rsid w:val="6A995680"/>
    <w:rsid w:val="6AC36259"/>
    <w:rsid w:val="6AC41FD2"/>
    <w:rsid w:val="6ACF2E50"/>
    <w:rsid w:val="6ADF0BB9"/>
    <w:rsid w:val="6AE0505D"/>
    <w:rsid w:val="6AEA5EDC"/>
    <w:rsid w:val="6AEB07F1"/>
    <w:rsid w:val="6AF44F46"/>
    <w:rsid w:val="6B1E16E2"/>
    <w:rsid w:val="6B293D9A"/>
    <w:rsid w:val="6B3042FF"/>
    <w:rsid w:val="6B596BBE"/>
    <w:rsid w:val="6B60619E"/>
    <w:rsid w:val="6B7C465A"/>
    <w:rsid w:val="6B8050BC"/>
    <w:rsid w:val="6BB65DBE"/>
    <w:rsid w:val="6BB81B36"/>
    <w:rsid w:val="6BC009EB"/>
    <w:rsid w:val="6BC54253"/>
    <w:rsid w:val="6BE91CF0"/>
    <w:rsid w:val="6BF56C52"/>
    <w:rsid w:val="6C427652"/>
    <w:rsid w:val="6C537AB1"/>
    <w:rsid w:val="6C6C46CF"/>
    <w:rsid w:val="6C8D5649"/>
    <w:rsid w:val="6CA64085"/>
    <w:rsid w:val="6CA87DFD"/>
    <w:rsid w:val="6CCA1F28"/>
    <w:rsid w:val="6CD02EB0"/>
    <w:rsid w:val="6CE452D6"/>
    <w:rsid w:val="6D1159A2"/>
    <w:rsid w:val="6D350F65"/>
    <w:rsid w:val="6D4713C4"/>
    <w:rsid w:val="6D5F7BD0"/>
    <w:rsid w:val="6D910891"/>
    <w:rsid w:val="6DA51185"/>
    <w:rsid w:val="6DA87988"/>
    <w:rsid w:val="6DAD31F1"/>
    <w:rsid w:val="6DDD441D"/>
    <w:rsid w:val="6DE309C1"/>
    <w:rsid w:val="6DF130DE"/>
    <w:rsid w:val="6E31797E"/>
    <w:rsid w:val="6E3A4A84"/>
    <w:rsid w:val="6E755ABD"/>
    <w:rsid w:val="6E78042D"/>
    <w:rsid w:val="6EA36ACE"/>
    <w:rsid w:val="6EA713C0"/>
    <w:rsid w:val="6EC22C6A"/>
    <w:rsid w:val="6ECB392F"/>
    <w:rsid w:val="6EE175F6"/>
    <w:rsid w:val="6EF410D7"/>
    <w:rsid w:val="6F062BB9"/>
    <w:rsid w:val="6F186900"/>
    <w:rsid w:val="6F2B0871"/>
    <w:rsid w:val="6F3230FE"/>
    <w:rsid w:val="6F437969"/>
    <w:rsid w:val="6F4D6A39"/>
    <w:rsid w:val="6F5452D3"/>
    <w:rsid w:val="6F593630"/>
    <w:rsid w:val="6F7A5D74"/>
    <w:rsid w:val="6F7C10CD"/>
    <w:rsid w:val="6FA75F3B"/>
    <w:rsid w:val="6FB6638D"/>
    <w:rsid w:val="6FF375E1"/>
    <w:rsid w:val="6FF869A5"/>
    <w:rsid w:val="704A532F"/>
    <w:rsid w:val="70643A4D"/>
    <w:rsid w:val="70716758"/>
    <w:rsid w:val="708159DE"/>
    <w:rsid w:val="7089584F"/>
    <w:rsid w:val="70CB230C"/>
    <w:rsid w:val="70F21646"/>
    <w:rsid w:val="711C66C3"/>
    <w:rsid w:val="711F61B4"/>
    <w:rsid w:val="71765292"/>
    <w:rsid w:val="717E112C"/>
    <w:rsid w:val="71865B23"/>
    <w:rsid w:val="719721EE"/>
    <w:rsid w:val="71A212BE"/>
    <w:rsid w:val="71B42DA0"/>
    <w:rsid w:val="71F92EA9"/>
    <w:rsid w:val="72007D93"/>
    <w:rsid w:val="72021D5D"/>
    <w:rsid w:val="72086C48"/>
    <w:rsid w:val="723637B5"/>
    <w:rsid w:val="72435ED2"/>
    <w:rsid w:val="7251239D"/>
    <w:rsid w:val="72600832"/>
    <w:rsid w:val="727442DD"/>
    <w:rsid w:val="72897D89"/>
    <w:rsid w:val="72D86CA9"/>
    <w:rsid w:val="730B2E93"/>
    <w:rsid w:val="731A6C33"/>
    <w:rsid w:val="731F249B"/>
    <w:rsid w:val="732F791E"/>
    <w:rsid w:val="73326672"/>
    <w:rsid w:val="73373C88"/>
    <w:rsid w:val="733E6DC5"/>
    <w:rsid w:val="73411B0D"/>
    <w:rsid w:val="734B045B"/>
    <w:rsid w:val="736F3422"/>
    <w:rsid w:val="739264C9"/>
    <w:rsid w:val="739B4217"/>
    <w:rsid w:val="73A62BBC"/>
    <w:rsid w:val="73C44DF0"/>
    <w:rsid w:val="73D2575F"/>
    <w:rsid w:val="73D47729"/>
    <w:rsid w:val="73D74B24"/>
    <w:rsid w:val="73F41F8C"/>
    <w:rsid w:val="73FC27DC"/>
    <w:rsid w:val="7400407A"/>
    <w:rsid w:val="740D2C3B"/>
    <w:rsid w:val="74122000"/>
    <w:rsid w:val="741A3CA7"/>
    <w:rsid w:val="74310861"/>
    <w:rsid w:val="74381A66"/>
    <w:rsid w:val="743B3304"/>
    <w:rsid w:val="74404DBF"/>
    <w:rsid w:val="74583EB6"/>
    <w:rsid w:val="74793E2D"/>
    <w:rsid w:val="74C23A26"/>
    <w:rsid w:val="74C94DB4"/>
    <w:rsid w:val="74D472B5"/>
    <w:rsid w:val="75093403"/>
    <w:rsid w:val="75114065"/>
    <w:rsid w:val="751D2A0A"/>
    <w:rsid w:val="752C0E9F"/>
    <w:rsid w:val="75322452"/>
    <w:rsid w:val="75556682"/>
    <w:rsid w:val="7587042E"/>
    <w:rsid w:val="75C4732A"/>
    <w:rsid w:val="75CD4430"/>
    <w:rsid w:val="75DC4673"/>
    <w:rsid w:val="75E23873"/>
    <w:rsid w:val="75E85738"/>
    <w:rsid w:val="75F61BD9"/>
    <w:rsid w:val="7614053C"/>
    <w:rsid w:val="76200A04"/>
    <w:rsid w:val="764B35A7"/>
    <w:rsid w:val="764F12E9"/>
    <w:rsid w:val="76876296"/>
    <w:rsid w:val="769A6A08"/>
    <w:rsid w:val="76A50F09"/>
    <w:rsid w:val="76AC673B"/>
    <w:rsid w:val="76B4739E"/>
    <w:rsid w:val="76B767A0"/>
    <w:rsid w:val="76CC0B8C"/>
    <w:rsid w:val="76DB2B7D"/>
    <w:rsid w:val="76F52AFE"/>
    <w:rsid w:val="77144843"/>
    <w:rsid w:val="7725204A"/>
    <w:rsid w:val="77514BED"/>
    <w:rsid w:val="77560455"/>
    <w:rsid w:val="777811D4"/>
    <w:rsid w:val="77903967"/>
    <w:rsid w:val="77C101CA"/>
    <w:rsid w:val="77CD482C"/>
    <w:rsid w:val="77D323A7"/>
    <w:rsid w:val="77E65C7D"/>
    <w:rsid w:val="77FC247B"/>
    <w:rsid w:val="78140451"/>
    <w:rsid w:val="782B2C12"/>
    <w:rsid w:val="782D11B6"/>
    <w:rsid w:val="78454B82"/>
    <w:rsid w:val="785E1CB7"/>
    <w:rsid w:val="78816041"/>
    <w:rsid w:val="78852DA0"/>
    <w:rsid w:val="78857244"/>
    <w:rsid w:val="78915BE9"/>
    <w:rsid w:val="78B47B29"/>
    <w:rsid w:val="78B64C80"/>
    <w:rsid w:val="78C31B1A"/>
    <w:rsid w:val="78CF04BF"/>
    <w:rsid w:val="79132AA2"/>
    <w:rsid w:val="795A080C"/>
    <w:rsid w:val="796B01E8"/>
    <w:rsid w:val="797A2FE7"/>
    <w:rsid w:val="799D05BD"/>
    <w:rsid w:val="79BC6C95"/>
    <w:rsid w:val="79BE0C60"/>
    <w:rsid w:val="79EB1329"/>
    <w:rsid w:val="79EE2BC7"/>
    <w:rsid w:val="79F93A46"/>
    <w:rsid w:val="7A020420"/>
    <w:rsid w:val="7A293BFF"/>
    <w:rsid w:val="7A432F13"/>
    <w:rsid w:val="7A7725C1"/>
    <w:rsid w:val="7A7E6AD3"/>
    <w:rsid w:val="7A88301C"/>
    <w:rsid w:val="7A8F6158"/>
    <w:rsid w:val="7AAA11E4"/>
    <w:rsid w:val="7AAC0AB8"/>
    <w:rsid w:val="7AC07E9C"/>
    <w:rsid w:val="7AC133BC"/>
    <w:rsid w:val="7AE2097E"/>
    <w:rsid w:val="7AEF309B"/>
    <w:rsid w:val="7AF366E7"/>
    <w:rsid w:val="7AF75AAB"/>
    <w:rsid w:val="7AFE5CF3"/>
    <w:rsid w:val="7B30793B"/>
    <w:rsid w:val="7B58479C"/>
    <w:rsid w:val="7B5F5404"/>
    <w:rsid w:val="7B835E63"/>
    <w:rsid w:val="7B902188"/>
    <w:rsid w:val="7BBB4D2B"/>
    <w:rsid w:val="7BDF4EBD"/>
    <w:rsid w:val="7BE41E55"/>
    <w:rsid w:val="7BF53A86"/>
    <w:rsid w:val="7C216F34"/>
    <w:rsid w:val="7C347AF0"/>
    <w:rsid w:val="7C405169"/>
    <w:rsid w:val="7C6B6751"/>
    <w:rsid w:val="7C6D4277"/>
    <w:rsid w:val="7C703D67"/>
    <w:rsid w:val="7C8D2B6B"/>
    <w:rsid w:val="7CC7607D"/>
    <w:rsid w:val="7CC85951"/>
    <w:rsid w:val="7CEE2AAC"/>
    <w:rsid w:val="7D034BDB"/>
    <w:rsid w:val="7D1B0177"/>
    <w:rsid w:val="7D284642"/>
    <w:rsid w:val="7D327DB0"/>
    <w:rsid w:val="7D4A45B8"/>
    <w:rsid w:val="7D4E40A8"/>
    <w:rsid w:val="7D586CD5"/>
    <w:rsid w:val="7D67516A"/>
    <w:rsid w:val="7D8F021D"/>
    <w:rsid w:val="7DA77C5D"/>
    <w:rsid w:val="7DB67916"/>
    <w:rsid w:val="7DD32800"/>
    <w:rsid w:val="7DE60785"/>
    <w:rsid w:val="7DF10ED8"/>
    <w:rsid w:val="7DF722A5"/>
    <w:rsid w:val="7DFC1D56"/>
    <w:rsid w:val="7E026C41"/>
    <w:rsid w:val="7E062BD5"/>
    <w:rsid w:val="7E1F77F3"/>
    <w:rsid w:val="7E292420"/>
    <w:rsid w:val="7E3A63DB"/>
    <w:rsid w:val="7E492AC2"/>
    <w:rsid w:val="7E682F48"/>
    <w:rsid w:val="7E6C6882"/>
    <w:rsid w:val="7E885398"/>
    <w:rsid w:val="7EBB39C0"/>
    <w:rsid w:val="7EC42148"/>
    <w:rsid w:val="7EC9775F"/>
    <w:rsid w:val="7ECF2FC7"/>
    <w:rsid w:val="7F0408B2"/>
    <w:rsid w:val="7F0C421B"/>
    <w:rsid w:val="7F1D519F"/>
    <w:rsid w:val="7F406F56"/>
    <w:rsid w:val="7F475962"/>
    <w:rsid w:val="7F492D2C"/>
    <w:rsid w:val="7F4E2109"/>
    <w:rsid w:val="7F64017E"/>
    <w:rsid w:val="7F6D0B47"/>
    <w:rsid w:val="7FA51F7A"/>
    <w:rsid w:val="7FB977D3"/>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1"/>
      <w:szCs w:val="21"/>
      <w:lang w:val="en-US" w:eastAsia="zh-CN" w:bidi="ar-SA"/>
    </w:rPr>
  </w:style>
  <w:style w:type="paragraph" w:styleId="3">
    <w:name w:val="heading 1"/>
    <w:basedOn w:val="1"/>
    <w:next w:val="1"/>
    <w:link w:val="25"/>
    <w:qFormat/>
    <w:uiPriority w:val="9"/>
    <w:pPr>
      <w:keepNext/>
      <w:keepLines/>
      <w:spacing w:before="100" w:beforeLines="100" w:after="100" w:afterLines="100"/>
      <w:jc w:val="center"/>
      <w:outlineLvl w:val="0"/>
    </w:pPr>
    <w:rPr>
      <w:b/>
      <w:color w:val="000000" w:themeColor="text1"/>
      <w:sz w:val="28"/>
      <w:szCs w:val="28"/>
      <w14:textFill>
        <w14:solidFill>
          <w14:schemeClr w14:val="tx1"/>
        </w14:solidFill>
      </w14:textFill>
    </w:rPr>
  </w:style>
  <w:style w:type="paragraph" w:styleId="4">
    <w:name w:val="heading 2"/>
    <w:basedOn w:val="3"/>
    <w:next w:val="1"/>
    <w:link w:val="26"/>
    <w:semiHidden/>
    <w:unhideWhenUsed/>
    <w:qFormat/>
    <w:uiPriority w:val="9"/>
    <w:pPr>
      <w:keepNext/>
      <w:keepLines/>
      <w:jc w:val="center"/>
      <w:outlineLvl w:val="1"/>
    </w:pPr>
    <w:rPr>
      <w:rFonts w:ascii="仿宋" w:hAnsi="仿宋" w:eastAsia="仿宋" w:cs="仿宋"/>
      <w:color w:val="104862" w:themeColor="accent1" w:themeShade="BF"/>
      <w:sz w:val="28"/>
      <w:szCs w:val="28"/>
    </w:rPr>
  </w:style>
  <w:style w:type="paragraph" w:styleId="2">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unhideWhenUsed/>
    <w:qFormat/>
    <w:uiPriority w:val="0"/>
    <w:pPr>
      <w:spacing w:after="120"/>
    </w:pPr>
  </w:style>
  <w:style w:type="paragraph" w:styleId="13">
    <w:name w:val="toc 3"/>
    <w:basedOn w:val="1"/>
    <w:next w:val="1"/>
    <w:semiHidden/>
    <w:unhideWhenUsed/>
    <w:qFormat/>
    <w:uiPriority w:val="39"/>
    <w:pPr>
      <w:ind w:left="840" w:leftChars="400"/>
    </w:pPr>
  </w:style>
  <w:style w:type="paragraph" w:styleId="14">
    <w:name w:val="footer"/>
    <w:basedOn w:val="1"/>
    <w:qFormat/>
    <w:uiPriority w:val="99"/>
    <w:pPr>
      <w:tabs>
        <w:tab w:val="center" w:pos="4153"/>
        <w:tab w:val="right" w:pos="8306"/>
      </w:tabs>
      <w:snapToGrid w:val="0"/>
      <w:spacing w:line="240" w:lineRule="auto"/>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semiHidden/>
    <w:unhideWhenUsed/>
    <w:qFormat/>
    <w:uiPriority w:val="39"/>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Body Text First Indent 2"/>
    <w:next w:val="1"/>
    <w:unhideWhenUsed/>
    <w:qFormat/>
    <w:uiPriority w:val="0"/>
    <w:pPr>
      <w:widowControl w:val="0"/>
      <w:spacing w:after="120"/>
      <w:ind w:left="420" w:leftChars="200" w:firstLine="420" w:firstLineChars="200"/>
      <w:jc w:val="both"/>
    </w:pPr>
    <w:rPr>
      <w:rFonts w:ascii="Times New Roman" w:hAnsi="Times New Roman" w:eastAsia="宋体" w:cs="Times New Roman"/>
      <w:kern w:val="0"/>
      <w:sz w:val="20"/>
      <w:szCs w:val="20"/>
      <w:lang w:val="en-US" w:eastAsia="zh-CN" w:bidi="ar-SA"/>
    </w:r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qFormat/>
    <w:uiPriority w:val="99"/>
    <w:rPr>
      <w:color w:val="0000FF"/>
      <w:u w:val="single"/>
    </w:rPr>
  </w:style>
  <w:style w:type="character" w:customStyle="1" w:styleId="25">
    <w:name w:val="标题 1 字符"/>
    <w:basedOn w:val="22"/>
    <w:link w:val="3"/>
    <w:qFormat/>
    <w:uiPriority w:val="9"/>
    <w:rPr>
      <w:rFonts w:ascii="宋体" w:hAnsi="宋体" w:eastAsia="宋体" w:cs="仿宋"/>
      <w:b/>
      <w:color w:val="000000" w:themeColor="text1"/>
      <w:sz w:val="28"/>
      <w:szCs w:val="28"/>
      <w14:textFill>
        <w14:solidFill>
          <w14:schemeClr w14:val="tx1"/>
        </w14:solidFill>
      </w14:textFill>
    </w:rPr>
  </w:style>
  <w:style w:type="character" w:customStyle="1" w:styleId="26">
    <w:name w:val="标题 2 字符"/>
    <w:basedOn w:val="22"/>
    <w:link w:val="4"/>
    <w:semiHidden/>
    <w:qFormat/>
    <w:uiPriority w:val="9"/>
    <w:rPr>
      <w:rFonts w:ascii="仿宋" w:hAnsi="仿宋" w:eastAsia="仿宋" w:cs="仿宋"/>
      <w:color w:val="104862" w:themeColor="accent1" w:themeShade="BF"/>
      <w:sz w:val="28"/>
      <w:szCs w:val="28"/>
    </w:rPr>
  </w:style>
  <w:style w:type="character" w:customStyle="1" w:styleId="27">
    <w:name w:val="标题 3 字符"/>
    <w:basedOn w:val="22"/>
    <w:link w:val="2"/>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2"/>
    <w:link w:val="5"/>
    <w:semiHidden/>
    <w:qFormat/>
    <w:uiPriority w:val="9"/>
    <w:rPr>
      <w:rFonts w:cstheme="majorBidi"/>
      <w:color w:val="104862" w:themeColor="accent1" w:themeShade="BF"/>
      <w:sz w:val="28"/>
      <w:szCs w:val="28"/>
    </w:rPr>
  </w:style>
  <w:style w:type="character" w:customStyle="1" w:styleId="29">
    <w:name w:val="标题 5 字符"/>
    <w:basedOn w:val="22"/>
    <w:link w:val="6"/>
    <w:semiHidden/>
    <w:qFormat/>
    <w:uiPriority w:val="9"/>
    <w:rPr>
      <w:rFonts w:cstheme="majorBidi"/>
      <w:color w:val="104862" w:themeColor="accent1" w:themeShade="BF"/>
      <w:sz w:val="24"/>
    </w:rPr>
  </w:style>
  <w:style w:type="character" w:customStyle="1" w:styleId="30">
    <w:name w:val="标题 6 字符"/>
    <w:basedOn w:val="22"/>
    <w:link w:val="7"/>
    <w:semiHidden/>
    <w:qFormat/>
    <w:uiPriority w:val="9"/>
    <w:rPr>
      <w:rFonts w:cstheme="majorBidi"/>
      <w:b/>
      <w:bCs/>
      <w:color w:val="104862" w:themeColor="accent1" w:themeShade="BF"/>
    </w:rPr>
  </w:style>
  <w:style w:type="character" w:customStyle="1" w:styleId="3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正文文本1"/>
    <w:basedOn w:val="1"/>
    <w:qFormat/>
    <w:uiPriority w:val="0"/>
    <w:pPr>
      <w:spacing w:line="439" w:lineRule="auto"/>
      <w:ind w:firstLine="400"/>
    </w:pPr>
    <w:rPr>
      <w:rFonts w:ascii="宋体" w:hAnsi="宋体" w:eastAsia="宋体" w:cs="宋体"/>
      <w:sz w:val="22"/>
      <w:szCs w:val="22"/>
      <w:lang w:val="zh-CN" w:bidi="zh-CN"/>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11410</Words>
  <Characters>11825</Characters>
  <Lines>14</Lines>
  <Paragraphs>3</Paragraphs>
  <TotalTime>20</TotalTime>
  <ScaleCrop>false</ScaleCrop>
  <LinksUpToDate>false</LinksUpToDate>
  <CharactersWithSpaces>12526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2026-01-14T00:51:00Z</dcterms:created>
  <dc:creator>Microsoft Office 用户</dc:creator>
  <cp:lastModifiedBy>xa</cp:lastModifiedBy>
  <cp:lastPrinted>2026-06-17T08:35:00Z</cp:lastPrinted>
  <dcterms:modified xsi:type="dcterms:W3CDTF">2026-06-22T07:00:08Z</dcterms:modified>
  <cp:revision>12</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TemplateDocerSaveRecord">
    <vt:lpwstr>eyJoZGlkIjoiOTJhMjhkYzllMDVhZTJiOTAzZmRkNzIzNzY2MmQyYTgifQ==</vt:lpwstr>
  </op:property>
  <op:property fmtid="{D5CDD505-2E9C-101B-9397-08002B2CF9AE}" pid="3" name="KSOProductBuildVer">
    <vt:lpwstr>2052-12.1.0.23125</vt:lpwstr>
  </op:property>
  <op:property fmtid="{D5CDD505-2E9C-101B-9397-08002B2CF9AE}" pid="4" name="ICV">
    <vt:lpwstr>479F009649654DD49A9CA5BE60428045_13</vt:lpwstr>
  </op:property>
  <op:property fmtid="{D5CDD505-2E9C-101B-9397-08002B2CF9AE}" pid="5" name="_IPGFID">
    <vt:lpwstr>[DocID]=793CDBDB-8E7D-404F-9FB0-B4FC0CFEBE64</vt:lpwstr>
  </op:property>
  <op:property fmtid="{D5CDD505-2E9C-101B-9397-08002B2CF9AE}" pid="6" name="_IPGLAB_P-F5F0_E-1_CV-7DE0323F_CN-ADF957FF">
    <vt:lpwstr>Tz5MKGpPNIicxqo1Z31NUbQ4W/i8RrVqV5AZH/nPqN1iM6jwf1pgbJa0xsjcWY7HbL0P9rUh3fjeXTxCoge5m6bEmyyRNoYpetxx1YxB1Aw=</vt:lpwstr>
  </op:property>
</op:Properties>
</file>