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C86CA">
      <w:pPr>
        <w:tabs>
          <w:tab w:val="left" w:pos="5040"/>
          <w:tab w:val="left" w:pos="6120"/>
        </w:tabs>
        <w:wordWrap w:val="0"/>
        <w:ind w:left="-210" w:leftChars="-75" w:right="878" w:firstLine="480"/>
        <w:jc w:val="center"/>
        <w:rPr>
          <w:rFonts w:eastAsia="仿宋"/>
          <w:sz w:val="22"/>
          <w:szCs w:val="24"/>
          <w:highlight w:val="none"/>
        </w:rPr>
      </w:pPr>
      <w:r>
        <w:rPr>
          <w:rFonts w:eastAsia="仿宋"/>
          <w:sz w:val="22"/>
          <w:szCs w:val="24"/>
          <w:highlight w:val="none"/>
        </w:rPr>
        <w:drawing>
          <wp:inline distT="0" distB="0" distL="0" distR="0">
            <wp:extent cx="3571875" cy="923925"/>
            <wp:effectExtent l="0" t="0" r="9525"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571875" cy="923925"/>
                    </a:xfrm>
                    <a:prstGeom prst="rect">
                      <a:avLst/>
                    </a:prstGeom>
                    <a:noFill/>
                    <a:ln>
                      <a:noFill/>
                    </a:ln>
                  </pic:spPr>
                </pic:pic>
              </a:graphicData>
            </a:graphic>
          </wp:inline>
        </w:drawing>
      </w:r>
    </w:p>
    <w:p w14:paraId="6DE2B993">
      <w:pPr>
        <w:pStyle w:val="11"/>
        <w:rPr>
          <w:sz w:val="24"/>
          <w:szCs w:val="20"/>
        </w:rPr>
      </w:pPr>
    </w:p>
    <w:p w14:paraId="283A71A2">
      <w:pPr>
        <w:pStyle w:val="26"/>
        <w:jc w:val="center"/>
        <w:outlineLvl w:val="9"/>
        <w:rPr>
          <w:rFonts w:hint="eastAsia" w:ascii="方正小标宋简体" w:hAnsi="方正小标宋简体" w:eastAsia="方正小标宋简体" w:cs="方正小标宋简体"/>
          <w:b w:val="0"/>
          <w:bCs w:val="0"/>
          <w:color w:val="auto"/>
          <w:sz w:val="40"/>
          <w:szCs w:val="40"/>
          <w:lang w:val="en-US" w:eastAsia="zh-CN"/>
        </w:rPr>
      </w:pPr>
      <w:r>
        <w:rPr>
          <w:rFonts w:hint="eastAsia" w:ascii="方正小标宋简体" w:hAnsi="方正小标宋简体" w:eastAsia="方正小标宋简体" w:cs="方正小标宋简体"/>
          <w:b w:val="0"/>
          <w:bCs w:val="0"/>
          <w:color w:val="auto"/>
          <w:sz w:val="40"/>
          <w:szCs w:val="40"/>
          <w:lang w:val="en-US" w:eastAsia="zh-CN"/>
        </w:rPr>
        <w:t>打印扫描设备采购项目</w:t>
      </w:r>
    </w:p>
    <w:p w14:paraId="771EE4A5">
      <w:pPr>
        <w:pStyle w:val="26"/>
        <w:wordWrap w:val="0"/>
        <w:jc w:val="center"/>
        <w:rPr>
          <w:rFonts w:ascii="微软雅黑" w:hAnsi="微软雅黑" w:eastAsia="微软雅黑"/>
          <w:sz w:val="36"/>
          <w:szCs w:val="36"/>
          <w:highlight w:val="none"/>
          <w:lang w:eastAsia="zh-CN"/>
        </w:rPr>
      </w:pPr>
    </w:p>
    <w:p w14:paraId="0F86F54B">
      <w:pPr>
        <w:pStyle w:val="26"/>
        <w:wordWrap w:val="0"/>
        <w:jc w:val="center"/>
        <w:rPr>
          <w:rFonts w:ascii="微软雅黑" w:hAnsi="微软雅黑" w:eastAsia="微软雅黑"/>
          <w:bCs/>
          <w:sz w:val="48"/>
          <w:szCs w:val="56"/>
          <w:highlight w:val="none"/>
          <w:lang w:eastAsia="zh-CN"/>
        </w:rPr>
      </w:pPr>
    </w:p>
    <w:p w14:paraId="42310B1C">
      <w:pPr>
        <w:pStyle w:val="26"/>
        <w:wordWrap w:val="0"/>
        <w:jc w:val="center"/>
        <w:rPr>
          <w:rFonts w:hint="eastAsia" w:ascii="方正小标宋简体" w:hAnsi="方正小标宋简体" w:eastAsia="方正小标宋简体" w:cs="方正小标宋简体"/>
          <w:bCs/>
          <w:sz w:val="56"/>
          <w:szCs w:val="56"/>
          <w:highlight w:val="none"/>
          <w:lang w:eastAsia="zh-CN"/>
        </w:rPr>
      </w:pPr>
      <w:r>
        <w:rPr>
          <w:rFonts w:hint="eastAsia" w:ascii="方正小标宋简体" w:hAnsi="方正小标宋简体" w:eastAsia="方正小标宋简体" w:cs="方正小标宋简体"/>
          <w:bCs/>
          <w:sz w:val="56"/>
          <w:szCs w:val="56"/>
          <w:highlight w:val="none"/>
          <w:lang w:val="en-US" w:eastAsia="zh-CN"/>
        </w:rPr>
        <w:t>招标</w:t>
      </w:r>
      <w:r>
        <w:rPr>
          <w:rFonts w:hint="eastAsia" w:ascii="方正小标宋简体" w:hAnsi="方正小标宋简体" w:eastAsia="方正小标宋简体" w:cs="方正小标宋简体"/>
          <w:bCs/>
          <w:sz w:val="56"/>
          <w:szCs w:val="56"/>
          <w:highlight w:val="none"/>
          <w:lang w:eastAsia="zh-CN"/>
        </w:rPr>
        <w:t>文件</w:t>
      </w:r>
    </w:p>
    <w:p w14:paraId="480E45D7">
      <w:pPr>
        <w:wordWrap w:val="0"/>
        <w:jc w:val="center"/>
        <w:rPr>
          <w:rFonts w:ascii="微软雅黑" w:hAnsi="微软雅黑" w:eastAsia="微软雅黑"/>
          <w:sz w:val="36"/>
          <w:szCs w:val="32"/>
          <w:highlight w:val="none"/>
        </w:rPr>
      </w:pPr>
    </w:p>
    <w:p w14:paraId="7C19B4AD">
      <w:pPr>
        <w:wordWrap w:val="0"/>
        <w:jc w:val="center"/>
        <w:rPr>
          <w:rFonts w:ascii="微软雅黑" w:hAnsi="微软雅黑" w:eastAsia="微软雅黑"/>
          <w:sz w:val="36"/>
          <w:szCs w:val="32"/>
          <w:highlight w:val="none"/>
        </w:rPr>
      </w:pPr>
    </w:p>
    <w:p w14:paraId="2EFB7E19">
      <w:pPr>
        <w:wordWrap w:val="0"/>
        <w:jc w:val="center"/>
        <w:rPr>
          <w:rFonts w:ascii="微软雅黑" w:hAnsi="微软雅黑" w:eastAsia="微软雅黑"/>
          <w:sz w:val="36"/>
          <w:szCs w:val="32"/>
          <w:highlight w:val="none"/>
        </w:rPr>
      </w:pPr>
    </w:p>
    <w:p w14:paraId="495233C6">
      <w:pPr>
        <w:pStyle w:val="11"/>
        <w:rPr>
          <w:rFonts w:ascii="微软雅黑" w:hAnsi="微软雅黑" w:eastAsia="微软雅黑"/>
          <w:sz w:val="36"/>
          <w:szCs w:val="32"/>
          <w:highlight w:val="none"/>
        </w:rPr>
      </w:pPr>
    </w:p>
    <w:p w14:paraId="3C947E46">
      <w:pPr>
        <w:pStyle w:val="6"/>
        <w:rPr>
          <w:rFonts w:ascii="微软雅黑" w:hAnsi="微软雅黑" w:eastAsia="微软雅黑"/>
          <w:sz w:val="36"/>
          <w:szCs w:val="32"/>
          <w:highlight w:val="none"/>
        </w:rPr>
      </w:pPr>
    </w:p>
    <w:p w14:paraId="2EDCE69D">
      <w:pPr>
        <w:pStyle w:val="23"/>
      </w:pPr>
    </w:p>
    <w:p w14:paraId="442AA9C2">
      <w:pPr>
        <w:wordWrap w:val="0"/>
        <w:jc w:val="center"/>
        <w:rPr>
          <w:rFonts w:ascii="微软雅黑" w:hAnsi="微软雅黑" w:eastAsia="微软雅黑"/>
          <w:sz w:val="36"/>
          <w:szCs w:val="32"/>
          <w:highlight w:val="none"/>
        </w:rPr>
      </w:pPr>
    </w:p>
    <w:p w14:paraId="413C924D">
      <w:pPr>
        <w:wordWrap w:val="0"/>
        <w:jc w:val="center"/>
        <w:rPr>
          <w:rFonts w:ascii="微软雅黑" w:hAnsi="微软雅黑" w:eastAsia="微软雅黑"/>
          <w:sz w:val="36"/>
          <w:szCs w:val="32"/>
          <w:highlight w:val="none"/>
        </w:rPr>
      </w:pPr>
    </w:p>
    <w:p w14:paraId="48F193C7">
      <w:pPr>
        <w:wordWrap w:val="0"/>
        <w:jc w:val="center"/>
        <w:rPr>
          <w:rFonts w:ascii="微软雅黑" w:hAnsi="微软雅黑" w:eastAsia="微软雅黑"/>
          <w:sz w:val="36"/>
          <w:szCs w:val="32"/>
          <w:highlight w:val="none"/>
        </w:rPr>
      </w:pPr>
    </w:p>
    <w:p w14:paraId="48E35949">
      <w:pPr>
        <w:wordWrap w:val="0"/>
        <w:jc w:val="center"/>
        <w:rPr>
          <w:rFonts w:ascii="微软雅黑" w:hAnsi="微软雅黑" w:eastAsia="微软雅黑"/>
          <w:sz w:val="36"/>
          <w:szCs w:val="32"/>
          <w:highlight w:val="none"/>
        </w:rPr>
      </w:pPr>
    </w:p>
    <w:p w14:paraId="7A53DA3E">
      <w:pPr>
        <w:wordWrap w:val="0"/>
        <w:jc w:val="center"/>
        <w:rPr>
          <w:rFonts w:ascii="微软雅黑" w:hAnsi="微软雅黑" w:eastAsia="微软雅黑"/>
          <w:sz w:val="36"/>
          <w:szCs w:val="32"/>
          <w:highlight w:val="none"/>
        </w:rPr>
      </w:pPr>
    </w:p>
    <w:p w14:paraId="366200BF">
      <w:pPr>
        <w:pStyle w:val="11"/>
        <w:rPr>
          <w:rFonts w:ascii="微软雅黑" w:hAnsi="微软雅黑" w:eastAsia="微软雅黑"/>
          <w:sz w:val="36"/>
          <w:szCs w:val="32"/>
          <w:highlight w:val="none"/>
        </w:rPr>
      </w:pPr>
    </w:p>
    <w:p w14:paraId="75DBD918">
      <w:pPr>
        <w:wordWrap w:val="0"/>
        <w:jc w:val="center"/>
        <w:rPr>
          <w:rFonts w:hint="eastAsia" w:ascii="方正小标宋简体" w:hAnsi="方正小标宋简体" w:eastAsia="方正小标宋简体" w:cs="方正小标宋简体"/>
          <w:sz w:val="24"/>
          <w:szCs w:val="28"/>
          <w:highlight w:val="none"/>
        </w:rPr>
      </w:pPr>
      <w:r>
        <w:rPr>
          <w:rFonts w:hint="eastAsia" w:ascii="方正小标宋简体" w:hAnsi="方正小标宋简体" w:eastAsia="方正小标宋简体" w:cs="方正小标宋简体"/>
          <w:sz w:val="24"/>
          <w:szCs w:val="28"/>
          <w:highlight w:val="none"/>
        </w:rPr>
        <w:t>202</w:t>
      </w:r>
      <w:r>
        <w:rPr>
          <w:rFonts w:hint="eastAsia" w:ascii="方正小标宋简体" w:hAnsi="方正小标宋简体" w:eastAsia="方正小标宋简体" w:cs="方正小标宋简体"/>
          <w:sz w:val="24"/>
          <w:szCs w:val="28"/>
          <w:highlight w:val="none"/>
          <w:lang w:val="en-US" w:eastAsia="zh-CN"/>
        </w:rPr>
        <w:t>6</w:t>
      </w:r>
      <w:r>
        <w:rPr>
          <w:rFonts w:hint="eastAsia" w:ascii="方正小标宋简体" w:hAnsi="方正小标宋简体" w:eastAsia="方正小标宋简体" w:cs="方正小标宋简体"/>
          <w:sz w:val="24"/>
          <w:szCs w:val="28"/>
          <w:highlight w:val="none"/>
        </w:rPr>
        <w:t>年</w:t>
      </w:r>
      <w:r>
        <w:rPr>
          <w:rFonts w:hint="eastAsia" w:ascii="方正小标宋简体" w:hAnsi="方正小标宋简体" w:eastAsia="方正小标宋简体" w:cs="方正小标宋简体"/>
          <w:sz w:val="24"/>
          <w:szCs w:val="28"/>
          <w:highlight w:val="none"/>
          <w:lang w:val="en-US" w:eastAsia="zh-CN"/>
        </w:rPr>
        <w:t>9</w:t>
      </w:r>
      <w:r>
        <w:rPr>
          <w:rFonts w:hint="eastAsia" w:ascii="方正小标宋简体" w:hAnsi="方正小标宋简体" w:eastAsia="方正小标宋简体" w:cs="方正小标宋简体"/>
          <w:sz w:val="24"/>
          <w:szCs w:val="28"/>
          <w:highlight w:val="none"/>
        </w:rPr>
        <w:t>月</w:t>
      </w:r>
    </w:p>
    <w:p w14:paraId="3802FD80">
      <w:pPr>
        <w:wordWrap w:val="0"/>
        <w:jc w:val="both"/>
        <w:rPr>
          <w:rFonts w:ascii="微软雅黑" w:hAnsi="微软雅黑" w:eastAsia="微软雅黑" w:cs="Arial"/>
          <w:sz w:val="28"/>
          <w:szCs w:val="32"/>
          <w:highlight w:val="none"/>
        </w:rPr>
        <w:sectPr>
          <w:footerReference r:id="rId7" w:type="first"/>
          <w:headerReference r:id="rId5" w:type="default"/>
          <w:footerReference r:id="rId6" w:type="default"/>
          <w:pgSz w:w="11906" w:h="16838"/>
          <w:pgMar w:top="1440" w:right="2906" w:bottom="1440" w:left="2520" w:header="851" w:footer="992" w:gutter="0"/>
          <w:pgBorders>
            <w:top w:val="none" w:sz="0" w:space="0"/>
            <w:left w:val="none" w:sz="0" w:space="0"/>
            <w:bottom w:val="none" w:sz="0" w:space="0"/>
            <w:right w:val="none" w:sz="0" w:space="0"/>
          </w:pgBorders>
          <w:pgNumType w:fmt="decimal" w:start="0"/>
          <w:cols w:space="425" w:num="1"/>
          <w:titlePg/>
          <w:docGrid w:type="lines" w:linePitch="312" w:charSpace="0"/>
        </w:sectPr>
      </w:pPr>
    </w:p>
    <w:sdt>
      <w:sdtPr>
        <w:rPr>
          <w:rFonts w:ascii="宋体" w:hAnsi="宋体" w:eastAsia="宋体" w:cs="Times New Roman"/>
          <w:b/>
          <w:bCs/>
          <w:kern w:val="2"/>
          <w:sz w:val="32"/>
          <w:szCs w:val="44"/>
          <w:lang w:val="en-US" w:eastAsia="zh-CN" w:bidi="ar-SA"/>
        </w:rPr>
        <w:id w:val="147480316"/>
        <w15:color w:val="DBDBDB"/>
        <w:docPartObj>
          <w:docPartGallery w:val="Table of Contents"/>
          <w:docPartUnique/>
        </w:docPartObj>
      </w:sdtPr>
      <w:sdtEndPr>
        <w:rPr>
          <w:rFonts w:hint="eastAsia" w:ascii="宋体" w:hAnsi="Courier New" w:eastAsia="宋体" w:cs="Courier New"/>
          <w:b/>
          <w:bCs/>
          <w:kern w:val="2"/>
          <w:sz w:val="28"/>
          <w:szCs w:val="21"/>
          <w:lang w:val="en-US" w:eastAsia="zh-CN" w:bidi="ar-SA"/>
        </w:rPr>
      </w:sdtEndPr>
      <w:sdtContent>
        <w:p w14:paraId="5E362E71">
          <w:pPr>
            <w:spacing w:before="0" w:beforeLines="0" w:after="0" w:afterLines="0" w:line="240" w:lineRule="auto"/>
            <w:ind w:left="0" w:leftChars="0" w:right="0" w:rightChars="0" w:firstLine="0" w:firstLineChars="0"/>
            <w:jc w:val="center"/>
            <w:rPr>
              <w:rFonts w:ascii="宋体" w:hAnsi="宋体" w:eastAsia="宋体"/>
              <w:b/>
              <w:bCs/>
              <w:sz w:val="32"/>
              <w:szCs w:val="44"/>
            </w:rPr>
          </w:pPr>
          <w:r>
            <w:rPr>
              <w:rFonts w:ascii="宋体" w:hAnsi="宋体" w:eastAsia="宋体"/>
              <w:b/>
              <w:bCs/>
              <w:sz w:val="32"/>
              <w:szCs w:val="44"/>
            </w:rPr>
            <w:t>目录</w:t>
          </w:r>
        </w:p>
        <w:p w14:paraId="27B49D75">
          <w:pPr>
            <w:spacing w:before="0" w:beforeLines="0" w:after="0" w:afterLines="0" w:line="240" w:lineRule="auto"/>
            <w:ind w:left="0" w:leftChars="0" w:right="0" w:rightChars="0" w:firstLine="0" w:firstLineChars="0"/>
            <w:jc w:val="center"/>
            <w:rPr>
              <w:rFonts w:ascii="宋体" w:hAnsi="宋体" w:eastAsia="宋体"/>
              <w:b/>
              <w:bCs/>
              <w:sz w:val="32"/>
              <w:szCs w:val="44"/>
            </w:rPr>
          </w:pPr>
        </w:p>
        <w:p w14:paraId="40F15BF6">
          <w:pPr>
            <w:spacing w:before="0" w:beforeLines="0" w:after="0" w:afterLines="0" w:line="240" w:lineRule="auto"/>
            <w:ind w:left="0" w:leftChars="0" w:right="0" w:rightChars="0" w:firstLine="0" w:firstLineChars="0"/>
            <w:jc w:val="center"/>
            <w:rPr>
              <w:rFonts w:ascii="宋体" w:hAnsi="宋体" w:eastAsia="宋体"/>
              <w:b/>
              <w:bCs/>
              <w:sz w:val="32"/>
              <w:szCs w:val="44"/>
            </w:rPr>
          </w:pPr>
        </w:p>
        <w:p w14:paraId="2E872024">
          <w:pPr>
            <w:spacing w:before="0" w:beforeLines="0" w:after="0" w:afterLines="0" w:line="240" w:lineRule="auto"/>
            <w:ind w:left="0" w:leftChars="0" w:right="0" w:rightChars="0" w:firstLine="0" w:firstLineChars="0"/>
            <w:jc w:val="center"/>
            <w:rPr>
              <w:rFonts w:ascii="宋体" w:hAnsi="宋体" w:eastAsia="宋体"/>
              <w:b/>
              <w:bCs/>
              <w:sz w:val="32"/>
              <w:szCs w:val="44"/>
            </w:rPr>
          </w:pPr>
        </w:p>
        <w:p w14:paraId="2A8FF682">
          <w:pPr>
            <w:pStyle w:val="14"/>
            <w:tabs>
              <w:tab w:val="right" w:leader="dot" w:pos="9242"/>
            </w:tabs>
          </w:pPr>
          <w:r>
            <w:rPr>
              <w:rFonts w:hint="eastAsia" w:ascii="仿宋" w:hAnsi="仿宋" w:eastAsia="仿宋" w:cs="仿宋"/>
              <w:b/>
              <w:bCs/>
              <w:lang w:eastAsia="zh-CN"/>
            </w:rPr>
            <w:fldChar w:fldCharType="begin"/>
          </w:r>
          <w:r>
            <w:rPr>
              <w:rFonts w:hint="eastAsia" w:ascii="仿宋" w:hAnsi="仿宋" w:eastAsia="仿宋" w:cs="仿宋"/>
              <w:b/>
              <w:bCs/>
              <w:lang w:eastAsia="zh-CN"/>
            </w:rPr>
            <w:instrText xml:space="preserve">TOC \o "1-2" \h \u </w:instrText>
          </w:r>
          <w:r>
            <w:rPr>
              <w:rFonts w:hint="eastAsia" w:ascii="仿宋" w:hAnsi="仿宋" w:eastAsia="仿宋" w:cs="仿宋"/>
              <w:b/>
              <w:bCs/>
              <w:lang w:eastAsia="zh-CN"/>
            </w:rPr>
            <w:fldChar w:fldCharType="separate"/>
          </w:r>
          <w:r>
            <w:rPr>
              <w:rFonts w:hint="eastAsia" w:ascii="仿宋" w:hAnsi="仿宋" w:eastAsia="仿宋" w:cs="仿宋"/>
              <w:bCs/>
              <w:lang w:eastAsia="zh-CN"/>
            </w:rPr>
            <w:fldChar w:fldCharType="begin"/>
          </w:r>
          <w:r>
            <w:rPr>
              <w:rFonts w:hint="eastAsia" w:ascii="仿宋" w:hAnsi="仿宋" w:eastAsia="仿宋" w:cs="仿宋"/>
              <w:bCs/>
              <w:lang w:eastAsia="zh-CN"/>
            </w:rPr>
            <w:instrText xml:space="preserve"> HYPERLINK \l _Toc32083 </w:instrText>
          </w:r>
          <w:r>
            <w:rPr>
              <w:rFonts w:hint="eastAsia" w:ascii="仿宋" w:hAnsi="仿宋" w:eastAsia="仿宋" w:cs="仿宋"/>
              <w:bCs/>
              <w:lang w:eastAsia="zh-CN"/>
            </w:rPr>
            <w:fldChar w:fldCharType="separate"/>
          </w:r>
          <w:r>
            <w:rPr>
              <w:rFonts w:hint="eastAsia" w:ascii="方正小标宋简体" w:eastAsia="方正小标宋简体"/>
              <w:szCs w:val="28"/>
            </w:rPr>
            <w:t>第一部分</w:t>
          </w:r>
          <w:r>
            <w:rPr>
              <w:rFonts w:hint="eastAsia" w:ascii="方正小标宋简体" w:eastAsia="方正小标宋简体"/>
              <w:szCs w:val="28"/>
              <w:lang w:val="en-US" w:eastAsia="zh-CN"/>
            </w:rPr>
            <w:t xml:space="preserve"> 招标公告</w:t>
          </w:r>
          <w:r>
            <w:tab/>
          </w:r>
          <w:r>
            <w:fldChar w:fldCharType="begin"/>
          </w:r>
          <w:r>
            <w:instrText xml:space="preserve"> PAGEREF _Toc32083 \h </w:instrText>
          </w:r>
          <w:r>
            <w:fldChar w:fldCharType="separate"/>
          </w:r>
          <w:r>
            <w:t>1</w:t>
          </w:r>
          <w:r>
            <w:fldChar w:fldCharType="end"/>
          </w:r>
          <w:r>
            <w:rPr>
              <w:rFonts w:hint="eastAsia" w:ascii="仿宋" w:hAnsi="仿宋" w:eastAsia="仿宋" w:cs="仿宋"/>
              <w:bCs/>
              <w:lang w:eastAsia="zh-CN"/>
            </w:rPr>
            <w:fldChar w:fldCharType="end"/>
          </w:r>
        </w:p>
        <w:p w14:paraId="4841765D">
          <w:pPr>
            <w:pStyle w:val="14"/>
            <w:tabs>
              <w:tab w:val="right" w:leader="dot" w:pos="9242"/>
            </w:tabs>
          </w:pPr>
          <w:r>
            <w:rPr>
              <w:rFonts w:hint="eastAsia" w:ascii="仿宋" w:hAnsi="仿宋" w:eastAsia="仿宋" w:cs="仿宋"/>
              <w:bCs/>
              <w:lang w:eastAsia="zh-CN"/>
            </w:rPr>
            <w:fldChar w:fldCharType="begin"/>
          </w:r>
          <w:r>
            <w:rPr>
              <w:rFonts w:hint="eastAsia" w:ascii="仿宋" w:hAnsi="仿宋" w:eastAsia="仿宋" w:cs="仿宋"/>
              <w:bCs/>
              <w:lang w:eastAsia="zh-CN"/>
            </w:rPr>
            <w:instrText xml:space="preserve"> HYPERLINK \l _Toc15239 </w:instrText>
          </w:r>
          <w:r>
            <w:rPr>
              <w:rFonts w:hint="eastAsia" w:ascii="仿宋" w:hAnsi="仿宋" w:eastAsia="仿宋" w:cs="仿宋"/>
              <w:bCs/>
              <w:lang w:eastAsia="zh-CN"/>
            </w:rPr>
            <w:fldChar w:fldCharType="separate"/>
          </w:r>
          <w:r>
            <w:rPr>
              <w:rFonts w:hint="eastAsia" w:ascii="方正小标宋简体" w:eastAsia="方正小标宋简体"/>
              <w:szCs w:val="28"/>
            </w:rPr>
            <w:t xml:space="preserve">第二部分 </w:t>
          </w:r>
          <w:r>
            <w:rPr>
              <w:rFonts w:hint="eastAsia" w:ascii="方正小标宋简体" w:eastAsia="方正小标宋简体"/>
              <w:szCs w:val="28"/>
              <w:lang w:val="en-US" w:eastAsia="zh-CN"/>
            </w:rPr>
            <w:t>投标人</w:t>
          </w:r>
          <w:r>
            <w:rPr>
              <w:rFonts w:hint="eastAsia" w:ascii="方正小标宋简体" w:eastAsia="方正小标宋简体"/>
              <w:szCs w:val="28"/>
            </w:rPr>
            <w:t>须知</w:t>
          </w:r>
          <w:r>
            <w:tab/>
          </w:r>
          <w:r>
            <w:fldChar w:fldCharType="begin"/>
          </w:r>
          <w:r>
            <w:instrText xml:space="preserve"> PAGEREF _Toc15239 \h </w:instrText>
          </w:r>
          <w:r>
            <w:fldChar w:fldCharType="separate"/>
          </w:r>
          <w:r>
            <w:t>3</w:t>
          </w:r>
          <w:r>
            <w:fldChar w:fldCharType="end"/>
          </w:r>
          <w:r>
            <w:rPr>
              <w:rFonts w:hint="eastAsia" w:ascii="仿宋" w:hAnsi="仿宋" w:eastAsia="仿宋" w:cs="仿宋"/>
              <w:bCs/>
              <w:lang w:eastAsia="zh-CN"/>
            </w:rPr>
            <w:fldChar w:fldCharType="end"/>
          </w:r>
        </w:p>
        <w:p w14:paraId="69D1CF9A">
          <w:pPr>
            <w:pStyle w:val="14"/>
            <w:tabs>
              <w:tab w:val="right" w:leader="dot" w:pos="9242"/>
            </w:tabs>
          </w:pPr>
          <w:r>
            <w:rPr>
              <w:rFonts w:hint="eastAsia" w:ascii="仿宋" w:hAnsi="仿宋" w:eastAsia="仿宋" w:cs="仿宋"/>
              <w:bCs/>
              <w:lang w:eastAsia="zh-CN"/>
            </w:rPr>
            <w:fldChar w:fldCharType="begin"/>
          </w:r>
          <w:r>
            <w:rPr>
              <w:rFonts w:hint="eastAsia" w:ascii="仿宋" w:hAnsi="仿宋" w:eastAsia="仿宋" w:cs="仿宋"/>
              <w:bCs/>
              <w:lang w:eastAsia="zh-CN"/>
            </w:rPr>
            <w:instrText xml:space="preserve"> HYPERLINK \l _Toc13508 </w:instrText>
          </w:r>
          <w:r>
            <w:rPr>
              <w:rFonts w:hint="eastAsia" w:ascii="仿宋" w:hAnsi="仿宋" w:eastAsia="仿宋" w:cs="仿宋"/>
              <w:bCs/>
              <w:lang w:eastAsia="zh-CN"/>
            </w:rPr>
            <w:fldChar w:fldCharType="separate"/>
          </w:r>
          <w:r>
            <w:rPr>
              <w:rFonts w:hint="eastAsia" w:ascii="方正小标宋简体" w:hAnsi="Times New Roman" w:eastAsia="方正小标宋简体" w:cs="Times New Roman"/>
              <w:szCs w:val="28"/>
              <w:lang w:val="en-US" w:eastAsia="zh-CN"/>
            </w:rPr>
            <w:t>第三部分 评标办法</w:t>
          </w:r>
          <w:r>
            <w:tab/>
          </w:r>
          <w:r>
            <w:fldChar w:fldCharType="begin"/>
          </w:r>
          <w:r>
            <w:instrText xml:space="preserve"> PAGEREF _Toc13508 \h </w:instrText>
          </w:r>
          <w:r>
            <w:fldChar w:fldCharType="separate"/>
          </w:r>
          <w:r>
            <w:t>5</w:t>
          </w:r>
          <w:r>
            <w:fldChar w:fldCharType="end"/>
          </w:r>
          <w:r>
            <w:rPr>
              <w:rFonts w:hint="eastAsia" w:ascii="仿宋" w:hAnsi="仿宋" w:eastAsia="仿宋" w:cs="仿宋"/>
              <w:bCs/>
              <w:lang w:eastAsia="zh-CN"/>
            </w:rPr>
            <w:fldChar w:fldCharType="end"/>
          </w:r>
        </w:p>
        <w:p w14:paraId="1E3E9CD8">
          <w:pPr>
            <w:pStyle w:val="14"/>
            <w:tabs>
              <w:tab w:val="right" w:leader="dot" w:pos="9242"/>
            </w:tabs>
          </w:pPr>
          <w:r>
            <w:rPr>
              <w:rFonts w:hint="eastAsia" w:ascii="仿宋" w:hAnsi="仿宋" w:eastAsia="仿宋" w:cs="仿宋"/>
              <w:bCs/>
              <w:lang w:eastAsia="zh-CN"/>
            </w:rPr>
            <w:fldChar w:fldCharType="begin"/>
          </w:r>
          <w:r>
            <w:rPr>
              <w:rFonts w:hint="eastAsia" w:ascii="仿宋" w:hAnsi="仿宋" w:eastAsia="仿宋" w:cs="仿宋"/>
              <w:bCs/>
              <w:lang w:eastAsia="zh-CN"/>
            </w:rPr>
            <w:instrText xml:space="preserve"> HYPERLINK \l _Toc19566 </w:instrText>
          </w:r>
          <w:r>
            <w:rPr>
              <w:rFonts w:hint="eastAsia" w:ascii="仿宋" w:hAnsi="仿宋" w:eastAsia="仿宋" w:cs="仿宋"/>
              <w:bCs/>
              <w:lang w:eastAsia="zh-CN"/>
            </w:rPr>
            <w:fldChar w:fldCharType="separate"/>
          </w:r>
          <w:r>
            <w:rPr>
              <w:rFonts w:hint="eastAsia" w:ascii="方正小标宋简体" w:eastAsia="方正小标宋简体"/>
              <w:szCs w:val="28"/>
            </w:rPr>
            <w:t>第</w:t>
          </w:r>
          <w:r>
            <w:rPr>
              <w:rFonts w:hint="eastAsia" w:ascii="方正小标宋简体" w:eastAsia="方正小标宋简体"/>
              <w:szCs w:val="28"/>
              <w:lang w:val="en-US" w:eastAsia="zh-CN"/>
            </w:rPr>
            <w:t>四</w:t>
          </w:r>
          <w:r>
            <w:rPr>
              <w:rFonts w:hint="eastAsia" w:ascii="方正小标宋简体" w:eastAsia="方正小标宋简体"/>
              <w:szCs w:val="28"/>
            </w:rPr>
            <w:t>部分</w:t>
          </w:r>
          <w:r>
            <w:rPr>
              <w:rFonts w:hint="eastAsia" w:ascii="方正小标宋简体" w:eastAsia="方正小标宋简体"/>
              <w:szCs w:val="28"/>
              <w:lang w:val="en-US" w:eastAsia="zh-CN"/>
            </w:rPr>
            <w:t xml:space="preserve"> 采购内容及相关要求</w:t>
          </w:r>
          <w:r>
            <w:tab/>
          </w:r>
          <w:r>
            <w:fldChar w:fldCharType="begin"/>
          </w:r>
          <w:r>
            <w:instrText xml:space="preserve"> PAGEREF _Toc19566 \h </w:instrText>
          </w:r>
          <w:r>
            <w:fldChar w:fldCharType="separate"/>
          </w:r>
          <w:r>
            <w:t>7</w:t>
          </w:r>
          <w:r>
            <w:fldChar w:fldCharType="end"/>
          </w:r>
          <w:r>
            <w:rPr>
              <w:rFonts w:hint="eastAsia" w:ascii="仿宋" w:hAnsi="仿宋" w:eastAsia="仿宋" w:cs="仿宋"/>
              <w:bCs/>
              <w:lang w:eastAsia="zh-CN"/>
            </w:rPr>
            <w:fldChar w:fldCharType="end"/>
          </w:r>
        </w:p>
        <w:p w14:paraId="1C72FB4E">
          <w:pPr>
            <w:pStyle w:val="14"/>
            <w:tabs>
              <w:tab w:val="right" w:leader="dot" w:pos="9242"/>
            </w:tabs>
          </w:pPr>
          <w:r>
            <w:rPr>
              <w:rFonts w:hint="eastAsia" w:ascii="仿宋" w:hAnsi="仿宋" w:eastAsia="仿宋" w:cs="仿宋"/>
              <w:bCs/>
              <w:lang w:eastAsia="zh-CN"/>
            </w:rPr>
            <w:fldChar w:fldCharType="begin"/>
          </w:r>
          <w:r>
            <w:rPr>
              <w:rFonts w:hint="eastAsia" w:ascii="仿宋" w:hAnsi="仿宋" w:eastAsia="仿宋" w:cs="仿宋"/>
              <w:bCs/>
              <w:lang w:eastAsia="zh-CN"/>
            </w:rPr>
            <w:instrText xml:space="preserve"> HYPERLINK \l _Toc24195 </w:instrText>
          </w:r>
          <w:r>
            <w:rPr>
              <w:rFonts w:hint="eastAsia" w:ascii="仿宋" w:hAnsi="仿宋" w:eastAsia="仿宋" w:cs="仿宋"/>
              <w:bCs/>
              <w:lang w:eastAsia="zh-CN"/>
            </w:rPr>
            <w:fldChar w:fldCharType="separate"/>
          </w:r>
          <w:r>
            <w:rPr>
              <w:rFonts w:hint="eastAsia" w:ascii="方正小标宋简体" w:eastAsia="方正小标宋简体"/>
              <w:szCs w:val="28"/>
              <w:lang w:val="en-US" w:eastAsia="zh-CN"/>
            </w:rPr>
            <w:t>第五部分 投标</w:t>
          </w:r>
          <w:r>
            <w:rPr>
              <w:rFonts w:hint="eastAsia" w:ascii="方正小标宋简体" w:eastAsia="方正小标宋简体"/>
              <w:szCs w:val="28"/>
            </w:rPr>
            <w:t>文件</w:t>
          </w:r>
          <w:r>
            <w:rPr>
              <w:rFonts w:hint="eastAsia" w:ascii="方正小标宋简体" w:eastAsia="方正小标宋简体"/>
              <w:szCs w:val="28"/>
              <w:lang w:val="en-US" w:eastAsia="zh-CN"/>
            </w:rPr>
            <w:t>装订顺序</w:t>
          </w:r>
          <w:r>
            <w:tab/>
          </w:r>
          <w:r>
            <w:fldChar w:fldCharType="begin"/>
          </w:r>
          <w:r>
            <w:instrText xml:space="preserve"> PAGEREF _Toc24195 \h </w:instrText>
          </w:r>
          <w:r>
            <w:fldChar w:fldCharType="separate"/>
          </w:r>
          <w:r>
            <w:t>10</w:t>
          </w:r>
          <w:r>
            <w:fldChar w:fldCharType="end"/>
          </w:r>
          <w:r>
            <w:rPr>
              <w:rFonts w:hint="eastAsia" w:ascii="仿宋" w:hAnsi="仿宋" w:eastAsia="仿宋" w:cs="仿宋"/>
              <w:bCs/>
              <w:lang w:eastAsia="zh-CN"/>
            </w:rPr>
            <w:fldChar w:fldCharType="end"/>
          </w:r>
        </w:p>
        <w:p w14:paraId="44C5F9C3">
          <w:pPr>
            <w:pStyle w:val="14"/>
            <w:tabs>
              <w:tab w:val="right" w:leader="dot" w:pos="9242"/>
            </w:tabs>
          </w:pPr>
          <w:r>
            <w:rPr>
              <w:rFonts w:hint="eastAsia" w:ascii="仿宋" w:hAnsi="仿宋" w:eastAsia="仿宋" w:cs="仿宋"/>
              <w:bCs/>
              <w:lang w:eastAsia="zh-CN"/>
            </w:rPr>
            <w:fldChar w:fldCharType="begin"/>
          </w:r>
          <w:r>
            <w:rPr>
              <w:rFonts w:hint="eastAsia" w:ascii="仿宋" w:hAnsi="仿宋" w:eastAsia="仿宋" w:cs="仿宋"/>
              <w:bCs/>
              <w:lang w:eastAsia="zh-CN"/>
            </w:rPr>
            <w:instrText xml:space="preserve"> HYPERLINK \l _Toc13180 </w:instrText>
          </w:r>
          <w:r>
            <w:rPr>
              <w:rFonts w:hint="eastAsia" w:ascii="仿宋" w:hAnsi="仿宋" w:eastAsia="仿宋" w:cs="仿宋"/>
              <w:bCs/>
              <w:lang w:eastAsia="zh-CN"/>
            </w:rPr>
            <w:fldChar w:fldCharType="separate"/>
          </w:r>
          <w:r>
            <w:rPr>
              <w:rFonts w:hint="eastAsia" w:ascii="方正小标宋简体" w:eastAsia="方正小标宋简体"/>
              <w:szCs w:val="28"/>
              <w:lang w:val="en-US" w:eastAsia="zh-CN"/>
            </w:rPr>
            <w:t>第六部分 相关</w:t>
          </w:r>
          <w:r>
            <w:rPr>
              <w:rFonts w:hint="eastAsia" w:ascii="方正小标宋简体" w:eastAsia="方正小标宋简体"/>
              <w:szCs w:val="28"/>
            </w:rPr>
            <w:t>文件</w:t>
          </w:r>
          <w:r>
            <w:rPr>
              <w:rFonts w:hint="eastAsia" w:ascii="方正小标宋简体" w:eastAsia="方正小标宋简体"/>
              <w:szCs w:val="28"/>
              <w:lang w:val="en-US" w:eastAsia="zh-CN"/>
            </w:rPr>
            <w:t>格式</w:t>
          </w:r>
          <w:r>
            <w:tab/>
          </w:r>
          <w:r>
            <w:fldChar w:fldCharType="begin"/>
          </w:r>
          <w:r>
            <w:instrText xml:space="preserve"> PAGEREF _Toc13180 \h </w:instrText>
          </w:r>
          <w:r>
            <w:fldChar w:fldCharType="separate"/>
          </w:r>
          <w:r>
            <w:t>11</w:t>
          </w:r>
          <w:r>
            <w:fldChar w:fldCharType="end"/>
          </w:r>
          <w:r>
            <w:rPr>
              <w:rFonts w:hint="eastAsia" w:ascii="仿宋" w:hAnsi="仿宋" w:eastAsia="仿宋" w:cs="仿宋"/>
              <w:bCs/>
              <w:lang w:eastAsia="zh-CN"/>
            </w:rPr>
            <w:fldChar w:fldCharType="end"/>
          </w:r>
        </w:p>
        <w:p w14:paraId="1E1246B3">
          <w:pPr>
            <w:pStyle w:val="11"/>
            <w:rPr>
              <w:rFonts w:hint="eastAsia"/>
              <w:lang w:eastAsia="zh-CN"/>
            </w:rPr>
          </w:pPr>
          <w:r>
            <w:rPr>
              <w:rFonts w:hint="eastAsia" w:ascii="仿宋" w:hAnsi="仿宋" w:eastAsia="仿宋" w:cs="仿宋"/>
              <w:bCs/>
              <w:lang w:eastAsia="zh-CN"/>
            </w:rPr>
            <w:fldChar w:fldCharType="end"/>
          </w:r>
        </w:p>
      </w:sdtContent>
    </w:sdt>
    <w:p w14:paraId="271D5EB9">
      <w:pPr>
        <w:ind w:firstLine="1600" w:firstLineChars="500"/>
        <w:jc w:val="left"/>
        <w:rPr>
          <w:rFonts w:ascii="Times New Roman" w:eastAsia="仿宋_GB2312"/>
          <w:sz w:val="32"/>
          <w:szCs w:val="32"/>
        </w:rPr>
      </w:pPr>
    </w:p>
    <w:p w14:paraId="7DF2A87D">
      <w:pPr>
        <w:ind w:firstLine="1600" w:firstLineChars="500"/>
        <w:jc w:val="left"/>
        <w:rPr>
          <w:rFonts w:ascii="Times New Roman" w:eastAsia="仿宋_GB2312"/>
          <w:sz w:val="32"/>
          <w:szCs w:val="32"/>
        </w:rPr>
      </w:pPr>
    </w:p>
    <w:p w14:paraId="0304BD9B">
      <w:pPr>
        <w:pStyle w:val="11"/>
        <w:rPr>
          <w:rFonts w:ascii="Times New Roman" w:eastAsia="仿宋_GB2312"/>
          <w:sz w:val="32"/>
          <w:szCs w:val="32"/>
        </w:rPr>
      </w:pPr>
    </w:p>
    <w:p w14:paraId="0AD1A886">
      <w:pPr>
        <w:pStyle w:val="6"/>
        <w:rPr>
          <w:rFonts w:ascii="Times New Roman" w:eastAsia="仿宋_GB2312"/>
          <w:sz w:val="32"/>
          <w:szCs w:val="32"/>
        </w:rPr>
      </w:pPr>
    </w:p>
    <w:p w14:paraId="7E575CFC">
      <w:pPr>
        <w:pStyle w:val="23"/>
        <w:rPr>
          <w:rFonts w:ascii="Times New Roman" w:eastAsia="仿宋_GB2312"/>
          <w:sz w:val="32"/>
          <w:szCs w:val="32"/>
        </w:rPr>
      </w:pPr>
    </w:p>
    <w:p w14:paraId="409C0498">
      <w:pPr>
        <w:pStyle w:val="23"/>
        <w:rPr>
          <w:rFonts w:ascii="Times New Roman" w:eastAsia="仿宋_GB2312"/>
          <w:sz w:val="32"/>
          <w:szCs w:val="32"/>
        </w:rPr>
      </w:pPr>
    </w:p>
    <w:p w14:paraId="361DCD3D">
      <w:pPr>
        <w:pStyle w:val="23"/>
        <w:rPr>
          <w:rFonts w:ascii="Times New Roman" w:eastAsia="仿宋_GB2312"/>
          <w:sz w:val="32"/>
          <w:szCs w:val="32"/>
        </w:rPr>
      </w:pPr>
    </w:p>
    <w:p w14:paraId="55142221">
      <w:pPr>
        <w:pStyle w:val="23"/>
        <w:rPr>
          <w:rFonts w:ascii="Times New Roman" w:eastAsia="仿宋_GB2312"/>
          <w:sz w:val="32"/>
          <w:szCs w:val="32"/>
        </w:rPr>
      </w:pPr>
    </w:p>
    <w:p w14:paraId="1C8191F1">
      <w:pPr>
        <w:pStyle w:val="23"/>
        <w:rPr>
          <w:rFonts w:ascii="Times New Roman" w:eastAsia="仿宋_GB2312"/>
          <w:sz w:val="32"/>
          <w:szCs w:val="32"/>
        </w:rPr>
      </w:pPr>
    </w:p>
    <w:p w14:paraId="6BFCEB32">
      <w:pPr>
        <w:pStyle w:val="23"/>
        <w:rPr>
          <w:rFonts w:ascii="Times New Roman" w:eastAsia="仿宋_GB2312"/>
          <w:sz w:val="32"/>
          <w:szCs w:val="32"/>
        </w:rPr>
      </w:pPr>
    </w:p>
    <w:p w14:paraId="36C907B7">
      <w:pPr>
        <w:pStyle w:val="23"/>
        <w:rPr>
          <w:rFonts w:ascii="Times New Roman" w:eastAsia="仿宋_GB2312"/>
          <w:sz w:val="32"/>
          <w:szCs w:val="32"/>
        </w:rPr>
      </w:pPr>
    </w:p>
    <w:p w14:paraId="05B2F413">
      <w:pPr>
        <w:pStyle w:val="23"/>
        <w:rPr>
          <w:rFonts w:ascii="Times New Roman" w:eastAsia="仿宋_GB2312"/>
          <w:sz w:val="32"/>
          <w:szCs w:val="32"/>
        </w:rPr>
      </w:pPr>
    </w:p>
    <w:p w14:paraId="2BD3713A">
      <w:pPr>
        <w:pStyle w:val="23"/>
        <w:rPr>
          <w:rFonts w:ascii="Times New Roman" w:eastAsia="仿宋_GB2312"/>
          <w:sz w:val="32"/>
          <w:szCs w:val="32"/>
        </w:rPr>
      </w:pPr>
    </w:p>
    <w:p w14:paraId="0BD5FADF">
      <w:pPr>
        <w:ind w:firstLine="1400" w:firstLineChars="500"/>
        <w:jc w:val="left"/>
        <w:rPr>
          <w:rFonts w:ascii="Times New Roman" w:eastAsia="仿宋_GB2312"/>
          <w:sz w:val="28"/>
          <w:szCs w:val="28"/>
        </w:rPr>
      </w:pPr>
    </w:p>
    <w:p w14:paraId="3C67E0CF">
      <w:pPr>
        <w:ind w:firstLine="1400" w:firstLineChars="500"/>
        <w:jc w:val="left"/>
        <w:rPr>
          <w:rFonts w:ascii="Times New Roman" w:eastAsia="仿宋_GB2312"/>
          <w:sz w:val="28"/>
          <w:szCs w:val="28"/>
        </w:rPr>
      </w:pPr>
    </w:p>
    <w:p w14:paraId="4A507970">
      <w:pPr>
        <w:ind w:firstLine="1400" w:firstLineChars="500"/>
        <w:jc w:val="left"/>
        <w:rPr>
          <w:rFonts w:ascii="Times New Roman" w:eastAsia="仿宋_GB2312"/>
          <w:sz w:val="28"/>
          <w:szCs w:val="28"/>
        </w:rPr>
      </w:pPr>
    </w:p>
    <w:p w14:paraId="6C4B2826">
      <w:pPr>
        <w:ind w:firstLine="1400" w:firstLineChars="500"/>
        <w:jc w:val="left"/>
        <w:rPr>
          <w:rFonts w:ascii="Times New Roman" w:eastAsia="仿宋_GB2312"/>
          <w:sz w:val="28"/>
          <w:szCs w:val="28"/>
        </w:rPr>
      </w:pPr>
    </w:p>
    <w:p w14:paraId="720E0A41">
      <w:pPr>
        <w:ind w:firstLine="1400" w:firstLineChars="500"/>
        <w:jc w:val="left"/>
        <w:rPr>
          <w:rFonts w:ascii="Times New Roman" w:eastAsia="仿宋_GB2312"/>
          <w:sz w:val="28"/>
          <w:szCs w:val="28"/>
        </w:rPr>
      </w:pPr>
    </w:p>
    <w:p w14:paraId="6B81270B">
      <w:pPr>
        <w:ind w:firstLine="1400" w:firstLineChars="500"/>
        <w:jc w:val="left"/>
        <w:rPr>
          <w:rFonts w:ascii="Times New Roman" w:eastAsia="仿宋_GB2312"/>
          <w:sz w:val="28"/>
          <w:szCs w:val="28"/>
        </w:rPr>
      </w:pPr>
    </w:p>
    <w:p w14:paraId="63B114AF">
      <w:pPr>
        <w:pStyle w:val="24"/>
        <w:ind w:firstLine="0" w:firstLineChars="0"/>
        <w:jc w:val="center"/>
        <w:outlineLvl w:val="0"/>
        <w:rPr>
          <w:rFonts w:hint="eastAsia" w:ascii="方正小标宋简体" w:eastAsia="方正小标宋简体"/>
          <w:sz w:val="32"/>
          <w:szCs w:val="32"/>
        </w:rPr>
        <w:sectPr>
          <w:headerReference r:id="rId8" w:type="default"/>
          <w:footerReference r:id="rId9" w:type="default"/>
          <w:pgSz w:w="11907" w:h="16840"/>
          <w:pgMar w:top="1418" w:right="1304" w:bottom="1361" w:left="1361" w:header="794" w:footer="794" w:gutter="0"/>
          <w:pgBorders>
            <w:top w:val="none" w:sz="0" w:space="0"/>
            <w:left w:val="none" w:sz="0" w:space="0"/>
            <w:bottom w:val="none" w:sz="0" w:space="0"/>
            <w:right w:val="none" w:sz="0" w:space="0"/>
          </w:pgBorders>
          <w:pgNumType w:fmt="decimal" w:start="1"/>
          <w:cols w:space="720" w:num="1"/>
          <w:docGrid w:linePitch="285" w:charSpace="0"/>
        </w:sectPr>
      </w:pPr>
    </w:p>
    <w:p w14:paraId="4AD6A26E">
      <w:pPr>
        <w:pStyle w:val="24"/>
        <w:ind w:firstLine="0" w:firstLineChars="0"/>
        <w:jc w:val="center"/>
        <w:outlineLvl w:val="0"/>
        <w:rPr>
          <w:rFonts w:hint="eastAsia" w:ascii="方正小标宋简体" w:eastAsia="方正小标宋简体"/>
          <w:sz w:val="28"/>
          <w:szCs w:val="28"/>
          <w:lang w:val="en-US" w:eastAsia="zh-CN"/>
        </w:rPr>
      </w:pPr>
      <w:bookmarkStart w:id="0" w:name="_Toc32083"/>
      <w:r>
        <w:rPr>
          <w:rFonts w:hint="eastAsia" w:ascii="方正小标宋简体" w:eastAsia="方正小标宋简体"/>
          <w:sz w:val="28"/>
          <w:szCs w:val="28"/>
        </w:rPr>
        <w:t>第一部分</w:t>
      </w:r>
      <w:r>
        <w:rPr>
          <w:rFonts w:hint="eastAsia" w:ascii="方正小标宋简体" w:eastAsia="方正小标宋简体"/>
          <w:sz w:val="28"/>
          <w:szCs w:val="28"/>
          <w:lang w:val="en-US" w:eastAsia="zh-CN"/>
        </w:rPr>
        <w:t xml:space="preserve"> 招标公告</w:t>
      </w:r>
      <w:bookmarkEnd w:id="0"/>
    </w:p>
    <w:p w14:paraId="1215B3C4">
      <w:pPr>
        <w:ind w:firstLine="560"/>
        <w:rPr>
          <w:rFonts w:hint="eastAsia" w:ascii="Times New Roman" w:eastAsia="仿宋_GB2312"/>
          <w:sz w:val="24"/>
          <w:szCs w:val="24"/>
          <w:lang w:eastAsia="zh-CN"/>
        </w:rPr>
      </w:pPr>
    </w:p>
    <w:p w14:paraId="0319AF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仿宋_GB2312" w:cs="Times New Roman"/>
          <w:sz w:val="24"/>
          <w:szCs w:val="24"/>
          <w:u w:val="none"/>
        </w:rPr>
      </w:pPr>
      <w:r>
        <w:rPr>
          <w:rFonts w:hint="eastAsia" w:ascii="Times New Roman" w:hAnsi="Times New Roman" w:eastAsia="仿宋_GB2312" w:cs="Times New Roman"/>
          <w:sz w:val="24"/>
          <w:szCs w:val="24"/>
          <w:u w:val="none"/>
        </w:rPr>
        <w:t>安徽新安银行股份有限公司现就打印扫描设备采购项目组织公开招标，欢迎符合资格条件的</w:t>
      </w:r>
      <w:r>
        <w:rPr>
          <w:rFonts w:hint="eastAsia" w:ascii="仿宋_GB2312" w:hAnsi="仿宋_GB2312" w:eastAsia="仿宋_GB2312" w:cs="仿宋_GB2312"/>
          <w:sz w:val="24"/>
          <w:szCs w:val="24"/>
          <w:lang w:val="en-US" w:eastAsia="zh-CN"/>
        </w:rPr>
        <w:t>投标人</w:t>
      </w:r>
      <w:r>
        <w:rPr>
          <w:rFonts w:hint="eastAsia" w:ascii="Times New Roman" w:hAnsi="Times New Roman" w:eastAsia="仿宋_GB2312" w:cs="Times New Roman"/>
          <w:sz w:val="24"/>
          <w:szCs w:val="24"/>
          <w:u w:val="none"/>
        </w:rPr>
        <w:t>参与本项目投标。</w:t>
      </w:r>
    </w:p>
    <w:p w14:paraId="2CC9E82E">
      <w:pPr>
        <w:numPr>
          <w:ilvl w:val="0"/>
          <w:numId w:val="3"/>
        </w:numPr>
        <w:ind w:firstLine="480" w:firstLineChars="200"/>
        <w:outlineLvl w:val="9"/>
        <w:rPr>
          <w:rFonts w:hint="default" w:ascii="黑体" w:hAnsi="黑体" w:eastAsia="黑体"/>
          <w:sz w:val="24"/>
          <w:szCs w:val="24"/>
        </w:rPr>
      </w:pPr>
      <w:r>
        <w:rPr>
          <w:rFonts w:hint="eastAsia" w:ascii="黑体" w:hAnsi="黑体" w:eastAsia="黑体"/>
          <w:sz w:val="24"/>
          <w:szCs w:val="24"/>
          <w:lang w:val="en-US" w:eastAsia="zh-CN"/>
        </w:rPr>
        <w:t>招标</w:t>
      </w:r>
      <w:r>
        <w:rPr>
          <w:rFonts w:hint="default" w:ascii="黑体" w:hAnsi="黑体" w:eastAsia="黑体"/>
          <w:sz w:val="24"/>
          <w:szCs w:val="24"/>
        </w:rPr>
        <w:t>项目名称及内容：</w:t>
      </w:r>
    </w:p>
    <w:p w14:paraId="0554463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eastAsia" w:ascii="Times New Roman" w:eastAsia="仿宋_GB2312"/>
          <w:sz w:val="24"/>
          <w:szCs w:val="24"/>
          <w:u w:val="none"/>
          <w:lang w:val="en-US" w:eastAsia="zh-CN"/>
        </w:rPr>
        <w:t>1、</w:t>
      </w:r>
      <w:r>
        <w:rPr>
          <w:rFonts w:hint="default" w:ascii="Times New Roman" w:eastAsia="仿宋_GB2312"/>
          <w:sz w:val="24"/>
          <w:szCs w:val="24"/>
          <w:u w:val="none"/>
        </w:rPr>
        <w:t>招标人：安徽新安银行股份有限公司</w:t>
      </w:r>
    </w:p>
    <w:p w14:paraId="1DEE0AA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eastAsia" w:ascii="Times New Roman" w:eastAsia="仿宋_GB2312"/>
          <w:sz w:val="24"/>
          <w:szCs w:val="24"/>
          <w:u w:val="none"/>
          <w:lang w:val="en-US" w:eastAsia="zh-CN"/>
        </w:rPr>
        <w:t>2、</w:t>
      </w:r>
      <w:r>
        <w:rPr>
          <w:rFonts w:hint="default" w:ascii="Times New Roman" w:eastAsia="仿宋_GB2312"/>
          <w:sz w:val="24"/>
          <w:szCs w:val="24"/>
          <w:u w:val="none"/>
        </w:rPr>
        <w:t>项目名称：</w:t>
      </w:r>
      <w:r>
        <w:rPr>
          <w:rFonts w:hint="eastAsia" w:ascii="Times New Roman" w:eastAsia="仿宋_GB2312" w:cs="Times New Roman"/>
          <w:sz w:val="24"/>
          <w:szCs w:val="24"/>
          <w:u w:val="none"/>
          <w:lang w:val="en-US" w:eastAsia="zh-CN"/>
        </w:rPr>
        <w:t>打印扫描设备采购</w:t>
      </w:r>
      <w:r>
        <w:rPr>
          <w:rFonts w:hint="eastAsia" w:ascii="Times New Roman" w:hAnsi="Times New Roman" w:eastAsia="仿宋_GB2312" w:cs="Times New Roman"/>
          <w:sz w:val="24"/>
          <w:szCs w:val="24"/>
          <w:u w:val="none"/>
          <w:lang w:eastAsia="zh-CN"/>
        </w:rPr>
        <w:t>项目</w:t>
      </w:r>
    </w:p>
    <w:p w14:paraId="57738FB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lang w:val="en-US" w:eastAsia="zh-CN"/>
        </w:rPr>
      </w:pPr>
      <w:r>
        <w:rPr>
          <w:rFonts w:hint="eastAsia" w:ascii="Times New Roman" w:eastAsia="仿宋_GB2312"/>
          <w:sz w:val="24"/>
          <w:szCs w:val="24"/>
          <w:u w:val="none"/>
          <w:lang w:val="en-US" w:eastAsia="zh-CN"/>
        </w:rPr>
        <w:t>3、招标方</w:t>
      </w:r>
      <w:r>
        <w:rPr>
          <w:rFonts w:hint="default" w:ascii="Times New Roman" w:eastAsia="仿宋_GB2312"/>
          <w:sz w:val="24"/>
          <w:szCs w:val="24"/>
          <w:u w:val="none"/>
          <w:lang w:val="en-US" w:eastAsia="zh-CN"/>
        </w:rPr>
        <w:t>式：公开招标</w:t>
      </w:r>
    </w:p>
    <w:p w14:paraId="7AD760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lang w:val="en-US" w:eastAsia="zh-CN"/>
        </w:rPr>
      </w:pPr>
      <w:r>
        <w:rPr>
          <w:rFonts w:hint="eastAsia" w:ascii="Times New Roman" w:eastAsia="仿宋_GB2312"/>
          <w:sz w:val="24"/>
          <w:szCs w:val="24"/>
          <w:u w:val="none"/>
          <w:lang w:val="en-US" w:eastAsia="zh-CN"/>
        </w:rPr>
        <w:t>4、</w:t>
      </w:r>
      <w:r>
        <w:rPr>
          <w:rFonts w:hint="default" w:ascii="Times New Roman" w:eastAsia="仿宋_GB2312"/>
          <w:sz w:val="24"/>
          <w:szCs w:val="24"/>
          <w:u w:val="none"/>
          <w:lang w:val="en-US" w:eastAsia="zh-CN"/>
        </w:rPr>
        <w:t>项目预算：本项目最高限</w:t>
      </w:r>
      <w:r>
        <w:rPr>
          <w:rFonts w:hint="eastAsia" w:ascii="Times New Roman" w:eastAsia="仿宋_GB2312"/>
          <w:sz w:val="24"/>
          <w:szCs w:val="24"/>
          <w:u w:val="none"/>
          <w:lang w:val="en-US" w:eastAsia="zh-CN"/>
        </w:rPr>
        <w:t>价</w:t>
      </w:r>
      <w:r>
        <w:rPr>
          <w:rFonts w:hint="default" w:ascii="Times New Roman" w:eastAsia="仿宋_GB2312"/>
          <w:sz w:val="24"/>
          <w:szCs w:val="24"/>
          <w:u w:val="none"/>
          <w:lang w:val="en-US" w:eastAsia="zh-CN"/>
        </w:rPr>
        <w:t>15.8万元，投标人投标总报价不得超出该限价</w:t>
      </w:r>
      <w:r>
        <w:rPr>
          <w:rFonts w:hint="eastAsia" w:ascii="Times New Roman" w:eastAsia="仿宋_GB2312"/>
          <w:sz w:val="24"/>
          <w:szCs w:val="24"/>
          <w:u w:val="none"/>
          <w:lang w:val="en-US" w:eastAsia="zh-CN"/>
        </w:rPr>
        <w:t>。</w:t>
      </w:r>
    </w:p>
    <w:p w14:paraId="2A5752A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仿宋_GB2312" w:cs="Times New Roman"/>
          <w:sz w:val="24"/>
          <w:szCs w:val="24"/>
          <w:u w:val="none"/>
          <w:lang w:val="en-US" w:eastAsia="zh-CN"/>
        </w:rPr>
      </w:pPr>
      <w:r>
        <w:rPr>
          <w:rFonts w:hint="eastAsia" w:ascii="Times New Roman" w:eastAsia="仿宋_GB2312"/>
          <w:sz w:val="24"/>
          <w:szCs w:val="24"/>
          <w:u w:val="none"/>
          <w:lang w:val="en-US" w:eastAsia="zh-CN"/>
        </w:rPr>
        <w:t>5、采购内容：安徽新安银行打印扫描设备采购，具体技术、服务要求详见本招标文件</w:t>
      </w:r>
      <w:r>
        <w:rPr>
          <w:rFonts w:hint="eastAsia" w:ascii="Times New Roman" w:hAnsi="Times New Roman" w:eastAsia="仿宋_GB2312" w:cs="Times New Roman"/>
          <w:sz w:val="24"/>
          <w:szCs w:val="24"/>
          <w:u w:val="none"/>
          <w:lang w:val="en-US" w:eastAsia="zh-CN"/>
        </w:rPr>
        <w:t>。</w:t>
      </w:r>
    </w:p>
    <w:p w14:paraId="752E438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仿宋_GB2312" w:cs="Times New Roman"/>
          <w:sz w:val="24"/>
          <w:szCs w:val="24"/>
          <w:u w:val="none"/>
          <w:lang w:val="en-US" w:eastAsia="zh-CN"/>
        </w:rPr>
      </w:pPr>
      <w:r>
        <w:rPr>
          <w:rFonts w:hint="eastAsia" w:ascii="Times New Roman" w:hAnsi="Times New Roman" w:eastAsia="仿宋_GB2312" w:cs="Times New Roman"/>
          <w:sz w:val="24"/>
          <w:szCs w:val="24"/>
          <w:u w:val="none"/>
          <w:lang w:val="en-US" w:eastAsia="zh-CN"/>
        </w:rPr>
        <w:t>6、资金来源：自筹资金</w:t>
      </w:r>
    </w:p>
    <w:p w14:paraId="42260BF6">
      <w:pPr>
        <w:numPr>
          <w:ilvl w:val="0"/>
          <w:numId w:val="3"/>
        </w:numPr>
        <w:ind w:firstLine="480" w:firstLineChars="200"/>
        <w:outlineLvl w:val="9"/>
        <w:rPr>
          <w:rFonts w:hint="default" w:ascii="黑体" w:hAnsi="黑体" w:eastAsia="黑体"/>
          <w:sz w:val="24"/>
          <w:szCs w:val="24"/>
        </w:rPr>
      </w:pPr>
      <w:r>
        <w:rPr>
          <w:rFonts w:hint="eastAsia" w:ascii="黑体" w:hAnsi="黑体" w:eastAsia="黑体"/>
          <w:sz w:val="24"/>
          <w:szCs w:val="24"/>
          <w:lang w:val="en-US" w:eastAsia="zh-CN"/>
        </w:rPr>
        <w:t>投标</w:t>
      </w:r>
      <w:r>
        <w:rPr>
          <w:rFonts w:hint="default" w:ascii="黑体" w:hAnsi="黑体" w:eastAsia="黑体"/>
          <w:sz w:val="24"/>
          <w:szCs w:val="24"/>
        </w:rPr>
        <w:t>人资格要求：</w:t>
      </w:r>
    </w:p>
    <w:p w14:paraId="39E1B4D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default" w:ascii="Times New Roman" w:eastAsia="仿宋_GB2312"/>
          <w:sz w:val="24"/>
          <w:szCs w:val="24"/>
          <w:u w:val="none"/>
          <w:lang w:val="en-US" w:eastAsia="zh-CN"/>
        </w:rPr>
        <w:t>1、</w:t>
      </w:r>
      <w:r>
        <w:rPr>
          <w:rFonts w:hint="eastAsia" w:ascii="Times New Roman" w:eastAsia="仿宋_GB2312"/>
          <w:sz w:val="24"/>
          <w:szCs w:val="24"/>
          <w:u w:val="none"/>
          <w:lang w:val="en-US" w:eastAsia="zh-CN"/>
        </w:rPr>
        <w:t>投标人</w:t>
      </w:r>
      <w:r>
        <w:rPr>
          <w:rFonts w:hint="default" w:ascii="Times New Roman" w:eastAsia="仿宋_GB2312"/>
          <w:sz w:val="24"/>
          <w:szCs w:val="24"/>
          <w:u w:val="none"/>
        </w:rPr>
        <w:t>须在中华人民共和国境内依法注册，具有独立承担民事责任的能力，提供有效的营业执照复印件并加盖公章。</w:t>
      </w:r>
    </w:p>
    <w:p w14:paraId="3B0461D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default" w:ascii="Times New Roman" w:eastAsia="仿宋_GB2312"/>
          <w:sz w:val="24"/>
          <w:szCs w:val="24"/>
          <w:u w:val="none"/>
          <w:lang w:val="en-US" w:eastAsia="zh-CN"/>
        </w:rPr>
        <w:t>2、</w:t>
      </w:r>
      <w:r>
        <w:rPr>
          <w:rFonts w:hint="eastAsia" w:ascii="Times New Roman" w:eastAsia="仿宋_GB2312"/>
          <w:sz w:val="24"/>
          <w:szCs w:val="24"/>
          <w:u w:val="none"/>
          <w:lang w:val="en-US" w:eastAsia="zh-CN"/>
        </w:rPr>
        <w:t>投标人</w:t>
      </w:r>
      <w:r>
        <w:rPr>
          <w:rFonts w:hint="default" w:ascii="Times New Roman" w:eastAsia="仿宋_GB2312"/>
          <w:sz w:val="24"/>
          <w:szCs w:val="24"/>
          <w:u w:val="none"/>
        </w:rPr>
        <w:t>应诚实守信，不得提供虚假材料，无提供虚假材料报名参加采购或招标的历史行为，不得被“信用中国”</w:t>
      </w:r>
      <w:r>
        <w:rPr>
          <w:rFonts w:hint="default" w:ascii="Times New Roman" w:eastAsia="仿宋_GB2312"/>
          <w:sz w:val="24"/>
          <w:szCs w:val="24"/>
          <w:u w:val="none"/>
          <w:lang w:val="en-US" w:eastAsia="zh-CN"/>
        </w:rPr>
        <w:t>网站</w:t>
      </w:r>
      <w:r>
        <w:rPr>
          <w:rFonts w:hint="default" w:ascii="Times New Roman" w:eastAsia="仿宋_GB2312"/>
          <w:sz w:val="24"/>
          <w:szCs w:val="24"/>
          <w:u w:val="none"/>
          <w:lang w:eastAsia="zh-CN"/>
        </w:rPr>
        <w:t>（</w:t>
      </w:r>
      <w:r>
        <w:rPr>
          <w:rFonts w:hint="default" w:ascii="Times New Roman" w:eastAsia="仿宋_GB2312"/>
          <w:sz w:val="24"/>
          <w:szCs w:val="24"/>
          <w:u w:val="none"/>
        </w:rPr>
        <w:t>www.creditchina.gov.cn</w:t>
      </w:r>
      <w:r>
        <w:rPr>
          <w:rFonts w:hint="default" w:ascii="Times New Roman" w:eastAsia="仿宋_GB2312"/>
          <w:sz w:val="24"/>
          <w:szCs w:val="24"/>
          <w:u w:val="none"/>
          <w:lang w:eastAsia="zh-CN"/>
        </w:rPr>
        <w:t>）</w:t>
      </w:r>
      <w:r>
        <w:rPr>
          <w:rFonts w:hint="default" w:ascii="Times New Roman" w:eastAsia="仿宋_GB2312"/>
          <w:sz w:val="24"/>
          <w:szCs w:val="24"/>
          <w:u w:val="none"/>
        </w:rPr>
        <w:t>列入严重失信主体名单，也不得被国家企业信用信息公示系统（www.gsxt.gov.cn）列入严重违法失信名单。（须提供“信用中国”网站及国家企业信用信息公示系统查询的信用记录截图打印稿并加盖单位公章）。必须未被招投标监督管理部门限制投标（禁止期内），提供承诺书</w:t>
      </w:r>
      <w:r>
        <w:rPr>
          <w:rFonts w:hint="eastAsia" w:ascii="Times New Roman" w:eastAsia="仿宋_GB2312"/>
          <w:sz w:val="24"/>
          <w:szCs w:val="24"/>
          <w:u w:val="none"/>
          <w:lang w:val="en-US" w:eastAsia="zh-CN"/>
        </w:rPr>
        <w:t>并加盖公章</w:t>
      </w:r>
      <w:r>
        <w:rPr>
          <w:rFonts w:hint="default" w:ascii="Times New Roman" w:eastAsia="仿宋_GB2312"/>
          <w:sz w:val="24"/>
          <w:szCs w:val="24"/>
          <w:u w:val="none"/>
        </w:rPr>
        <w:t>，格式自拟。</w:t>
      </w:r>
    </w:p>
    <w:p w14:paraId="37F88F4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default" w:ascii="Times New Roman" w:eastAsia="仿宋_GB2312"/>
          <w:sz w:val="24"/>
          <w:szCs w:val="24"/>
          <w:u w:val="none"/>
          <w:lang w:val="en-US" w:eastAsia="zh-CN"/>
        </w:rPr>
        <w:t>3、投标人须自202</w:t>
      </w:r>
      <w:r>
        <w:rPr>
          <w:rFonts w:hint="eastAsia" w:ascii="Times New Roman" w:eastAsia="仿宋_GB2312"/>
          <w:sz w:val="24"/>
          <w:szCs w:val="24"/>
          <w:u w:val="none"/>
          <w:lang w:val="en-US" w:eastAsia="zh-CN"/>
        </w:rPr>
        <w:t>3</w:t>
      </w:r>
      <w:r>
        <w:rPr>
          <w:rFonts w:hint="default" w:ascii="Times New Roman" w:eastAsia="仿宋_GB2312"/>
          <w:sz w:val="24"/>
          <w:szCs w:val="24"/>
          <w:u w:val="none"/>
          <w:lang w:val="en-US" w:eastAsia="zh-CN"/>
        </w:rPr>
        <w:t>年1月1日起（以合同签订时间为准）</w:t>
      </w:r>
      <w:r>
        <w:rPr>
          <w:rFonts w:hint="eastAsia" w:ascii="Times New Roman" w:eastAsia="仿宋_GB2312"/>
          <w:sz w:val="24"/>
          <w:szCs w:val="24"/>
          <w:u w:val="none"/>
          <w:lang w:val="en-US" w:eastAsia="zh-CN"/>
        </w:rPr>
        <w:t>，具备打印机、扫描仪同类设备供货业绩；提供加盖公章的合同复印件，合同关键信息应当清晰可辨</w:t>
      </w:r>
      <w:r>
        <w:rPr>
          <w:rFonts w:hint="default" w:ascii="Times New Roman" w:eastAsia="仿宋_GB2312"/>
          <w:sz w:val="24"/>
          <w:szCs w:val="24"/>
          <w:u w:val="none"/>
          <w:lang w:val="en-US" w:eastAsia="zh-CN"/>
        </w:rPr>
        <w:t>。</w:t>
      </w:r>
    </w:p>
    <w:p w14:paraId="726003A9">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default" w:ascii="Times New Roman" w:eastAsia="仿宋_GB2312"/>
          <w:sz w:val="24"/>
          <w:szCs w:val="24"/>
          <w:u w:val="none"/>
          <w:lang w:val="en-US" w:eastAsia="zh-CN"/>
        </w:rPr>
      </w:pPr>
      <w:r>
        <w:rPr>
          <w:rFonts w:hint="default" w:ascii="Times New Roman" w:eastAsia="仿宋_GB2312"/>
          <w:sz w:val="24"/>
          <w:szCs w:val="24"/>
          <w:u w:val="none"/>
          <w:lang w:val="en-US" w:eastAsia="zh-CN"/>
        </w:rPr>
        <w:t>4、</w:t>
      </w:r>
      <w:r>
        <w:rPr>
          <w:rFonts w:hint="eastAsia" w:ascii="Times New Roman" w:eastAsia="仿宋_GB2312"/>
          <w:sz w:val="24"/>
          <w:szCs w:val="24"/>
          <w:u w:val="none"/>
          <w:lang w:val="en-US" w:eastAsia="zh-CN"/>
        </w:rPr>
        <w:t>投标人</w:t>
      </w:r>
      <w:r>
        <w:rPr>
          <w:rFonts w:hint="default" w:ascii="Times New Roman" w:eastAsia="仿宋_GB2312"/>
          <w:sz w:val="24"/>
          <w:szCs w:val="24"/>
          <w:u w:val="none"/>
          <w:lang w:val="en-US" w:eastAsia="zh-CN"/>
        </w:rPr>
        <w:t>须提供《</w:t>
      </w:r>
      <w:r>
        <w:rPr>
          <w:rFonts w:hint="eastAsia" w:ascii="Times New Roman" w:eastAsia="仿宋_GB2312"/>
          <w:sz w:val="24"/>
          <w:szCs w:val="24"/>
          <w:u w:val="none"/>
          <w:lang w:val="en-US" w:eastAsia="zh-CN"/>
        </w:rPr>
        <w:t>投标人</w:t>
      </w:r>
      <w:r>
        <w:rPr>
          <w:rFonts w:hint="default" w:ascii="Times New Roman" w:eastAsia="仿宋_GB2312"/>
          <w:sz w:val="24"/>
          <w:szCs w:val="24"/>
          <w:u w:val="none"/>
          <w:lang w:val="en-US" w:eastAsia="zh-CN"/>
        </w:rPr>
        <w:t>廉洁承诺书》并加盖公章。</w:t>
      </w:r>
    </w:p>
    <w:p w14:paraId="71956E65">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default" w:ascii="Times New Roman" w:eastAsia="仿宋_GB2312"/>
          <w:sz w:val="24"/>
          <w:szCs w:val="24"/>
          <w:u w:val="none"/>
          <w:lang w:val="en-US" w:eastAsia="zh-CN"/>
        </w:rPr>
      </w:pPr>
      <w:r>
        <w:rPr>
          <w:rFonts w:hint="eastAsia" w:ascii="Times New Roman" w:eastAsia="仿宋_GB2312"/>
          <w:sz w:val="24"/>
          <w:szCs w:val="24"/>
          <w:u w:val="none"/>
          <w:lang w:val="en-US" w:eastAsia="zh-CN"/>
        </w:rPr>
        <w:t>5、投标人须提供所投打印设备的相关授权证明，同时承诺提供不少于三年的原厂质保函，</w:t>
      </w:r>
      <w:r>
        <w:rPr>
          <w:rFonts w:hint="default" w:ascii="Times New Roman" w:eastAsia="仿宋_GB2312"/>
          <w:sz w:val="24"/>
          <w:szCs w:val="24"/>
          <w:u w:val="none"/>
          <w:lang w:val="en-US" w:eastAsia="zh-CN"/>
        </w:rPr>
        <w:t>格式自拟</w:t>
      </w:r>
      <w:r>
        <w:rPr>
          <w:rFonts w:hint="eastAsia" w:ascii="Times New Roman" w:eastAsia="仿宋_GB2312"/>
          <w:sz w:val="24"/>
          <w:szCs w:val="24"/>
          <w:u w:val="none"/>
          <w:lang w:val="en-US" w:eastAsia="zh-CN"/>
        </w:rPr>
        <w:t>，相关材料须加盖投标人公章。</w:t>
      </w:r>
    </w:p>
    <w:p w14:paraId="702CD72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lang w:val="en-US" w:eastAsia="zh-CN"/>
        </w:rPr>
      </w:pPr>
      <w:r>
        <w:rPr>
          <w:rFonts w:hint="eastAsia" w:ascii="Times New Roman" w:eastAsia="仿宋_GB2312"/>
          <w:sz w:val="24"/>
          <w:szCs w:val="24"/>
          <w:u w:val="none"/>
          <w:lang w:val="en-US" w:eastAsia="zh-CN"/>
        </w:rPr>
        <w:t>6</w:t>
      </w:r>
      <w:r>
        <w:rPr>
          <w:rFonts w:hint="default" w:ascii="Times New Roman" w:eastAsia="仿宋_GB2312"/>
          <w:sz w:val="24"/>
          <w:szCs w:val="24"/>
          <w:u w:val="none"/>
          <w:lang w:val="en-US" w:eastAsia="zh-CN"/>
        </w:rPr>
        <w:t>、</w:t>
      </w:r>
      <w:r>
        <w:rPr>
          <w:rFonts w:hint="default" w:ascii="Times New Roman" w:eastAsia="仿宋_GB2312"/>
          <w:sz w:val="24"/>
          <w:szCs w:val="24"/>
          <w:u w:val="none"/>
        </w:rPr>
        <w:t>不接受联合体参加，选中单位不得</w:t>
      </w:r>
      <w:r>
        <w:rPr>
          <w:rFonts w:hint="default" w:ascii="Times New Roman" w:eastAsia="仿宋_GB2312"/>
          <w:sz w:val="24"/>
          <w:szCs w:val="24"/>
          <w:u w:val="none"/>
          <w:lang w:val="en-US" w:eastAsia="zh-CN"/>
        </w:rPr>
        <w:t>转包或分包，提供承诺书，格式自拟。</w:t>
      </w:r>
    </w:p>
    <w:p w14:paraId="2C28F862">
      <w:pPr>
        <w:numPr>
          <w:ilvl w:val="0"/>
          <w:numId w:val="3"/>
        </w:numPr>
        <w:ind w:firstLine="480" w:firstLineChars="200"/>
        <w:outlineLvl w:val="9"/>
        <w:rPr>
          <w:rFonts w:hint="default" w:ascii="黑体" w:hAnsi="黑体" w:eastAsia="黑体"/>
          <w:sz w:val="24"/>
          <w:szCs w:val="24"/>
        </w:rPr>
      </w:pPr>
      <w:r>
        <w:rPr>
          <w:rFonts w:hint="default" w:ascii="黑体" w:hAnsi="黑体" w:eastAsia="黑体"/>
          <w:sz w:val="24"/>
          <w:szCs w:val="24"/>
        </w:rPr>
        <w:t>报名方式及资格审查</w:t>
      </w:r>
    </w:p>
    <w:p w14:paraId="774BC4F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eastAsia" w:ascii="Times New Roman" w:eastAsia="仿宋_GB2312"/>
          <w:sz w:val="24"/>
          <w:szCs w:val="24"/>
          <w:u w:val="none"/>
          <w:lang w:val="en-US" w:eastAsia="zh-CN"/>
        </w:rPr>
        <w:t>投标人</w:t>
      </w:r>
      <w:r>
        <w:rPr>
          <w:rFonts w:hint="default" w:ascii="Times New Roman" w:eastAsia="仿宋_GB2312"/>
          <w:sz w:val="24"/>
          <w:szCs w:val="24"/>
          <w:u w:val="none"/>
        </w:rPr>
        <w:t>将资格要求材料于本公告挂网日起3个工作日内发送至新安银行邮箱（</w:t>
      </w:r>
      <w:r>
        <w:rPr>
          <w:rFonts w:hint="default" w:ascii="Times New Roman" w:eastAsia="仿宋_GB2312"/>
          <w:sz w:val="24"/>
          <w:szCs w:val="24"/>
          <w:u w:val="none"/>
        </w:rPr>
        <w:fldChar w:fldCharType="begin"/>
      </w:r>
      <w:r>
        <w:rPr>
          <w:rFonts w:hint="default" w:ascii="Times New Roman" w:eastAsia="仿宋_GB2312"/>
          <w:sz w:val="24"/>
          <w:szCs w:val="24"/>
          <w:u w:val="none"/>
        </w:rPr>
        <w:instrText xml:space="preserve"> HYPERLINK "mailto:ztb@xa-bank.com" </w:instrText>
      </w:r>
      <w:r>
        <w:rPr>
          <w:rFonts w:hint="default" w:ascii="Times New Roman" w:eastAsia="仿宋_GB2312"/>
          <w:sz w:val="24"/>
          <w:szCs w:val="24"/>
          <w:u w:val="none"/>
        </w:rPr>
        <w:fldChar w:fldCharType="separate"/>
      </w:r>
      <w:r>
        <w:rPr>
          <w:rFonts w:hint="default" w:ascii="Times New Roman" w:eastAsia="仿宋_GB2312"/>
          <w:sz w:val="24"/>
          <w:szCs w:val="24"/>
          <w:u w:val="none"/>
        </w:rPr>
        <w:t>ztb@xa-bank.com</w:t>
      </w:r>
      <w:r>
        <w:rPr>
          <w:rFonts w:hint="default" w:ascii="Times New Roman" w:eastAsia="仿宋_GB2312"/>
          <w:sz w:val="24"/>
          <w:szCs w:val="24"/>
          <w:u w:val="none"/>
        </w:rPr>
        <w:fldChar w:fldCharType="end"/>
      </w:r>
      <w:r>
        <w:rPr>
          <w:rFonts w:hint="default" w:ascii="Times New Roman" w:eastAsia="仿宋_GB2312"/>
          <w:sz w:val="24"/>
          <w:szCs w:val="24"/>
          <w:u w:val="none"/>
        </w:rPr>
        <w:t>），待行方资格审查通过后，通知单位参加</w:t>
      </w:r>
      <w:r>
        <w:rPr>
          <w:rFonts w:hint="eastAsia" w:ascii="Times New Roman" w:eastAsia="仿宋_GB2312"/>
          <w:sz w:val="24"/>
          <w:szCs w:val="24"/>
          <w:u w:val="none"/>
          <w:lang w:val="en-US" w:eastAsia="zh-CN"/>
        </w:rPr>
        <w:t>投标</w:t>
      </w:r>
      <w:r>
        <w:rPr>
          <w:rFonts w:hint="default" w:ascii="Times New Roman" w:eastAsia="仿宋_GB2312"/>
          <w:sz w:val="24"/>
          <w:szCs w:val="24"/>
          <w:u w:val="none"/>
        </w:rPr>
        <w:t>。</w:t>
      </w:r>
    </w:p>
    <w:p w14:paraId="399F16A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eastAsia" w:ascii="Times New Roman" w:eastAsia="仿宋_GB2312"/>
          <w:sz w:val="24"/>
          <w:szCs w:val="24"/>
          <w:u w:val="none"/>
          <w:lang w:val="en-US" w:eastAsia="zh-CN"/>
        </w:rPr>
        <w:t>投标人</w:t>
      </w:r>
      <w:r>
        <w:rPr>
          <w:rFonts w:hint="default" w:ascii="Times New Roman" w:eastAsia="仿宋_GB2312"/>
          <w:sz w:val="24"/>
          <w:szCs w:val="24"/>
          <w:u w:val="none"/>
        </w:rPr>
        <w:t>应当制作</w:t>
      </w:r>
      <w:r>
        <w:rPr>
          <w:rFonts w:hint="eastAsia" w:ascii="Times New Roman" w:eastAsia="仿宋_GB2312"/>
          <w:sz w:val="24"/>
          <w:szCs w:val="24"/>
          <w:u w:val="none"/>
          <w:lang w:val="en-US" w:eastAsia="zh-CN"/>
        </w:rPr>
        <w:t>纸质投标</w:t>
      </w:r>
      <w:r>
        <w:rPr>
          <w:rFonts w:hint="default" w:ascii="Times New Roman" w:eastAsia="仿宋_GB2312"/>
          <w:sz w:val="24"/>
          <w:szCs w:val="24"/>
          <w:u w:val="none"/>
        </w:rPr>
        <w:t>文件。内容包括但不限于本公司简介、优势、以往的类似案例、其他相关材料等。</w:t>
      </w:r>
      <w:r>
        <w:rPr>
          <w:rFonts w:hint="eastAsia" w:ascii="Times New Roman" w:eastAsia="仿宋_GB2312"/>
          <w:sz w:val="24"/>
          <w:szCs w:val="24"/>
          <w:u w:val="none"/>
          <w:lang w:val="en-US" w:eastAsia="zh-CN"/>
        </w:rPr>
        <w:t>投标</w:t>
      </w:r>
      <w:r>
        <w:rPr>
          <w:rFonts w:hint="default" w:ascii="Times New Roman" w:eastAsia="仿宋_GB2312"/>
          <w:sz w:val="24"/>
          <w:szCs w:val="24"/>
          <w:u w:val="none"/>
        </w:rPr>
        <w:t>文件应统一用A4信封密封，封口处加盖</w:t>
      </w:r>
      <w:r>
        <w:rPr>
          <w:rFonts w:hint="eastAsia" w:ascii="仿宋_GB2312" w:hAnsi="仿宋_GB2312" w:eastAsia="仿宋_GB2312" w:cs="仿宋_GB2312"/>
          <w:sz w:val="24"/>
          <w:szCs w:val="24"/>
          <w:lang w:val="en-US" w:eastAsia="zh-CN"/>
        </w:rPr>
        <w:t>投标人</w:t>
      </w:r>
      <w:r>
        <w:rPr>
          <w:rFonts w:hint="default" w:ascii="Times New Roman" w:eastAsia="仿宋_GB2312"/>
          <w:sz w:val="24"/>
          <w:szCs w:val="24"/>
          <w:u w:val="none"/>
        </w:rPr>
        <w:t>公章（或个人签名），信封正面注明</w:t>
      </w:r>
      <w:r>
        <w:rPr>
          <w:rFonts w:hint="eastAsia" w:ascii="仿宋_GB2312" w:hAnsi="仿宋_GB2312" w:eastAsia="仿宋_GB2312" w:cs="仿宋_GB2312"/>
          <w:sz w:val="24"/>
          <w:szCs w:val="24"/>
          <w:lang w:val="en-US" w:eastAsia="zh-CN"/>
        </w:rPr>
        <w:t>投标人</w:t>
      </w:r>
      <w:r>
        <w:rPr>
          <w:rFonts w:hint="default" w:ascii="Times New Roman" w:eastAsia="仿宋_GB2312"/>
          <w:sz w:val="24"/>
          <w:szCs w:val="24"/>
          <w:u w:val="none"/>
        </w:rPr>
        <w:t>名称、代理人姓名及联系方式、项目名称、投递日期等事项。</w:t>
      </w:r>
      <w:r>
        <w:rPr>
          <w:rFonts w:hint="eastAsia" w:ascii="仿宋_GB2312" w:hAnsi="仿宋_GB2312" w:eastAsia="仿宋_GB2312" w:cs="仿宋_GB2312"/>
          <w:sz w:val="24"/>
          <w:szCs w:val="24"/>
          <w:lang w:val="en-US" w:eastAsia="zh-CN"/>
        </w:rPr>
        <w:t>投标人</w:t>
      </w:r>
      <w:r>
        <w:rPr>
          <w:rFonts w:hint="default" w:ascii="Times New Roman" w:eastAsia="仿宋_GB2312"/>
          <w:sz w:val="24"/>
          <w:szCs w:val="24"/>
          <w:u w:val="none"/>
        </w:rPr>
        <w:t>应在采购会当日，采购会通知开始时间前半小时将</w:t>
      </w:r>
      <w:r>
        <w:rPr>
          <w:rFonts w:hint="eastAsia" w:ascii="Times New Roman" w:eastAsia="仿宋_GB2312"/>
          <w:sz w:val="24"/>
          <w:szCs w:val="24"/>
          <w:u w:val="none"/>
          <w:lang w:val="en-US" w:eastAsia="zh-CN"/>
        </w:rPr>
        <w:t>投</w:t>
      </w:r>
      <w:r>
        <w:rPr>
          <w:rFonts w:hint="eastAsia" w:ascii="Times New Roman" w:eastAsia="仿宋_GB2312"/>
          <w:sz w:val="24"/>
          <w:szCs w:val="24"/>
          <w:u w:val="none"/>
          <w:lang w:eastAsia="zh-CN"/>
        </w:rPr>
        <w:t>标文件</w:t>
      </w:r>
      <w:r>
        <w:rPr>
          <w:rFonts w:hint="default" w:ascii="Times New Roman" w:eastAsia="仿宋_GB2312"/>
          <w:sz w:val="24"/>
          <w:szCs w:val="24"/>
          <w:u w:val="none"/>
        </w:rPr>
        <w:t>送交安徽新安银行三楼前台</w:t>
      </w:r>
      <w:r>
        <w:rPr>
          <w:rFonts w:hint="eastAsia" w:ascii="Times New Roman" w:eastAsia="仿宋_GB2312"/>
          <w:sz w:val="24"/>
          <w:szCs w:val="24"/>
          <w:u w:val="none"/>
          <w:lang w:eastAsia="zh-CN"/>
        </w:rPr>
        <w:t>，</w:t>
      </w:r>
      <w:r>
        <w:rPr>
          <w:rFonts w:hint="eastAsia" w:ascii="Times New Roman" w:eastAsia="仿宋_GB2312"/>
          <w:sz w:val="24"/>
          <w:szCs w:val="24"/>
          <w:u w:val="none"/>
          <w:lang w:val="en-US" w:eastAsia="zh-CN"/>
        </w:rPr>
        <w:t>不接受电子投标文件</w:t>
      </w:r>
      <w:r>
        <w:rPr>
          <w:rFonts w:hint="default" w:ascii="Times New Roman" w:eastAsia="仿宋_GB2312"/>
          <w:sz w:val="24"/>
          <w:szCs w:val="24"/>
          <w:u w:val="none"/>
        </w:rPr>
        <w:t>。</w:t>
      </w:r>
    </w:p>
    <w:p w14:paraId="357A17A7">
      <w:pPr>
        <w:numPr>
          <w:ilvl w:val="0"/>
          <w:numId w:val="3"/>
        </w:numPr>
        <w:ind w:firstLine="480" w:firstLineChars="200"/>
        <w:outlineLvl w:val="9"/>
        <w:rPr>
          <w:rFonts w:hint="default" w:ascii="黑体" w:hAnsi="黑体" w:eastAsia="黑体"/>
          <w:sz w:val="24"/>
          <w:szCs w:val="24"/>
        </w:rPr>
      </w:pPr>
      <w:r>
        <w:rPr>
          <w:rFonts w:hint="eastAsia" w:ascii="黑体" w:hAnsi="黑体" w:eastAsia="黑体"/>
          <w:sz w:val="24"/>
          <w:szCs w:val="24"/>
          <w:lang w:val="en-US" w:eastAsia="zh-CN"/>
        </w:rPr>
        <w:t>招标</w:t>
      </w:r>
      <w:r>
        <w:rPr>
          <w:rFonts w:hint="default" w:ascii="黑体" w:hAnsi="黑体" w:eastAsia="黑体"/>
          <w:sz w:val="24"/>
          <w:szCs w:val="24"/>
        </w:rPr>
        <w:t>日期和地点：</w:t>
      </w:r>
    </w:p>
    <w:p w14:paraId="04B4408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eastAsia" w:ascii="Times New Roman" w:eastAsia="仿宋_GB2312"/>
          <w:sz w:val="24"/>
          <w:szCs w:val="24"/>
          <w:u w:val="none"/>
          <w:lang w:val="en-US" w:eastAsia="zh-CN"/>
        </w:rPr>
        <w:t>招标</w:t>
      </w:r>
      <w:r>
        <w:rPr>
          <w:rFonts w:hint="default" w:ascii="Times New Roman" w:eastAsia="仿宋_GB2312"/>
          <w:sz w:val="24"/>
          <w:szCs w:val="24"/>
          <w:u w:val="none"/>
        </w:rPr>
        <w:t>日期：</w:t>
      </w:r>
      <w:r>
        <w:rPr>
          <w:rFonts w:hint="eastAsia" w:ascii="Times New Roman" w:eastAsia="仿宋_GB2312"/>
          <w:sz w:val="24"/>
          <w:szCs w:val="24"/>
          <w:u w:val="none"/>
        </w:rPr>
        <w:t>具体时间以行方最后通知为准</w:t>
      </w:r>
    </w:p>
    <w:p w14:paraId="49E70D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eastAsia" w:ascii="Times New Roman" w:eastAsia="仿宋_GB2312"/>
          <w:sz w:val="24"/>
          <w:szCs w:val="24"/>
          <w:u w:val="none"/>
          <w:lang w:val="en-US" w:eastAsia="zh-CN"/>
        </w:rPr>
        <w:t>招标</w:t>
      </w:r>
      <w:r>
        <w:rPr>
          <w:rFonts w:hint="default" w:ascii="Times New Roman" w:eastAsia="仿宋_GB2312"/>
          <w:sz w:val="24"/>
          <w:szCs w:val="24"/>
          <w:u w:val="none"/>
        </w:rPr>
        <w:t>地点：安徽新安银行</w:t>
      </w:r>
    </w:p>
    <w:p w14:paraId="7E2BC398">
      <w:pPr>
        <w:numPr>
          <w:ilvl w:val="0"/>
          <w:numId w:val="3"/>
        </w:numPr>
        <w:ind w:firstLine="480" w:firstLineChars="200"/>
        <w:outlineLvl w:val="9"/>
        <w:rPr>
          <w:rFonts w:hint="default" w:ascii="黑体" w:hAnsi="黑体" w:eastAsia="黑体"/>
          <w:sz w:val="24"/>
          <w:szCs w:val="24"/>
        </w:rPr>
      </w:pPr>
      <w:r>
        <w:rPr>
          <w:rFonts w:hint="default" w:ascii="黑体" w:hAnsi="黑体" w:eastAsia="黑体"/>
          <w:sz w:val="24"/>
          <w:szCs w:val="24"/>
        </w:rPr>
        <w:t>评价方式：</w:t>
      </w:r>
    </w:p>
    <w:p w14:paraId="76FED49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eastAsia="仿宋_GB2312"/>
          <w:sz w:val="24"/>
          <w:szCs w:val="24"/>
          <w:u w:val="none"/>
          <w:lang w:eastAsia="zh-CN"/>
        </w:rPr>
      </w:pPr>
      <w:r>
        <w:rPr>
          <w:rFonts w:hint="eastAsia" w:ascii="Times New Roman" w:eastAsia="仿宋_GB2312"/>
          <w:sz w:val="24"/>
          <w:szCs w:val="24"/>
          <w:u w:val="none"/>
          <w:lang w:val="en-US" w:eastAsia="zh-CN"/>
        </w:rPr>
        <w:t>见招标文件。</w:t>
      </w:r>
    </w:p>
    <w:p w14:paraId="582F6A9B">
      <w:pPr>
        <w:numPr>
          <w:ilvl w:val="0"/>
          <w:numId w:val="3"/>
        </w:numPr>
        <w:ind w:firstLine="480" w:firstLineChars="200"/>
        <w:outlineLvl w:val="9"/>
        <w:rPr>
          <w:rFonts w:hint="default" w:ascii="黑体" w:hAnsi="黑体" w:eastAsia="黑体"/>
          <w:sz w:val="24"/>
          <w:szCs w:val="24"/>
        </w:rPr>
      </w:pPr>
      <w:r>
        <w:rPr>
          <w:rFonts w:hint="default" w:ascii="黑体" w:hAnsi="黑体" w:eastAsia="黑体"/>
          <w:sz w:val="24"/>
          <w:szCs w:val="24"/>
        </w:rPr>
        <w:t>联系方式：</w:t>
      </w:r>
    </w:p>
    <w:p w14:paraId="71AD0CB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default" w:ascii="Times New Roman" w:eastAsia="仿宋_GB2312"/>
          <w:sz w:val="24"/>
          <w:szCs w:val="24"/>
          <w:u w:val="none"/>
          <w:lang w:eastAsia="zh-CN"/>
        </w:rPr>
        <w:t>招标人</w:t>
      </w:r>
      <w:r>
        <w:rPr>
          <w:rFonts w:hint="default" w:ascii="Times New Roman" w:eastAsia="仿宋_GB2312"/>
          <w:sz w:val="24"/>
          <w:szCs w:val="24"/>
          <w:u w:val="none"/>
        </w:rPr>
        <w:t>：安徽新安银行股份有限公司</w:t>
      </w:r>
    </w:p>
    <w:p w14:paraId="73DD420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lang w:val="en-US" w:eastAsia="zh-CN"/>
        </w:rPr>
      </w:pPr>
      <w:r>
        <w:rPr>
          <w:rFonts w:hint="eastAsia" w:ascii="Times New Roman" w:eastAsia="仿宋_GB2312"/>
          <w:sz w:val="24"/>
          <w:szCs w:val="24"/>
          <w:u w:val="none"/>
          <w:lang w:val="en-US" w:eastAsia="zh-CN"/>
        </w:rPr>
        <w:t>招标</w:t>
      </w:r>
      <w:r>
        <w:rPr>
          <w:rFonts w:hint="default" w:ascii="Times New Roman" w:eastAsia="仿宋_GB2312"/>
          <w:sz w:val="24"/>
          <w:szCs w:val="24"/>
          <w:u w:val="none"/>
        </w:rPr>
        <w:t>联系人：管雨（0551-691259</w:t>
      </w:r>
      <w:r>
        <w:rPr>
          <w:rFonts w:hint="eastAsia" w:ascii="Times New Roman" w:eastAsia="仿宋_GB2312"/>
          <w:sz w:val="24"/>
          <w:szCs w:val="24"/>
          <w:u w:val="none"/>
          <w:lang w:val="en-US" w:eastAsia="zh-CN"/>
        </w:rPr>
        <w:t>26</w:t>
      </w:r>
      <w:r>
        <w:rPr>
          <w:rFonts w:hint="default" w:ascii="Times New Roman" w:eastAsia="仿宋_GB2312"/>
          <w:sz w:val="24"/>
          <w:szCs w:val="24"/>
          <w:u w:val="none"/>
        </w:rPr>
        <w:t>）</w:t>
      </w:r>
    </w:p>
    <w:p w14:paraId="0FC7ABF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default" w:ascii="Times New Roman" w:eastAsia="仿宋_GB2312"/>
          <w:sz w:val="24"/>
          <w:szCs w:val="24"/>
          <w:u w:val="none"/>
        </w:rPr>
        <w:t>邮箱：ztb@xa-bank.com</w:t>
      </w:r>
    </w:p>
    <w:p w14:paraId="540A3CE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default" w:ascii="Times New Roman" w:eastAsia="仿宋_GB2312"/>
          <w:sz w:val="24"/>
          <w:szCs w:val="24"/>
          <w:u w:val="none"/>
        </w:rPr>
        <w:t>招标监督电话：0551</w:t>
      </w:r>
      <w:r>
        <w:rPr>
          <w:rFonts w:hint="eastAsia" w:ascii="Times New Roman" w:eastAsia="仿宋_GB2312"/>
          <w:sz w:val="24"/>
          <w:szCs w:val="24"/>
          <w:u w:val="none"/>
          <w:lang w:val="en-US" w:eastAsia="zh-CN"/>
        </w:rPr>
        <w:t>-</w:t>
      </w:r>
      <w:r>
        <w:rPr>
          <w:rFonts w:hint="default" w:ascii="Times New Roman" w:eastAsia="仿宋_GB2312"/>
          <w:sz w:val="24"/>
          <w:szCs w:val="24"/>
          <w:u w:val="none"/>
        </w:rPr>
        <w:t>69125959</w:t>
      </w:r>
    </w:p>
    <w:p w14:paraId="7C575E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default" w:ascii="Times New Roman" w:eastAsia="仿宋_GB2312"/>
          <w:sz w:val="24"/>
          <w:szCs w:val="24"/>
          <w:u w:val="none"/>
        </w:rPr>
        <w:t>招标监督邮箱：</w:t>
      </w:r>
      <w:r>
        <w:rPr>
          <w:rFonts w:hint="eastAsia" w:ascii="Times New Roman" w:eastAsia="仿宋_GB2312"/>
          <w:sz w:val="24"/>
          <w:szCs w:val="24"/>
          <w:u w:val="none"/>
          <w:lang w:val="en-US" w:eastAsia="zh-CN"/>
        </w:rPr>
        <w:t>xajw</w:t>
      </w:r>
      <w:r>
        <w:rPr>
          <w:rFonts w:hint="default" w:ascii="Times New Roman" w:eastAsia="仿宋_GB2312"/>
          <w:sz w:val="24"/>
          <w:szCs w:val="24"/>
          <w:u w:val="none"/>
        </w:rPr>
        <w:t>@xa-bank.com</w:t>
      </w:r>
    </w:p>
    <w:p w14:paraId="1CB519A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eastAsia="仿宋_GB2312"/>
          <w:sz w:val="24"/>
          <w:szCs w:val="24"/>
          <w:u w:val="none"/>
        </w:rPr>
      </w:pPr>
      <w:r>
        <w:rPr>
          <w:rFonts w:hint="default" w:ascii="Times New Roman" w:eastAsia="仿宋_GB2312"/>
          <w:sz w:val="24"/>
          <w:szCs w:val="24"/>
          <w:u w:val="none"/>
        </w:rPr>
        <w:t>地址：安徽省合肥市高新区创新大道2800号安徽新安银行</w:t>
      </w:r>
    </w:p>
    <w:p w14:paraId="5634845D">
      <w:pPr>
        <w:rPr>
          <w:rFonts w:ascii="Times New Roman" w:eastAsia="仿宋_GB2312"/>
          <w:sz w:val="24"/>
          <w:szCs w:val="24"/>
          <w:u w:val="single"/>
        </w:rPr>
      </w:pPr>
      <w:r>
        <w:rPr>
          <w:rFonts w:ascii="Times New Roman" w:eastAsia="仿宋_GB2312"/>
          <w:sz w:val="24"/>
          <w:szCs w:val="24"/>
          <w:u w:val="single"/>
        </w:rPr>
        <w:br w:type="page"/>
      </w:r>
    </w:p>
    <w:p w14:paraId="48DE8BCF">
      <w:pPr>
        <w:pStyle w:val="24"/>
        <w:numPr>
          <w:ilvl w:val="0"/>
          <w:numId w:val="4"/>
        </w:numPr>
        <w:ind w:firstLine="0" w:firstLineChars="0"/>
        <w:jc w:val="center"/>
        <w:outlineLvl w:val="0"/>
        <w:rPr>
          <w:rFonts w:hint="eastAsia" w:ascii="方正小标宋简体" w:eastAsia="方正小标宋简体"/>
          <w:sz w:val="28"/>
          <w:szCs w:val="28"/>
        </w:rPr>
      </w:pPr>
      <w:r>
        <w:rPr>
          <w:rFonts w:hint="eastAsia" w:ascii="方正小标宋简体" w:eastAsia="方正小标宋简体"/>
          <w:sz w:val="28"/>
          <w:szCs w:val="28"/>
          <w:lang w:val="en-US" w:eastAsia="zh-CN"/>
        </w:rPr>
        <w:t xml:space="preserve"> </w:t>
      </w:r>
      <w:bookmarkStart w:id="1" w:name="_Toc15239"/>
      <w:r>
        <w:rPr>
          <w:rFonts w:hint="eastAsia" w:ascii="方正小标宋简体" w:eastAsia="方正小标宋简体"/>
          <w:sz w:val="28"/>
          <w:szCs w:val="28"/>
          <w:lang w:val="en-US" w:eastAsia="zh-CN"/>
        </w:rPr>
        <w:t>投标人</w:t>
      </w:r>
      <w:r>
        <w:rPr>
          <w:rFonts w:hint="eastAsia" w:ascii="方正小标宋简体" w:eastAsia="方正小标宋简体"/>
          <w:sz w:val="28"/>
          <w:szCs w:val="28"/>
        </w:rPr>
        <w:t>须知</w:t>
      </w:r>
      <w:bookmarkEnd w:id="1"/>
    </w:p>
    <w:p w14:paraId="5CDB2EEE">
      <w:pPr>
        <w:ind w:firstLine="480" w:firstLineChars="200"/>
        <w:outlineLvl w:val="9"/>
        <w:rPr>
          <w:rFonts w:hint="eastAsia" w:ascii="黑体" w:hAnsi="黑体" w:eastAsia="黑体"/>
          <w:sz w:val="24"/>
          <w:szCs w:val="24"/>
        </w:rPr>
      </w:pPr>
      <w:r>
        <w:rPr>
          <w:rFonts w:ascii="黑体" w:hAnsi="黑体" w:eastAsia="黑体"/>
          <w:sz w:val="24"/>
          <w:szCs w:val="24"/>
        </w:rPr>
        <w:t>一、总则</w:t>
      </w:r>
    </w:p>
    <w:p w14:paraId="01F04384">
      <w:pPr>
        <w:ind w:firstLine="480" w:firstLineChars="200"/>
        <w:rPr>
          <w:rFonts w:ascii="Times New Roman" w:eastAsia="楷体_GB2312"/>
          <w:sz w:val="24"/>
          <w:szCs w:val="24"/>
        </w:rPr>
      </w:pPr>
      <w:r>
        <w:rPr>
          <w:rFonts w:ascii="Times New Roman" w:eastAsia="楷体_GB2312"/>
          <w:sz w:val="24"/>
          <w:szCs w:val="24"/>
        </w:rPr>
        <w:t>（一）适用范围</w:t>
      </w:r>
    </w:p>
    <w:p w14:paraId="40B9E1E7">
      <w:pPr>
        <w:ind w:firstLine="480" w:firstLineChars="200"/>
        <w:rPr>
          <w:rFonts w:ascii="Times New Roman" w:eastAsia="仿宋_GB2312"/>
          <w:sz w:val="24"/>
          <w:szCs w:val="24"/>
        </w:rPr>
      </w:pPr>
      <w:r>
        <w:rPr>
          <w:rFonts w:hint="eastAsia" w:ascii="Times New Roman" w:eastAsia="仿宋_GB2312"/>
          <w:sz w:val="24"/>
          <w:szCs w:val="24"/>
        </w:rPr>
        <w:t>本文件为安徽</w:t>
      </w:r>
      <w:r>
        <w:rPr>
          <w:rFonts w:ascii="Times New Roman" w:eastAsia="仿宋_GB2312"/>
          <w:sz w:val="24"/>
          <w:szCs w:val="24"/>
        </w:rPr>
        <w:t>新安银行股份有限公司</w:t>
      </w:r>
      <w:r>
        <w:rPr>
          <w:rFonts w:hint="eastAsia" w:ascii="Times New Roman" w:eastAsia="仿宋_GB2312"/>
          <w:sz w:val="24"/>
          <w:szCs w:val="24"/>
        </w:rPr>
        <w:t>（以下简称</w:t>
      </w:r>
      <w:r>
        <w:rPr>
          <w:rFonts w:hint="eastAsia" w:ascii="Times New Roman" w:eastAsia="仿宋_GB2312"/>
          <w:sz w:val="24"/>
          <w:szCs w:val="24"/>
          <w:lang w:eastAsia="zh-CN"/>
        </w:rPr>
        <w:t>“</w:t>
      </w:r>
      <w:r>
        <w:rPr>
          <w:rFonts w:hint="eastAsia" w:ascii="Times New Roman" w:eastAsia="仿宋_GB2312"/>
          <w:sz w:val="24"/>
          <w:szCs w:val="24"/>
          <w:lang w:val="en-US" w:eastAsia="zh-CN"/>
        </w:rPr>
        <w:t>招标人”</w:t>
      </w:r>
      <w:r>
        <w:rPr>
          <w:rFonts w:hint="eastAsia" w:ascii="Times New Roman" w:eastAsia="仿宋_GB2312"/>
          <w:sz w:val="24"/>
          <w:szCs w:val="24"/>
        </w:rPr>
        <w:t>或“新安银行”）对</w:t>
      </w:r>
      <w:r>
        <w:rPr>
          <w:rFonts w:hint="eastAsia" w:ascii="Times New Roman" w:eastAsia="仿宋_GB2312" w:cs="Times New Roman"/>
          <w:sz w:val="24"/>
          <w:szCs w:val="24"/>
          <w:u w:val="none"/>
          <w:lang w:val="en-US" w:eastAsia="zh-CN"/>
        </w:rPr>
        <w:t>打印扫描设备采购</w:t>
      </w:r>
      <w:r>
        <w:rPr>
          <w:rFonts w:hint="eastAsia" w:ascii="Times New Roman" w:hAnsi="Times New Roman" w:eastAsia="仿宋_GB2312" w:cs="Times New Roman"/>
          <w:sz w:val="24"/>
          <w:szCs w:val="24"/>
          <w:u w:val="none"/>
          <w:lang w:eastAsia="zh-CN"/>
        </w:rPr>
        <w:t>项目</w:t>
      </w:r>
      <w:r>
        <w:rPr>
          <w:rFonts w:hint="eastAsia" w:ascii="仿宋_GB2312" w:hAnsi="仿宋_GB2312" w:eastAsia="仿宋_GB2312" w:cs="仿宋_GB2312"/>
          <w:sz w:val="24"/>
          <w:szCs w:val="24"/>
          <w:lang w:val="en-US" w:eastAsia="zh-CN"/>
        </w:rPr>
        <w:t>投标人</w:t>
      </w:r>
      <w:r>
        <w:rPr>
          <w:rFonts w:hint="eastAsia" w:ascii="Times New Roman" w:eastAsia="仿宋_GB2312"/>
          <w:sz w:val="24"/>
          <w:szCs w:val="24"/>
        </w:rPr>
        <w:t>提出的</w:t>
      </w:r>
      <w:r>
        <w:rPr>
          <w:rFonts w:hint="eastAsia" w:ascii="Times New Roman" w:eastAsia="仿宋_GB2312"/>
          <w:sz w:val="24"/>
          <w:szCs w:val="24"/>
          <w:lang w:val="en-US" w:eastAsia="zh-CN"/>
        </w:rPr>
        <w:t>招标</w:t>
      </w:r>
      <w:r>
        <w:rPr>
          <w:rFonts w:hint="eastAsia" w:ascii="Times New Roman" w:eastAsia="仿宋_GB2312"/>
          <w:sz w:val="24"/>
          <w:szCs w:val="24"/>
        </w:rPr>
        <w:t>需求书，将作为方案、商务谈判以及合同签定的基础。</w:t>
      </w:r>
    </w:p>
    <w:p w14:paraId="0817BAD3">
      <w:pPr>
        <w:ind w:firstLine="480" w:firstLineChars="200"/>
        <w:rPr>
          <w:rFonts w:ascii="Times New Roman" w:eastAsia="楷体_GB2312"/>
          <w:bCs/>
          <w:sz w:val="24"/>
          <w:szCs w:val="24"/>
        </w:rPr>
      </w:pPr>
      <w:r>
        <w:rPr>
          <w:rFonts w:ascii="Times New Roman" w:eastAsia="楷体_GB2312"/>
          <w:bCs/>
          <w:sz w:val="24"/>
          <w:szCs w:val="24"/>
        </w:rPr>
        <w:t>（二）定义</w:t>
      </w:r>
    </w:p>
    <w:p w14:paraId="2C6AFD8A">
      <w:pPr>
        <w:ind w:firstLine="480" w:firstLineChars="200"/>
        <w:rPr>
          <w:rFonts w:ascii="Times New Roman" w:eastAsia="仿宋_GB2312"/>
          <w:sz w:val="24"/>
          <w:szCs w:val="24"/>
        </w:rPr>
      </w:pPr>
      <w:r>
        <w:rPr>
          <w:rFonts w:ascii="Times New Roman" w:eastAsia="仿宋_GB2312"/>
          <w:sz w:val="24"/>
          <w:szCs w:val="24"/>
        </w:rPr>
        <w:t>1.</w:t>
      </w:r>
      <w:r>
        <w:rPr>
          <w:rFonts w:hint="eastAsia" w:ascii="Times New Roman" w:eastAsia="仿宋_GB2312"/>
          <w:sz w:val="24"/>
          <w:szCs w:val="24"/>
          <w:lang w:eastAsia="zh-CN"/>
        </w:rPr>
        <w:t>招标人</w:t>
      </w:r>
      <w:r>
        <w:rPr>
          <w:rFonts w:ascii="Times New Roman" w:eastAsia="仿宋_GB2312"/>
          <w:sz w:val="24"/>
          <w:szCs w:val="24"/>
        </w:rPr>
        <w:t>名称：</w:t>
      </w:r>
      <w:r>
        <w:rPr>
          <w:rFonts w:hint="eastAsia" w:ascii="Times New Roman" w:eastAsia="仿宋_GB2312"/>
          <w:sz w:val="24"/>
          <w:szCs w:val="24"/>
        </w:rPr>
        <w:t>安徽新安银行股份</w:t>
      </w:r>
      <w:r>
        <w:rPr>
          <w:rFonts w:ascii="Times New Roman" w:eastAsia="仿宋_GB2312"/>
          <w:sz w:val="24"/>
          <w:szCs w:val="24"/>
        </w:rPr>
        <w:t>有限公司</w:t>
      </w:r>
      <w:r>
        <w:rPr>
          <w:rFonts w:hint="eastAsia" w:ascii="Times New Roman" w:eastAsia="仿宋_GB2312"/>
          <w:sz w:val="24"/>
          <w:szCs w:val="24"/>
        </w:rPr>
        <w:t>（以下简称“我行”）</w:t>
      </w:r>
      <w:r>
        <w:rPr>
          <w:rFonts w:ascii="Times New Roman" w:eastAsia="仿宋_GB2312"/>
          <w:sz w:val="24"/>
          <w:szCs w:val="24"/>
        </w:rPr>
        <w:t>。</w:t>
      </w:r>
    </w:p>
    <w:p w14:paraId="086DB102">
      <w:pPr>
        <w:ind w:firstLine="480" w:firstLineChars="200"/>
        <w:rPr>
          <w:rFonts w:ascii="Times New Roman" w:eastAsia="仿宋_GB2312"/>
          <w:sz w:val="24"/>
          <w:szCs w:val="24"/>
        </w:rPr>
      </w:pPr>
      <w:r>
        <w:rPr>
          <w:rFonts w:ascii="Times New Roman" w:eastAsia="仿宋_GB2312"/>
          <w:sz w:val="24"/>
          <w:szCs w:val="24"/>
        </w:rPr>
        <w:t>2.</w:t>
      </w:r>
      <w:r>
        <w:rPr>
          <w:rFonts w:hint="eastAsia" w:ascii="Times New Roman" w:eastAsia="仿宋_GB2312"/>
          <w:sz w:val="24"/>
          <w:szCs w:val="24"/>
          <w:lang w:val="en-US" w:eastAsia="zh-CN"/>
        </w:rPr>
        <w:t>招标</w:t>
      </w:r>
      <w:r>
        <w:rPr>
          <w:rFonts w:ascii="Times New Roman" w:eastAsia="仿宋_GB2312"/>
          <w:sz w:val="24"/>
          <w:szCs w:val="24"/>
        </w:rPr>
        <w:t>文件：</w:t>
      </w:r>
      <w:r>
        <w:rPr>
          <w:rFonts w:hint="eastAsia" w:ascii="Times New Roman" w:eastAsia="仿宋_GB2312"/>
          <w:sz w:val="24"/>
          <w:szCs w:val="24"/>
        </w:rPr>
        <w:t>新安银行</w:t>
      </w:r>
      <w:r>
        <w:rPr>
          <w:rFonts w:ascii="Times New Roman" w:eastAsia="仿宋_GB2312"/>
          <w:sz w:val="24"/>
          <w:szCs w:val="24"/>
        </w:rPr>
        <w:t>向拟参加</w:t>
      </w:r>
      <w:r>
        <w:rPr>
          <w:rFonts w:hint="eastAsia" w:ascii="Times New Roman" w:eastAsia="仿宋_GB2312"/>
          <w:sz w:val="24"/>
          <w:szCs w:val="24"/>
          <w:lang w:val="en-US" w:eastAsia="zh-CN"/>
        </w:rPr>
        <w:t>投标</w:t>
      </w:r>
      <w:r>
        <w:rPr>
          <w:rFonts w:ascii="Times New Roman" w:eastAsia="仿宋_GB2312"/>
          <w:sz w:val="24"/>
          <w:szCs w:val="24"/>
        </w:rPr>
        <w:t>的</w:t>
      </w:r>
      <w:r>
        <w:rPr>
          <w:rFonts w:hint="eastAsia" w:ascii="Times New Roman" w:eastAsia="仿宋_GB2312"/>
          <w:sz w:val="24"/>
          <w:szCs w:val="24"/>
        </w:rPr>
        <w:t>公司</w:t>
      </w:r>
      <w:r>
        <w:rPr>
          <w:rFonts w:ascii="Times New Roman" w:eastAsia="仿宋_GB2312"/>
          <w:sz w:val="24"/>
          <w:szCs w:val="24"/>
        </w:rPr>
        <w:t>所提供的文件。</w:t>
      </w:r>
    </w:p>
    <w:p w14:paraId="6F7B9E51">
      <w:pPr>
        <w:ind w:firstLine="480" w:firstLineChars="200"/>
        <w:rPr>
          <w:rFonts w:ascii="Times New Roman" w:eastAsia="仿宋_GB2312"/>
          <w:sz w:val="24"/>
          <w:szCs w:val="24"/>
        </w:rPr>
      </w:pPr>
      <w:r>
        <w:rPr>
          <w:rFonts w:ascii="Times New Roman" w:eastAsia="仿宋_GB2312"/>
          <w:sz w:val="24"/>
          <w:szCs w:val="24"/>
        </w:rPr>
        <w:t>3.</w:t>
      </w:r>
      <w:r>
        <w:rPr>
          <w:rFonts w:hint="eastAsia" w:ascii="Times New Roman" w:eastAsia="仿宋_GB2312"/>
          <w:sz w:val="24"/>
          <w:szCs w:val="24"/>
          <w:lang w:val="en-US" w:eastAsia="zh-CN"/>
        </w:rPr>
        <w:t>投标</w:t>
      </w:r>
      <w:r>
        <w:rPr>
          <w:rFonts w:ascii="Times New Roman" w:eastAsia="仿宋_GB2312"/>
          <w:sz w:val="24"/>
          <w:szCs w:val="24"/>
        </w:rPr>
        <w:t>文件：参加</w:t>
      </w:r>
      <w:r>
        <w:rPr>
          <w:rFonts w:hint="eastAsia" w:ascii="Times New Roman" w:eastAsia="仿宋_GB2312"/>
          <w:sz w:val="24"/>
          <w:szCs w:val="24"/>
          <w:lang w:val="en-US" w:eastAsia="zh-CN"/>
        </w:rPr>
        <w:t>投标</w:t>
      </w:r>
      <w:r>
        <w:rPr>
          <w:rFonts w:ascii="Times New Roman" w:eastAsia="仿宋_GB2312"/>
          <w:sz w:val="24"/>
          <w:szCs w:val="24"/>
        </w:rPr>
        <w:t>的</w:t>
      </w:r>
      <w:r>
        <w:rPr>
          <w:rFonts w:hint="eastAsia" w:ascii="Times New Roman" w:eastAsia="仿宋_GB2312"/>
          <w:sz w:val="24"/>
          <w:szCs w:val="24"/>
        </w:rPr>
        <w:t>公司</w:t>
      </w:r>
      <w:r>
        <w:rPr>
          <w:rFonts w:ascii="Times New Roman" w:eastAsia="仿宋_GB2312"/>
          <w:sz w:val="24"/>
          <w:szCs w:val="24"/>
        </w:rPr>
        <w:t>向</w:t>
      </w:r>
      <w:r>
        <w:rPr>
          <w:rFonts w:hint="eastAsia" w:ascii="Times New Roman" w:eastAsia="仿宋_GB2312"/>
          <w:sz w:val="24"/>
          <w:szCs w:val="24"/>
        </w:rPr>
        <w:t>新安银行</w:t>
      </w:r>
      <w:r>
        <w:rPr>
          <w:rFonts w:ascii="Times New Roman" w:eastAsia="仿宋_GB2312"/>
          <w:sz w:val="24"/>
          <w:szCs w:val="24"/>
        </w:rPr>
        <w:t>递交的为响应本项目</w:t>
      </w:r>
      <w:r>
        <w:rPr>
          <w:rFonts w:hint="eastAsia" w:ascii="Times New Roman" w:eastAsia="仿宋_GB2312"/>
          <w:sz w:val="24"/>
          <w:szCs w:val="24"/>
          <w:lang w:val="en-US" w:eastAsia="zh-CN"/>
        </w:rPr>
        <w:t>招标</w:t>
      </w:r>
      <w:r>
        <w:rPr>
          <w:rFonts w:ascii="Times New Roman" w:eastAsia="仿宋_GB2312"/>
          <w:sz w:val="24"/>
          <w:szCs w:val="24"/>
        </w:rPr>
        <w:t>文件内容而编制的文件。</w:t>
      </w:r>
    </w:p>
    <w:p w14:paraId="36A1CB21">
      <w:pPr>
        <w:ind w:firstLine="480" w:firstLineChars="200"/>
        <w:outlineLvl w:val="9"/>
        <w:rPr>
          <w:rFonts w:hint="eastAsia" w:ascii="黑体" w:hAnsi="黑体" w:eastAsia="黑体"/>
          <w:sz w:val="24"/>
          <w:szCs w:val="24"/>
        </w:rPr>
      </w:pPr>
      <w:r>
        <w:rPr>
          <w:rFonts w:ascii="黑体" w:hAnsi="黑体" w:eastAsia="黑体"/>
          <w:sz w:val="24"/>
          <w:szCs w:val="24"/>
        </w:rPr>
        <w:t>二、</w:t>
      </w:r>
      <w:r>
        <w:rPr>
          <w:rFonts w:hint="eastAsia" w:ascii="黑体" w:hAnsi="黑体" w:eastAsia="黑体"/>
          <w:sz w:val="24"/>
          <w:szCs w:val="24"/>
          <w:lang w:val="en-US" w:eastAsia="zh-CN"/>
        </w:rPr>
        <w:t>招标</w:t>
      </w:r>
      <w:r>
        <w:rPr>
          <w:rFonts w:ascii="黑体" w:hAnsi="黑体" w:eastAsia="黑体"/>
          <w:sz w:val="24"/>
          <w:szCs w:val="24"/>
        </w:rPr>
        <w:t>文件</w:t>
      </w:r>
    </w:p>
    <w:p w14:paraId="1E890BF0">
      <w:pPr>
        <w:ind w:firstLine="480" w:firstLineChars="200"/>
        <w:rPr>
          <w:rFonts w:ascii="Times New Roman" w:eastAsia="仿宋_GB2312"/>
          <w:sz w:val="24"/>
          <w:szCs w:val="24"/>
        </w:rPr>
      </w:pPr>
      <w:r>
        <w:rPr>
          <w:rFonts w:ascii="Times New Roman" w:eastAsia="仿宋_GB2312"/>
          <w:sz w:val="24"/>
          <w:szCs w:val="24"/>
        </w:rPr>
        <w:t>（一）</w:t>
      </w:r>
      <w:r>
        <w:rPr>
          <w:rFonts w:hint="eastAsia" w:ascii="Times New Roman" w:eastAsia="仿宋_GB2312"/>
          <w:sz w:val="24"/>
          <w:szCs w:val="24"/>
          <w:lang w:eastAsia="zh-CN"/>
        </w:rPr>
        <w:t>招标文件</w:t>
      </w:r>
      <w:r>
        <w:rPr>
          <w:rFonts w:ascii="Times New Roman" w:eastAsia="仿宋_GB2312"/>
          <w:sz w:val="24"/>
          <w:szCs w:val="24"/>
        </w:rPr>
        <w:t>用以阐明所需服务内容、</w:t>
      </w:r>
      <w:r>
        <w:rPr>
          <w:rFonts w:hint="eastAsia" w:ascii="Times New Roman" w:eastAsia="仿宋_GB2312"/>
          <w:sz w:val="24"/>
          <w:szCs w:val="24"/>
        </w:rPr>
        <w:t>采购</w:t>
      </w:r>
      <w:r>
        <w:rPr>
          <w:rFonts w:ascii="Times New Roman" w:eastAsia="仿宋_GB2312"/>
          <w:sz w:val="24"/>
          <w:szCs w:val="24"/>
        </w:rPr>
        <w:t>程序及评定中选单位的标准方法等事项。</w:t>
      </w:r>
      <w:r>
        <w:rPr>
          <w:rFonts w:hint="eastAsia" w:ascii="Times New Roman" w:eastAsia="仿宋_GB2312"/>
          <w:sz w:val="24"/>
          <w:szCs w:val="24"/>
          <w:lang w:eastAsia="zh-CN"/>
        </w:rPr>
        <w:t>招标文件</w:t>
      </w:r>
      <w:r>
        <w:rPr>
          <w:rFonts w:ascii="Times New Roman" w:eastAsia="仿宋_GB2312"/>
          <w:sz w:val="24"/>
          <w:szCs w:val="24"/>
        </w:rPr>
        <w:t>包括</w:t>
      </w:r>
      <w:r>
        <w:rPr>
          <w:rFonts w:hint="eastAsia" w:ascii="Times New Roman" w:eastAsia="仿宋_GB2312"/>
          <w:sz w:val="24"/>
          <w:szCs w:val="24"/>
          <w:lang w:val="en-US" w:eastAsia="zh-CN"/>
        </w:rPr>
        <w:t>招标公告</w:t>
      </w:r>
      <w:r>
        <w:rPr>
          <w:rFonts w:ascii="Times New Roman" w:eastAsia="仿宋_GB2312"/>
          <w:sz w:val="24"/>
          <w:szCs w:val="24"/>
        </w:rPr>
        <w:t>、</w:t>
      </w:r>
      <w:r>
        <w:rPr>
          <w:rFonts w:hint="eastAsia" w:ascii="Times New Roman" w:eastAsia="仿宋_GB2312"/>
          <w:sz w:val="24"/>
          <w:szCs w:val="24"/>
          <w:lang w:val="en-US" w:eastAsia="zh-CN"/>
        </w:rPr>
        <w:t>投标人</w:t>
      </w:r>
      <w:r>
        <w:rPr>
          <w:rFonts w:ascii="Times New Roman" w:eastAsia="仿宋_GB2312"/>
          <w:sz w:val="24"/>
          <w:szCs w:val="24"/>
        </w:rPr>
        <w:t>须知、</w:t>
      </w:r>
      <w:r>
        <w:rPr>
          <w:rFonts w:hint="eastAsia" w:ascii="Times New Roman" w:eastAsia="仿宋_GB2312"/>
          <w:sz w:val="24"/>
          <w:szCs w:val="24"/>
          <w:lang w:val="en-US" w:eastAsia="zh-CN"/>
        </w:rPr>
        <w:t>评标办法、项目需求</w:t>
      </w:r>
      <w:r>
        <w:rPr>
          <w:rFonts w:ascii="Times New Roman" w:eastAsia="仿宋_GB2312"/>
          <w:sz w:val="24"/>
          <w:szCs w:val="24"/>
        </w:rPr>
        <w:t>及</w:t>
      </w:r>
      <w:r>
        <w:rPr>
          <w:rFonts w:hint="eastAsia" w:ascii="Times New Roman" w:eastAsia="仿宋_GB2312"/>
          <w:sz w:val="24"/>
          <w:szCs w:val="24"/>
          <w:lang w:val="en-US" w:eastAsia="zh-CN"/>
        </w:rPr>
        <w:t>投标文件格式及装订顺序</w:t>
      </w:r>
      <w:r>
        <w:rPr>
          <w:rFonts w:ascii="Times New Roman" w:eastAsia="仿宋_GB2312"/>
          <w:sz w:val="24"/>
          <w:szCs w:val="24"/>
        </w:rPr>
        <w:t>等内容。</w:t>
      </w:r>
    </w:p>
    <w:p w14:paraId="2522BDFD">
      <w:pPr>
        <w:ind w:firstLine="480" w:firstLineChars="200"/>
        <w:rPr>
          <w:rFonts w:ascii="Times New Roman" w:eastAsia="楷体_GB2312"/>
          <w:bCs/>
          <w:sz w:val="24"/>
          <w:szCs w:val="24"/>
        </w:rPr>
      </w:pPr>
      <w:r>
        <w:rPr>
          <w:rFonts w:ascii="Times New Roman" w:eastAsia="楷体_GB2312"/>
          <w:bCs/>
          <w:sz w:val="24"/>
          <w:szCs w:val="24"/>
        </w:rPr>
        <w:t>（</w:t>
      </w:r>
      <w:r>
        <w:rPr>
          <w:rFonts w:hint="eastAsia" w:ascii="Times New Roman" w:eastAsia="楷体_GB2312"/>
          <w:bCs/>
          <w:sz w:val="24"/>
          <w:szCs w:val="24"/>
        </w:rPr>
        <w:t>二</w:t>
      </w:r>
      <w:r>
        <w:rPr>
          <w:rFonts w:ascii="Times New Roman" w:eastAsia="楷体_GB2312"/>
          <w:bCs/>
          <w:sz w:val="24"/>
          <w:szCs w:val="24"/>
        </w:rPr>
        <w:t>）</w:t>
      </w:r>
      <w:r>
        <w:rPr>
          <w:rFonts w:hint="eastAsia" w:ascii="Times New Roman" w:eastAsia="楷体_GB2312"/>
          <w:bCs/>
          <w:sz w:val="24"/>
          <w:szCs w:val="24"/>
          <w:lang w:eastAsia="zh-CN"/>
        </w:rPr>
        <w:t>招标文件</w:t>
      </w:r>
      <w:r>
        <w:rPr>
          <w:rFonts w:ascii="Times New Roman" w:eastAsia="楷体_GB2312"/>
          <w:bCs/>
          <w:sz w:val="24"/>
          <w:szCs w:val="24"/>
        </w:rPr>
        <w:t>的修改与补充</w:t>
      </w:r>
    </w:p>
    <w:p w14:paraId="5CEA4A62">
      <w:pPr>
        <w:ind w:firstLine="600"/>
        <w:rPr>
          <w:rFonts w:ascii="Times New Roman" w:eastAsia="仿宋_GB2312"/>
          <w:sz w:val="24"/>
          <w:szCs w:val="24"/>
        </w:rPr>
      </w:pPr>
      <w:r>
        <w:rPr>
          <w:rFonts w:ascii="Times New Roman" w:eastAsia="仿宋_GB2312"/>
          <w:sz w:val="24"/>
          <w:szCs w:val="24"/>
        </w:rPr>
        <w:t>在提交</w:t>
      </w:r>
      <w:r>
        <w:rPr>
          <w:rFonts w:hint="eastAsia" w:ascii="Times New Roman" w:eastAsia="仿宋_GB2312"/>
          <w:sz w:val="24"/>
          <w:szCs w:val="24"/>
          <w:lang w:val="en-US" w:eastAsia="zh-CN"/>
        </w:rPr>
        <w:t>投标</w:t>
      </w:r>
      <w:r>
        <w:rPr>
          <w:rFonts w:ascii="Times New Roman" w:eastAsia="仿宋_GB2312"/>
          <w:sz w:val="24"/>
          <w:szCs w:val="24"/>
        </w:rPr>
        <w:t>文件截止时间</w:t>
      </w:r>
      <w:r>
        <w:rPr>
          <w:rFonts w:hint="eastAsia" w:ascii="Times New Roman" w:eastAsia="仿宋_GB2312"/>
          <w:sz w:val="24"/>
          <w:szCs w:val="24"/>
        </w:rPr>
        <w:t>2个工作日</w:t>
      </w:r>
      <w:r>
        <w:rPr>
          <w:rFonts w:ascii="Times New Roman" w:eastAsia="仿宋_GB2312"/>
          <w:sz w:val="24"/>
          <w:szCs w:val="24"/>
        </w:rPr>
        <w:t>前，</w:t>
      </w:r>
      <w:r>
        <w:rPr>
          <w:rFonts w:hint="eastAsia" w:ascii="Times New Roman" w:eastAsia="仿宋_GB2312"/>
          <w:sz w:val="24"/>
          <w:szCs w:val="24"/>
          <w:lang w:eastAsia="zh-CN"/>
        </w:rPr>
        <w:t>招标人</w:t>
      </w:r>
      <w:r>
        <w:rPr>
          <w:rFonts w:ascii="Times New Roman" w:eastAsia="仿宋_GB2312"/>
          <w:sz w:val="24"/>
          <w:szCs w:val="24"/>
        </w:rPr>
        <w:t>有权修改或补充已发出的</w:t>
      </w:r>
      <w:r>
        <w:rPr>
          <w:rFonts w:hint="eastAsia" w:ascii="Times New Roman" w:eastAsia="仿宋_GB2312"/>
          <w:sz w:val="24"/>
          <w:szCs w:val="24"/>
          <w:lang w:eastAsia="zh-CN"/>
        </w:rPr>
        <w:t>招标文件</w:t>
      </w:r>
      <w:r>
        <w:rPr>
          <w:rFonts w:ascii="Times New Roman" w:eastAsia="仿宋_GB2312"/>
          <w:sz w:val="24"/>
          <w:szCs w:val="24"/>
        </w:rPr>
        <w:t>，</w:t>
      </w:r>
      <w:r>
        <w:rPr>
          <w:rFonts w:hint="eastAsia" w:ascii="Times New Roman" w:eastAsia="仿宋_GB2312"/>
          <w:sz w:val="24"/>
          <w:szCs w:val="24"/>
        </w:rPr>
        <w:t>但</w:t>
      </w:r>
      <w:r>
        <w:rPr>
          <w:rFonts w:ascii="Times New Roman" w:eastAsia="仿宋_GB2312"/>
          <w:sz w:val="24"/>
          <w:szCs w:val="24"/>
        </w:rPr>
        <w:t>需以书面或电子邮件形式将</w:t>
      </w:r>
      <w:r>
        <w:rPr>
          <w:rFonts w:hint="eastAsia" w:ascii="Times New Roman" w:eastAsia="仿宋_GB2312"/>
          <w:sz w:val="24"/>
          <w:szCs w:val="24"/>
          <w:lang w:eastAsia="zh-CN"/>
        </w:rPr>
        <w:t>招标文件</w:t>
      </w:r>
      <w:r>
        <w:rPr>
          <w:rFonts w:ascii="Times New Roman" w:eastAsia="仿宋_GB2312"/>
          <w:sz w:val="24"/>
          <w:szCs w:val="24"/>
        </w:rPr>
        <w:t>的修改或补充内容通知所有领取</w:t>
      </w:r>
      <w:r>
        <w:rPr>
          <w:rFonts w:hint="eastAsia" w:ascii="Times New Roman" w:eastAsia="仿宋_GB2312"/>
          <w:sz w:val="24"/>
          <w:szCs w:val="24"/>
          <w:lang w:eastAsia="zh-CN"/>
        </w:rPr>
        <w:t>招标文件</w:t>
      </w:r>
      <w:r>
        <w:rPr>
          <w:rFonts w:ascii="Times New Roman" w:eastAsia="仿宋_GB2312"/>
          <w:sz w:val="24"/>
          <w:szCs w:val="24"/>
        </w:rPr>
        <w:t>的</w:t>
      </w:r>
      <w:r>
        <w:rPr>
          <w:rFonts w:hint="eastAsia" w:ascii="仿宋_GB2312" w:hAnsi="仿宋_GB2312" w:eastAsia="仿宋_GB2312" w:cs="仿宋_GB2312"/>
          <w:sz w:val="24"/>
          <w:szCs w:val="24"/>
          <w:lang w:val="en-US" w:eastAsia="zh-CN"/>
        </w:rPr>
        <w:t>投标人</w:t>
      </w:r>
      <w:r>
        <w:rPr>
          <w:rFonts w:ascii="Times New Roman" w:eastAsia="仿宋_GB2312"/>
          <w:sz w:val="24"/>
          <w:szCs w:val="24"/>
        </w:rPr>
        <w:t>，修改或补充内容将构成</w:t>
      </w:r>
      <w:r>
        <w:rPr>
          <w:rFonts w:hint="eastAsia" w:ascii="Times New Roman" w:eastAsia="仿宋_GB2312"/>
          <w:sz w:val="24"/>
          <w:szCs w:val="24"/>
          <w:lang w:eastAsia="zh-CN"/>
        </w:rPr>
        <w:t>招标文件</w:t>
      </w:r>
      <w:r>
        <w:rPr>
          <w:rFonts w:ascii="Times New Roman" w:eastAsia="仿宋_GB2312"/>
          <w:sz w:val="24"/>
          <w:szCs w:val="24"/>
        </w:rPr>
        <w:t>的一部分。</w:t>
      </w:r>
    </w:p>
    <w:p w14:paraId="3601F832">
      <w:pPr>
        <w:ind w:firstLine="480" w:firstLineChars="200"/>
        <w:outlineLvl w:val="9"/>
        <w:rPr>
          <w:rFonts w:hint="eastAsia" w:ascii="黑体" w:hAnsi="黑体" w:eastAsia="黑体"/>
          <w:sz w:val="24"/>
          <w:szCs w:val="24"/>
        </w:rPr>
      </w:pPr>
      <w:r>
        <w:rPr>
          <w:rFonts w:ascii="黑体" w:hAnsi="黑体" w:eastAsia="黑体"/>
          <w:sz w:val="24"/>
          <w:szCs w:val="24"/>
        </w:rPr>
        <w:t>三、</w:t>
      </w:r>
      <w:r>
        <w:rPr>
          <w:rFonts w:hint="eastAsia" w:ascii="黑体" w:hAnsi="黑体" w:eastAsia="黑体"/>
          <w:sz w:val="24"/>
          <w:szCs w:val="24"/>
          <w:lang w:val="en-US" w:eastAsia="zh-CN"/>
        </w:rPr>
        <w:t>投标</w:t>
      </w:r>
      <w:r>
        <w:rPr>
          <w:rFonts w:ascii="黑体" w:hAnsi="黑体" w:eastAsia="黑体"/>
          <w:sz w:val="24"/>
          <w:szCs w:val="24"/>
        </w:rPr>
        <w:t>文件的编写</w:t>
      </w:r>
    </w:p>
    <w:p w14:paraId="424C9C9D">
      <w:pPr>
        <w:ind w:firstLine="475" w:firstLineChars="198"/>
        <w:rPr>
          <w:rFonts w:ascii="Times New Roman" w:eastAsia="楷体_GB2312"/>
          <w:bCs/>
          <w:sz w:val="24"/>
          <w:szCs w:val="24"/>
        </w:rPr>
      </w:pPr>
      <w:r>
        <w:rPr>
          <w:rFonts w:ascii="Times New Roman" w:eastAsia="楷体_GB2312"/>
          <w:bCs/>
          <w:sz w:val="24"/>
          <w:szCs w:val="24"/>
        </w:rPr>
        <w:t>（一）</w:t>
      </w:r>
      <w:r>
        <w:rPr>
          <w:rFonts w:hint="eastAsia" w:ascii="Times New Roman" w:eastAsia="楷体_GB2312"/>
          <w:bCs/>
          <w:sz w:val="24"/>
          <w:szCs w:val="24"/>
          <w:lang w:val="en-US" w:eastAsia="zh-CN"/>
        </w:rPr>
        <w:t>投标</w:t>
      </w:r>
      <w:r>
        <w:rPr>
          <w:rFonts w:ascii="Times New Roman" w:eastAsia="楷体_GB2312"/>
          <w:bCs/>
          <w:sz w:val="24"/>
          <w:szCs w:val="24"/>
        </w:rPr>
        <w:t>文件的组成</w:t>
      </w:r>
    </w:p>
    <w:p w14:paraId="67CE044B">
      <w:pPr>
        <w:ind w:firstLine="600"/>
        <w:rPr>
          <w:rFonts w:ascii="Times New Roman" w:eastAsia="仿宋_GB2312"/>
          <w:sz w:val="24"/>
          <w:szCs w:val="24"/>
        </w:rPr>
      </w:pPr>
      <w:r>
        <w:rPr>
          <w:rFonts w:hint="eastAsia" w:ascii="Times New Roman" w:eastAsia="仿宋_GB2312"/>
          <w:sz w:val="24"/>
          <w:szCs w:val="24"/>
        </w:rPr>
        <w:t>详见“第</w:t>
      </w:r>
      <w:r>
        <w:rPr>
          <w:rFonts w:hint="eastAsia" w:ascii="Times New Roman" w:eastAsia="仿宋_GB2312"/>
          <w:sz w:val="24"/>
          <w:szCs w:val="24"/>
          <w:lang w:val="en-US" w:eastAsia="zh-CN"/>
        </w:rPr>
        <w:t>五、六</w:t>
      </w:r>
      <w:r>
        <w:rPr>
          <w:rFonts w:hint="eastAsia" w:ascii="Times New Roman" w:eastAsia="仿宋_GB2312"/>
          <w:sz w:val="24"/>
          <w:szCs w:val="24"/>
        </w:rPr>
        <w:t>部分</w:t>
      </w:r>
      <w:r>
        <w:rPr>
          <w:rFonts w:hint="eastAsia" w:ascii="Times New Roman" w:eastAsia="仿宋_GB2312"/>
          <w:sz w:val="24"/>
          <w:szCs w:val="24"/>
          <w:lang w:val="en-US" w:eastAsia="zh-CN"/>
        </w:rPr>
        <w:t>投标文件格式及装订顺序</w:t>
      </w:r>
      <w:r>
        <w:rPr>
          <w:rFonts w:hint="eastAsia" w:ascii="Times New Roman" w:eastAsia="仿宋_GB2312"/>
          <w:sz w:val="24"/>
          <w:szCs w:val="24"/>
        </w:rPr>
        <w:t>”。</w:t>
      </w:r>
    </w:p>
    <w:p w14:paraId="57D335C8">
      <w:pPr>
        <w:ind w:firstLine="475" w:firstLineChars="198"/>
        <w:rPr>
          <w:rFonts w:ascii="Times New Roman" w:eastAsia="楷体_GB2312"/>
          <w:bCs/>
          <w:sz w:val="24"/>
          <w:szCs w:val="24"/>
        </w:rPr>
      </w:pPr>
      <w:r>
        <w:rPr>
          <w:rFonts w:ascii="Times New Roman" w:eastAsia="楷体_GB2312"/>
          <w:bCs/>
          <w:sz w:val="24"/>
          <w:szCs w:val="24"/>
        </w:rPr>
        <w:t>（二）装订要求</w:t>
      </w:r>
    </w:p>
    <w:p w14:paraId="3A118C12">
      <w:pPr>
        <w:ind w:firstLine="600"/>
        <w:rPr>
          <w:rFonts w:hint="default" w:ascii="Times New Roman" w:eastAsia="仿宋_GB2312"/>
          <w:sz w:val="24"/>
          <w:szCs w:val="24"/>
          <w:lang w:val="en-US" w:eastAsia="zh-CN"/>
        </w:rPr>
      </w:pPr>
      <w:r>
        <w:rPr>
          <w:rFonts w:ascii="Times New Roman" w:eastAsia="仿宋_GB2312"/>
          <w:sz w:val="24"/>
          <w:szCs w:val="24"/>
        </w:rPr>
        <w:t>应按</w:t>
      </w:r>
      <w:r>
        <w:rPr>
          <w:rFonts w:hint="eastAsia" w:ascii="Times New Roman" w:eastAsia="仿宋_GB2312"/>
          <w:sz w:val="24"/>
          <w:szCs w:val="24"/>
          <w:lang w:eastAsia="zh-CN"/>
        </w:rPr>
        <w:t>招标文件</w:t>
      </w:r>
      <w:r>
        <w:rPr>
          <w:rFonts w:ascii="Times New Roman" w:eastAsia="仿宋_GB2312"/>
          <w:sz w:val="24"/>
          <w:szCs w:val="24"/>
        </w:rPr>
        <w:t>中规定的顺序装订</w:t>
      </w:r>
      <w:r>
        <w:rPr>
          <w:rFonts w:hint="eastAsia" w:ascii="Times New Roman" w:eastAsia="仿宋_GB2312"/>
          <w:sz w:val="24"/>
          <w:szCs w:val="24"/>
          <w:lang w:val="en-US" w:eastAsia="zh-CN"/>
        </w:rPr>
        <w:t>投标</w:t>
      </w:r>
      <w:r>
        <w:rPr>
          <w:rFonts w:ascii="Times New Roman" w:eastAsia="仿宋_GB2312"/>
          <w:sz w:val="24"/>
          <w:szCs w:val="24"/>
        </w:rPr>
        <w:t>文件，不得采用活页装订，否则否决其</w:t>
      </w:r>
      <w:r>
        <w:rPr>
          <w:rFonts w:hint="eastAsia" w:ascii="Times New Roman" w:eastAsia="仿宋_GB2312"/>
          <w:sz w:val="24"/>
          <w:szCs w:val="24"/>
          <w:lang w:val="en-US" w:eastAsia="zh-CN"/>
        </w:rPr>
        <w:t>投标</w:t>
      </w:r>
      <w:r>
        <w:rPr>
          <w:rFonts w:ascii="Times New Roman" w:eastAsia="仿宋_GB2312"/>
          <w:sz w:val="24"/>
          <w:szCs w:val="24"/>
        </w:rPr>
        <w:t>。</w:t>
      </w:r>
      <w:r>
        <w:rPr>
          <w:rFonts w:hint="eastAsia" w:ascii="Times New Roman" w:eastAsia="仿宋_GB2312"/>
          <w:sz w:val="24"/>
          <w:szCs w:val="24"/>
          <w:lang w:val="en-US" w:eastAsia="zh-CN"/>
        </w:rPr>
        <w:t>开标一览表应单独用信封密封，附于投标文件内。</w:t>
      </w:r>
    </w:p>
    <w:p w14:paraId="3F019013">
      <w:pPr>
        <w:ind w:firstLine="475" w:firstLineChars="198"/>
        <w:rPr>
          <w:rFonts w:ascii="Times New Roman" w:eastAsia="楷体_GB2312"/>
          <w:bCs/>
          <w:sz w:val="24"/>
          <w:szCs w:val="24"/>
        </w:rPr>
      </w:pPr>
      <w:r>
        <w:rPr>
          <w:rFonts w:ascii="Times New Roman" w:eastAsia="楷体_GB2312"/>
          <w:bCs/>
          <w:sz w:val="24"/>
          <w:szCs w:val="24"/>
        </w:rPr>
        <w:t>（三）报价</w:t>
      </w:r>
    </w:p>
    <w:p w14:paraId="76FCB9BF">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1、报价总则</w:t>
      </w:r>
    </w:p>
    <w:p w14:paraId="64C9E855">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1.1 报价时投标人须综合考虑各种费用，包括但不限于：</w:t>
      </w:r>
    </w:p>
    <w:p w14:paraId="66230765">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（1）产品费用；</w:t>
      </w:r>
    </w:p>
    <w:p w14:paraId="23810315">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（2）物流运输费用；</w:t>
      </w:r>
    </w:p>
    <w:p w14:paraId="044003DC">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（3）实施费用；</w:t>
      </w:r>
    </w:p>
    <w:p w14:paraId="463CD3DA">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（4）人工费用；</w:t>
      </w:r>
    </w:p>
    <w:p w14:paraId="16A44FD0">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（5）其他确保产品顺利交付可能产生的相关费用。</w:t>
      </w:r>
    </w:p>
    <w:p w14:paraId="35C5BA5F">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1.2 投标人须按本文件指定格式正确填写各种价格单；</w:t>
      </w:r>
    </w:p>
    <w:p w14:paraId="4E1651BF">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（1）价格单中相应内容的报价必须计算正确(如：单价与总价）；</w:t>
      </w:r>
    </w:p>
    <w:p w14:paraId="0356080E">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（2）每</w:t>
      </w:r>
      <w:r>
        <w:rPr>
          <w:rFonts w:hint="eastAsia" w:ascii="Times New Roman" w:eastAsia="仿宋_GB2312" w:cs="Times New Roman"/>
          <w:sz w:val="24"/>
          <w:szCs w:val="24"/>
          <w:lang w:val="en-US" w:eastAsia="zh-CN"/>
        </w:rPr>
        <w:t>个</w:t>
      </w:r>
      <w:r>
        <w:rPr>
          <w:rFonts w:hint="eastAsia" w:ascii="Times New Roman" w:hAnsi="Times New Roman" w:eastAsia="仿宋_GB2312" w:cs="Times New Roman"/>
          <w:sz w:val="24"/>
          <w:szCs w:val="24"/>
          <w:lang w:val="en-US" w:eastAsia="zh-CN"/>
        </w:rPr>
        <w:t>项目的报价必须是唯一的。</w:t>
      </w:r>
    </w:p>
    <w:p w14:paraId="73AB1F05">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（3）报价栏项目中如出现数字0或空白，视报价为零，即免费；</w:t>
      </w:r>
    </w:p>
    <w:p w14:paraId="65F15E0E">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（4）所有报价均应包含国家规定的所有税费及相应税率。</w:t>
      </w:r>
    </w:p>
    <w:p w14:paraId="14FCF0AF">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2、项目总报价</w:t>
      </w:r>
    </w:p>
    <w:p w14:paraId="5B1E8DEF">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w:t>
      </w:r>
      <w:r>
        <w:rPr>
          <w:rFonts w:hint="eastAsia" w:ascii="Times New Roman" w:eastAsia="仿宋_GB2312" w:cs="Times New Roman"/>
          <w:sz w:val="24"/>
          <w:szCs w:val="24"/>
          <w:lang w:val="en-US" w:eastAsia="zh-CN"/>
        </w:rPr>
        <w:t>1</w:t>
      </w:r>
      <w:r>
        <w:rPr>
          <w:rFonts w:hint="eastAsia" w:ascii="Times New Roman" w:hAnsi="Times New Roman" w:eastAsia="仿宋_GB2312" w:cs="Times New Roman"/>
          <w:sz w:val="24"/>
          <w:szCs w:val="24"/>
          <w:lang w:val="en-US" w:eastAsia="zh-CN"/>
        </w:rPr>
        <w:t xml:space="preserve"> 项目</w:t>
      </w:r>
      <w:r>
        <w:rPr>
          <w:rFonts w:hint="eastAsia" w:ascii="Times New Roman" w:eastAsia="仿宋_GB2312" w:cs="Times New Roman"/>
          <w:sz w:val="24"/>
          <w:szCs w:val="24"/>
          <w:lang w:val="en-US" w:eastAsia="zh-CN"/>
        </w:rPr>
        <w:t>预算</w:t>
      </w:r>
      <w:r>
        <w:rPr>
          <w:rFonts w:hint="eastAsia" w:ascii="Times New Roman" w:hAnsi="Times New Roman" w:eastAsia="仿宋_GB2312" w:cs="Times New Roman"/>
          <w:sz w:val="24"/>
          <w:szCs w:val="24"/>
          <w:lang w:val="en-US" w:eastAsia="zh-CN"/>
        </w:rPr>
        <w:t>应涵盖实现本项目所有需求的费用；</w:t>
      </w:r>
    </w:p>
    <w:p w14:paraId="074E3BCC">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w:t>
      </w:r>
      <w:r>
        <w:rPr>
          <w:rFonts w:hint="eastAsia" w:ascii="Times New Roman" w:eastAsia="仿宋_GB2312" w:cs="Times New Roman"/>
          <w:sz w:val="24"/>
          <w:szCs w:val="24"/>
          <w:lang w:val="en-US" w:eastAsia="zh-CN"/>
        </w:rPr>
        <w:t>2</w:t>
      </w:r>
      <w:r>
        <w:rPr>
          <w:rFonts w:hint="eastAsia" w:ascii="Times New Roman" w:hAnsi="Times New Roman" w:eastAsia="仿宋_GB2312" w:cs="Times New Roman"/>
          <w:sz w:val="24"/>
          <w:szCs w:val="24"/>
          <w:lang w:val="en-US" w:eastAsia="zh-CN"/>
        </w:rPr>
        <w:t xml:space="preserve"> 项目总报价应涵盖实现本项目所有需求的费用；</w:t>
      </w:r>
    </w:p>
    <w:p w14:paraId="5975FB63">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w:t>
      </w:r>
      <w:r>
        <w:rPr>
          <w:rFonts w:hint="eastAsia" w:ascii="Times New Roman" w:eastAsia="仿宋_GB2312" w:cs="Times New Roman"/>
          <w:sz w:val="24"/>
          <w:szCs w:val="24"/>
          <w:lang w:val="en-US" w:eastAsia="zh-CN"/>
        </w:rPr>
        <w:t>3</w:t>
      </w:r>
      <w:r>
        <w:rPr>
          <w:rFonts w:hint="eastAsia" w:ascii="Times New Roman" w:hAnsi="Times New Roman" w:eastAsia="仿宋_GB2312" w:cs="Times New Roman"/>
          <w:sz w:val="24"/>
          <w:szCs w:val="24"/>
          <w:lang w:val="en-US" w:eastAsia="zh-CN"/>
        </w:rPr>
        <w:t xml:space="preserve"> 项目总报价之外不允许新增费用；</w:t>
      </w:r>
    </w:p>
    <w:p w14:paraId="6F03F8FD">
      <w:pPr>
        <w:ind w:firstLine="600"/>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w:t>
      </w:r>
      <w:r>
        <w:rPr>
          <w:rFonts w:hint="eastAsia" w:ascii="Times New Roman" w:eastAsia="仿宋_GB2312" w:cs="Times New Roman"/>
          <w:sz w:val="24"/>
          <w:szCs w:val="24"/>
          <w:lang w:val="en-US" w:eastAsia="zh-CN"/>
        </w:rPr>
        <w:t>4</w:t>
      </w:r>
      <w:r>
        <w:rPr>
          <w:rFonts w:hint="eastAsia" w:ascii="Times New Roman" w:hAnsi="Times New Roman" w:eastAsia="仿宋_GB2312" w:cs="Times New Roman"/>
          <w:sz w:val="24"/>
          <w:szCs w:val="24"/>
          <w:lang w:val="en-US" w:eastAsia="zh-CN"/>
        </w:rPr>
        <w:t xml:space="preserve"> 如项目总报价与明细报价的汇总存在差异时，以分项明细报价汇总计算的总价为准；若分项单价存在计算错误，</w:t>
      </w:r>
      <w:r>
        <w:rPr>
          <w:rFonts w:hint="eastAsia" w:ascii="Times New Roman" w:eastAsia="仿宋_GB2312" w:cs="Times New Roman"/>
          <w:sz w:val="24"/>
          <w:szCs w:val="24"/>
          <w:lang w:val="en-US" w:eastAsia="zh-CN"/>
        </w:rPr>
        <w:t>招标人</w:t>
      </w:r>
      <w:r>
        <w:rPr>
          <w:rFonts w:hint="eastAsia" w:ascii="Times New Roman" w:hAnsi="Times New Roman" w:eastAsia="仿宋_GB2312" w:cs="Times New Roman"/>
          <w:sz w:val="24"/>
          <w:szCs w:val="24"/>
          <w:lang w:val="en-US" w:eastAsia="zh-CN"/>
        </w:rPr>
        <w:t>有权对单价进行修正，投标人须确认修正后的报价，拒绝确认的做无效投标处理</w:t>
      </w:r>
      <w:r>
        <w:rPr>
          <w:rFonts w:hint="eastAsia" w:ascii="Times New Roman" w:eastAsia="仿宋_GB2312" w:cs="Times New Roman"/>
          <w:sz w:val="24"/>
          <w:szCs w:val="24"/>
          <w:lang w:val="en-US" w:eastAsia="zh-CN"/>
        </w:rPr>
        <w:t>；</w:t>
      </w:r>
    </w:p>
    <w:p w14:paraId="2A440938">
      <w:pPr>
        <w:keepNext w:val="0"/>
        <w:keepLines w:val="0"/>
        <w:widowControl/>
        <w:suppressLineNumbers w:val="0"/>
        <w:ind w:firstLine="600"/>
        <w:jc w:val="left"/>
        <w:rPr>
          <w:rFonts w:hint="eastAsia" w:ascii="Times New Roman" w:hAnsi="Times New Roman" w:eastAsia="仿宋_GB2312" w:cs="Times New Roman"/>
          <w:sz w:val="24"/>
          <w:szCs w:val="24"/>
          <w:lang w:val="en-US" w:eastAsia="zh-CN"/>
        </w:rPr>
      </w:pPr>
      <w:r>
        <w:rPr>
          <w:rFonts w:hint="eastAsia" w:ascii="Times New Roman" w:eastAsia="仿宋_GB2312" w:cs="Times New Roman"/>
          <w:sz w:val="24"/>
          <w:szCs w:val="24"/>
          <w:lang w:val="en-US" w:eastAsia="zh-CN"/>
        </w:rPr>
        <w:t xml:space="preserve">2.5 </w:t>
      </w:r>
      <w:r>
        <w:rPr>
          <w:rFonts w:hint="eastAsia" w:ascii="Times New Roman" w:hAnsi="Times New Roman" w:eastAsia="仿宋_GB2312" w:cs="Times New Roman"/>
          <w:color w:val="auto"/>
          <w:kern w:val="2"/>
          <w:sz w:val="24"/>
          <w:szCs w:val="24"/>
          <w:lang w:val="en-US" w:eastAsia="zh-CN" w:bidi="ar"/>
        </w:rPr>
        <w:t>投标人的投标报价不得超过</w:t>
      </w:r>
      <w:r>
        <w:rPr>
          <w:rFonts w:hint="eastAsia" w:ascii="Times New Roman" w:eastAsia="仿宋_GB2312" w:cs="Times New Roman"/>
          <w:color w:val="auto"/>
          <w:kern w:val="2"/>
          <w:sz w:val="24"/>
          <w:szCs w:val="24"/>
          <w:lang w:val="en-US" w:eastAsia="zh-CN" w:bidi="ar"/>
        </w:rPr>
        <w:t>项目预算价格</w:t>
      </w:r>
      <w:r>
        <w:rPr>
          <w:rFonts w:hint="eastAsia" w:ascii="Times New Roman" w:eastAsia="仿宋_GB2312" w:cs="Times New Roman"/>
          <w:kern w:val="2"/>
          <w:sz w:val="24"/>
          <w:szCs w:val="24"/>
          <w:lang w:val="en-US" w:eastAsia="zh-CN" w:bidi="ar"/>
        </w:rPr>
        <w:t>。</w:t>
      </w:r>
    </w:p>
    <w:p w14:paraId="4716458F">
      <w:pPr>
        <w:ind w:firstLine="475" w:firstLineChars="198"/>
        <w:rPr>
          <w:rFonts w:ascii="Times New Roman" w:eastAsia="楷体_GB2312"/>
          <w:sz w:val="24"/>
          <w:szCs w:val="24"/>
        </w:rPr>
      </w:pPr>
      <w:r>
        <w:rPr>
          <w:rFonts w:ascii="Times New Roman" w:eastAsia="楷体_GB2312"/>
          <w:sz w:val="24"/>
          <w:szCs w:val="24"/>
        </w:rPr>
        <w:t>（四）报价文件的签署及规定</w:t>
      </w:r>
    </w:p>
    <w:p w14:paraId="22F83C73">
      <w:pPr>
        <w:ind w:firstLine="600"/>
        <w:rPr>
          <w:rFonts w:ascii="Times New Roman" w:eastAsia="仿宋_GB2312"/>
          <w:sz w:val="24"/>
          <w:szCs w:val="24"/>
        </w:rPr>
      </w:pPr>
      <w:r>
        <w:rPr>
          <w:rFonts w:ascii="Times New Roman" w:eastAsia="仿宋_GB2312"/>
          <w:sz w:val="24"/>
          <w:szCs w:val="24"/>
        </w:rPr>
        <w:t>1.报价文件中企业证件及资格证书等复印件均应加盖单位公章。</w:t>
      </w:r>
    </w:p>
    <w:p w14:paraId="1A34F44A">
      <w:pPr>
        <w:ind w:firstLine="600"/>
        <w:rPr>
          <w:rFonts w:ascii="Times New Roman" w:eastAsia="仿宋_GB2312"/>
          <w:sz w:val="24"/>
          <w:szCs w:val="24"/>
        </w:rPr>
      </w:pPr>
      <w:r>
        <w:rPr>
          <w:rFonts w:ascii="Times New Roman" w:eastAsia="仿宋_GB2312"/>
          <w:sz w:val="24"/>
          <w:szCs w:val="24"/>
        </w:rPr>
        <w:t>2.报价文件不得有加行、涂抹或改写。</w:t>
      </w:r>
    </w:p>
    <w:p w14:paraId="61C479A0">
      <w:pPr>
        <w:ind w:firstLine="480" w:firstLineChars="200"/>
        <w:outlineLvl w:val="9"/>
        <w:rPr>
          <w:rFonts w:hint="eastAsia" w:ascii="黑体" w:hAnsi="黑体" w:eastAsia="黑体"/>
          <w:sz w:val="24"/>
          <w:szCs w:val="24"/>
        </w:rPr>
      </w:pPr>
      <w:r>
        <w:rPr>
          <w:rFonts w:ascii="黑体" w:hAnsi="黑体" w:eastAsia="黑体"/>
          <w:sz w:val="24"/>
          <w:szCs w:val="24"/>
        </w:rPr>
        <w:t>四、报价文件的递交</w:t>
      </w:r>
    </w:p>
    <w:p w14:paraId="7C64DB78">
      <w:pPr>
        <w:ind w:firstLine="475" w:firstLineChars="198"/>
        <w:rPr>
          <w:rFonts w:ascii="Times New Roman" w:eastAsia="楷体_GB2312"/>
          <w:sz w:val="24"/>
          <w:szCs w:val="24"/>
        </w:rPr>
      </w:pPr>
      <w:r>
        <w:rPr>
          <w:rFonts w:ascii="Times New Roman" w:eastAsia="楷体_GB2312"/>
          <w:sz w:val="24"/>
          <w:szCs w:val="24"/>
        </w:rPr>
        <w:t>（一）密封和标记</w:t>
      </w:r>
    </w:p>
    <w:p w14:paraId="1DC1C4DA">
      <w:pPr>
        <w:ind w:firstLine="600"/>
        <w:rPr>
          <w:rFonts w:ascii="Times New Roman" w:eastAsia="仿宋_GB2312"/>
          <w:sz w:val="24"/>
          <w:szCs w:val="24"/>
        </w:rPr>
      </w:pPr>
      <w:r>
        <w:rPr>
          <w:rFonts w:ascii="Times New Roman" w:eastAsia="仿宋_GB2312"/>
          <w:sz w:val="24"/>
          <w:szCs w:val="24"/>
        </w:rPr>
        <w:t>应按本</w:t>
      </w:r>
      <w:r>
        <w:rPr>
          <w:rFonts w:hint="eastAsia" w:ascii="Times New Roman" w:eastAsia="仿宋_GB2312"/>
          <w:sz w:val="24"/>
          <w:szCs w:val="24"/>
          <w:lang w:eastAsia="zh-CN"/>
        </w:rPr>
        <w:t>招标文件</w:t>
      </w:r>
      <w:r>
        <w:rPr>
          <w:rFonts w:ascii="Times New Roman" w:eastAsia="仿宋_GB2312"/>
          <w:sz w:val="24"/>
          <w:szCs w:val="24"/>
        </w:rPr>
        <w:t>要求编制报价文件，报价文件一式</w:t>
      </w:r>
      <w:r>
        <w:rPr>
          <w:rFonts w:hint="eastAsia" w:ascii="Times New Roman" w:eastAsia="仿宋_GB2312"/>
          <w:sz w:val="24"/>
          <w:szCs w:val="24"/>
          <w:lang w:val="en-US" w:eastAsia="zh-CN"/>
        </w:rPr>
        <w:t>五</w:t>
      </w:r>
      <w:r>
        <w:rPr>
          <w:rFonts w:ascii="Times New Roman" w:eastAsia="仿宋_GB2312"/>
          <w:sz w:val="24"/>
          <w:szCs w:val="24"/>
        </w:rPr>
        <w:t>份（正</w:t>
      </w:r>
      <w:r>
        <w:rPr>
          <w:rFonts w:hint="eastAsia" w:ascii="Times New Roman" w:eastAsia="仿宋_GB2312"/>
          <w:sz w:val="24"/>
          <w:szCs w:val="24"/>
        </w:rPr>
        <w:t>本一份、</w:t>
      </w:r>
      <w:r>
        <w:rPr>
          <w:rFonts w:ascii="Times New Roman" w:eastAsia="仿宋_GB2312"/>
          <w:sz w:val="24"/>
          <w:szCs w:val="24"/>
        </w:rPr>
        <w:t>副</w:t>
      </w:r>
      <w:r>
        <w:rPr>
          <w:rFonts w:hint="eastAsia" w:ascii="Times New Roman" w:eastAsia="仿宋_GB2312"/>
          <w:sz w:val="24"/>
          <w:szCs w:val="24"/>
        </w:rPr>
        <w:t>本</w:t>
      </w:r>
      <w:r>
        <w:rPr>
          <w:rFonts w:hint="eastAsia" w:ascii="Times New Roman" w:eastAsia="仿宋_GB2312"/>
          <w:sz w:val="24"/>
          <w:szCs w:val="24"/>
          <w:lang w:val="en-US" w:eastAsia="zh-CN"/>
        </w:rPr>
        <w:t>四</w:t>
      </w:r>
      <w:r>
        <w:rPr>
          <w:rFonts w:ascii="Times New Roman" w:eastAsia="仿宋_GB2312"/>
          <w:sz w:val="24"/>
          <w:szCs w:val="24"/>
        </w:rPr>
        <w:t>份，封面标明正、副本字样），正本与副本不一致，以正本为准。</w:t>
      </w:r>
    </w:p>
    <w:p w14:paraId="1CB985F6">
      <w:pPr>
        <w:ind w:firstLine="600"/>
        <w:rPr>
          <w:rFonts w:hint="eastAsia" w:ascii="Times New Roman" w:eastAsia="仿宋_GB2312"/>
          <w:sz w:val="24"/>
          <w:szCs w:val="24"/>
          <w:lang w:eastAsia="zh-CN"/>
        </w:rPr>
      </w:pPr>
      <w:r>
        <w:rPr>
          <w:rFonts w:ascii="Times New Roman" w:eastAsia="仿宋_GB2312"/>
          <w:sz w:val="24"/>
          <w:szCs w:val="24"/>
        </w:rPr>
        <w:t>1.报价文件正本和副本应密封在一个非透明的封袋中。</w:t>
      </w:r>
    </w:p>
    <w:p w14:paraId="52035631">
      <w:pPr>
        <w:ind w:firstLine="600"/>
        <w:rPr>
          <w:rFonts w:ascii="Times New Roman" w:eastAsia="仿宋_GB2312"/>
          <w:sz w:val="24"/>
          <w:szCs w:val="24"/>
        </w:rPr>
      </w:pPr>
      <w:r>
        <w:rPr>
          <w:rFonts w:ascii="Times New Roman" w:eastAsia="仿宋_GB2312"/>
          <w:sz w:val="24"/>
          <w:szCs w:val="24"/>
        </w:rPr>
        <w:t>2.密封袋外包封上应写明：</w:t>
      </w:r>
    </w:p>
    <w:p w14:paraId="60D3DF47">
      <w:pPr>
        <w:ind w:firstLine="600"/>
        <w:rPr>
          <w:rFonts w:ascii="Times New Roman" w:eastAsia="仿宋_GB2312"/>
          <w:sz w:val="24"/>
          <w:szCs w:val="24"/>
        </w:rPr>
      </w:pPr>
      <w:r>
        <w:rPr>
          <w:rFonts w:ascii="Times New Roman" w:eastAsia="仿宋_GB2312"/>
          <w:sz w:val="24"/>
          <w:szCs w:val="24"/>
        </w:rPr>
        <w:t>（1）项目名称：</w:t>
      </w:r>
      <w:r>
        <w:rPr>
          <w:rFonts w:hint="eastAsia" w:ascii="Times New Roman" w:hAnsi="Times New Roman" w:eastAsia="仿宋_GB2312" w:cs="Times New Roman"/>
          <w:sz w:val="24"/>
          <w:szCs w:val="24"/>
          <w:u w:val="none"/>
          <w:lang w:eastAsia="zh-CN"/>
        </w:rPr>
        <w:t>安徽新安银行</w:t>
      </w:r>
      <w:r>
        <w:rPr>
          <w:rFonts w:hint="eastAsia" w:ascii="Times New Roman" w:eastAsia="仿宋_GB2312" w:cs="Times New Roman"/>
          <w:sz w:val="24"/>
          <w:szCs w:val="24"/>
          <w:u w:val="none"/>
          <w:lang w:val="en-US" w:eastAsia="zh-CN"/>
        </w:rPr>
        <w:t>打印扫描设备采购</w:t>
      </w:r>
      <w:r>
        <w:rPr>
          <w:rFonts w:hint="eastAsia" w:ascii="Times New Roman" w:hAnsi="Times New Roman" w:eastAsia="仿宋_GB2312" w:cs="Times New Roman"/>
          <w:sz w:val="24"/>
          <w:szCs w:val="24"/>
          <w:u w:val="none"/>
          <w:lang w:eastAsia="zh-CN"/>
        </w:rPr>
        <w:t>项目</w:t>
      </w:r>
      <w:r>
        <w:rPr>
          <w:rFonts w:ascii="Times New Roman" w:eastAsia="仿宋_GB2312"/>
          <w:sz w:val="24"/>
          <w:szCs w:val="24"/>
        </w:rPr>
        <w:t>报价文件；</w:t>
      </w:r>
    </w:p>
    <w:p w14:paraId="16B921ED">
      <w:pPr>
        <w:ind w:firstLine="600"/>
        <w:rPr>
          <w:rFonts w:ascii="Times New Roman" w:eastAsia="仿宋_GB2312"/>
          <w:sz w:val="24"/>
          <w:szCs w:val="24"/>
        </w:rPr>
      </w:pPr>
      <w:r>
        <w:rPr>
          <w:rFonts w:ascii="Times New Roman" w:eastAsia="仿宋_GB2312"/>
          <w:sz w:val="24"/>
          <w:szCs w:val="24"/>
        </w:rPr>
        <w:t>（2）</w:t>
      </w:r>
      <w:r>
        <w:rPr>
          <w:rFonts w:hint="eastAsia" w:ascii="Times New Roman" w:eastAsia="仿宋_GB2312"/>
          <w:sz w:val="24"/>
          <w:szCs w:val="24"/>
        </w:rPr>
        <w:t>公司</w:t>
      </w:r>
      <w:r>
        <w:rPr>
          <w:rFonts w:ascii="Times New Roman" w:eastAsia="仿宋_GB2312"/>
          <w:sz w:val="24"/>
          <w:szCs w:val="24"/>
        </w:rPr>
        <w:t>名称（加盖单位公章）</w:t>
      </w:r>
      <w:r>
        <w:rPr>
          <w:rFonts w:hint="eastAsia" w:ascii="Times New Roman" w:eastAsia="仿宋_GB2312"/>
          <w:sz w:val="24"/>
          <w:szCs w:val="24"/>
        </w:rPr>
        <w:t>；</w:t>
      </w:r>
    </w:p>
    <w:p w14:paraId="48042CB1">
      <w:pPr>
        <w:keepNext w:val="0"/>
        <w:keepLines w:val="0"/>
        <w:pageBreakBefore w:val="0"/>
        <w:widowControl w:val="0"/>
        <w:kinsoku/>
        <w:wordWrap/>
        <w:overflowPunct/>
        <w:topLinePunct w:val="0"/>
        <w:autoSpaceDE/>
        <w:autoSpaceDN/>
        <w:bidi w:val="0"/>
        <w:adjustRightInd/>
        <w:snapToGrid/>
        <w:spacing w:line="360" w:lineRule="auto"/>
        <w:ind w:firstLine="600"/>
        <w:textAlignment w:val="auto"/>
        <w:rPr>
          <w:rFonts w:hint="eastAsia" w:ascii="Times New Roman" w:eastAsia="仿宋_GB2312"/>
          <w:sz w:val="24"/>
          <w:szCs w:val="24"/>
        </w:rPr>
      </w:pPr>
      <w:r>
        <w:rPr>
          <w:rFonts w:hint="eastAsia" w:ascii="Times New Roman" w:eastAsia="仿宋_GB2312"/>
          <w:sz w:val="24"/>
          <w:szCs w:val="24"/>
        </w:rPr>
        <w:t>（3）联系人及联系方式。</w:t>
      </w:r>
    </w:p>
    <w:p w14:paraId="649812DB">
      <w:pPr>
        <w:pStyle w:val="11"/>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仿宋_GB2312"/>
          <w:sz w:val="22"/>
          <w:szCs w:val="18"/>
          <w:lang w:val="en-US" w:eastAsia="zh-CN"/>
        </w:rPr>
      </w:pPr>
      <w:r>
        <w:rPr>
          <w:rFonts w:hint="eastAsia" w:ascii="Times New Roman" w:eastAsia="仿宋_GB2312"/>
          <w:sz w:val="24"/>
          <w:szCs w:val="24"/>
          <w:lang w:val="en-US" w:eastAsia="zh-CN"/>
        </w:rPr>
        <w:t>3.开标一览表应单独用信封密封，附于投标文件内。</w:t>
      </w:r>
    </w:p>
    <w:p w14:paraId="0C18DC8E">
      <w:pPr>
        <w:keepNext w:val="0"/>
        <w:keepLines w:val="0"/>
        <w:pageBreakBefore w:val="0"/>
        <w:widowControl w:val="0"/>
        <w:kinsoku/>
        <w:wordWrap/>
        <w:overflowPunct/>
        <w:topLinePunct w:val="0"/>
        <w:autoSpaceDE/>
        <w:autoSpaceDN/>
        <w:bidi w:val="0"/>
        <w:adjustRightInd/>
        <w:snapToGrid/>
        <w:spacing w:line="360" w:lineRule="auto"/>
        <w:ind w:firstLine="475" w:firstLineChars="198"/>
        <w:textAlignment w:val="auto"/>
        <w:rPr>
          <w:rFonts w:ascii="Times New Roman" w:eastAsia="楷体_GB2312"/>
          <w:bCs/>
          <w:sz w:val="24"/>
          <w:szCs w:val="24"/>
        </w:rPr>
      </w:pPr>
      <w:r>
        <w:rPr>
          <w:rFonts w:ascii="Times New Roman" w:eastAsia="楷体_GB2312"/>
          <w:bCs/>
          <w:sz w:val="24"/>
          <w:szCs w:val="24"/>
        </w:rPr>
        <w:t>（二）</w:t>
      </w:r>
      <w:r>
        <w:rPr>
          <w:rFonts w:hint="eastAsia" w:ascii="Times New Roman" w:eastAsia="楷体_GB2312"/>
          <w:bCs/>
          <w:sz w:val="24"/>
          <w:szCs w:val="24"/>
          <w:lang w:val="en-US" w:eastAsia="zh-CN"/>
        </w:rPr>
        <w:t>投标</w:t>
      </w:r>
      <w:r>
        <w:rPr>
          <w:rFonts w:ascii="Times New Roman" w:eastAsia="楷体_GB2312"/>
          <w:bCs/>
          <w:sz w:val="24"/>
          <w:szCs w:val="24"/>
        </w:rPr>
        <w:t>文件的报送</w:t>
      </w:r>
    </w:p>
    <w:p w14:paraId="0DE6D8AE">
      <w:pPr>
        <w:keepNext w:val="0"/>
        <w:keepLines w:val="0"/>
        <w:pageBreakBefore w:val="0"/>
        <w:widowControl w:val="0"/>
        <w:kinsoku/>
        <w:wordWrap/>
        <w:overflowPunct/>
        <w:topLinePunct w:val="0"/>
        <w:autoSpaceDE/>
        <w:autoSpaceDN/>
        <w:bidi w:val="0"/>
        <w:adjustRightInd/>
        <w:snapToGrid/>
        <w:spacing w:line="360" w:lineRule="auto"/>
        <w:ind w:firstLine="600"/>
        <w:textAlignment w:val="auto"/>
        <w:rPr>
          <w:rFonts w:ascii="Times New Roman" w:eastAsia="仿宋_GB2312"/>
          <w:sz w:val="24"/>
          <w:szCs w:val="24"/>
        </w:rPr>
      </w:pPr>
      <w:r>
        <w:rPr>
          <w:rFonts w:ascii="Times New Roman" w:eastAsia="仿宋_GB2312"/>
          <w:sz w:val="24"/>
          <w:szCs w:val="24"/>
        </w:rPr>
        <w:t>应按</w:t>
      </w:r>
      <w:r>
        <w:rPr>
          <w:rFonts w:hint="eastAsia" w:ascii="Times New Roman" w:eastAsia="仿宋_GB2312"/>
          <w:sz w:val="24"/>
          <w:szCs w:val="24"/>
          <w:lang w:eastAsia="zh-CN"/>
        </w:rPr>
        <w:t>招标文件</w:t>
      </w:r>
      <w:r>
        <w:rPr>
          <w:rFonts w:ascii="Times New Roman" w:eastAsia="仿宋_GB2312"/>
          <w:sz w:val="24"/>
          <w:szCs w:val="24"/>
        </w:rPr>
        <w:t>规定的时间派人将</w:t>
      </w:r>
      <w:r>
        <w:rPr>
          <w:rFonts w:hint="eastAsia" w:ascii="Times New Roman" w:eastAsia="仿宋_GB2312"/>
          <w:sz w:val="24"/>
          <w:szCs w:val="24"/>
          <w:lang w:val="en-US" w:eastAsia="zh-CN"/>
        </w:rPr>
        <w:t>投标</w:t>
      </w:r>
      <w:r>
        <w:rPr>
          <w:rFonts w:ascii="Times New Roman" w:eastAsia="仿宋_GB2312"/>
          <w:sz w:val="24"/>
          <w:szCs w:val="24"/>
        </w:rPr>
        <w:t>文件送至</w:t>
      </w:r>
      <w:r>
        <w:rPr>
          <w:rFonts w:hint="eastAsia" w:ascii="Times New Roman" w:eastAsia="仿宋_GB2312"/>
          <w:sz w:val="24"/>
          <w:szCs w:val="24"/>
          <w:lang w:eastAsia="zh-CN"/>
        </w:rPr>
        <w:t>招标人</w:t>
      </w:r>
      <w:r>
        <w:rPr>
          <w:rFonts w:ascii="Times New Roman" w:eastAsia="仿宋_GB2312"/>
          <w:sz w:val="24"/>
          <w:szCs w:val="24"/>
        </w:rPr>
        <w:t>。</w:t>
      </w:r>
      <w:r>
        <w:rPr>
          <w:rFonts w:hint="eastAsia" w:ascii="Times New Roman" w:eastAsia="仿宋_GB2312"/>
          <w:sz w:val="24"/>
          <w:szCs w:val="24"/>
          <w:lang w:val="en-US" w:eastAsia="zh-CN"/>
        </w:rPr>
        <w:t>投标</w:t>
      </w:r>
      <w:r>
        <w:rPr>
          <w:rFonts w:ascii="Times New Roman" w:eastAsia="仿宋_GB2312"/>
          <w:sz w:val="24"/>
          <w:szCs w:val="24"/>
        </w:rPr>
        <w:t>文件递交截止时间后送达的</w:t>
      </w:r>
      <w:r>
        <w:rPr>
          <w:rFonts w:hint="eastAsia" w:ascii="Times New Roman" w:eastAsia="仿宋_GB2312"/>
          <w:sz w:val="24"/>
          <w:szCs w:val="24"/>
          <w:lang w:val="en-US" w:eastAsia="zh-CN"/>
        </w:rPr>
        <w:t>投标</w:t>
      </w:r>
      <w:r>
        <w:rPr>
          <w:rFonts w:ascii="Times New Roman" w:eastAsia="仿宋_GB2312"/>
          <w:sz w:val="24"/>
          <w:szCs w:val="24"/>
        </w:rPr>
        <w:t>文件，</w:t>
      </w:r>
      <w:r>
        <w:rPr>
          <w:rFonts w:hint="eastAsia" w:ascii="Times New Roman" w:eastAsia="仿宋_GB2312"/>
          <w:sz w:val="24"/>
          <w:szCs w:val="24"/>
          <w:lang w:eastAsia="zh-CN"/>
        </w:rPr>
        <w:t>招标人</w:t>
      </w:r>
      <w:r>
        <w:rPr>
          <w:rFonts w:ascii="Times New Roman" w:eastAsia="仿宋_GB2312"/>
          <w:sz w:val="24"/>
          <w:szCs w:val="24"/>
        </w:rPr>
        <w:t>将拒绝接收。</w:t>
      </w:r>
    </w:p>
    <w:p w14:paraId="7DB06110">
      <w:pPr>
        <w:ind w:firstLine="600"/>
        <w:rPr>
          <w:rFonts w:ascii="Times New Roman" w:eastAsia="仿宋_GB2312"/>
          <w:sz w:val="24"/>
          <w:szCs w:val="24"/>
        </w:rPr>
      </w:pPr>
      <w:r>
        <w:rPr>
          <w:rFonts w:hint="eastAsia" w:ascii="Times New Roman" w:eastAsia="仿宋_GB2312"/>
          <w:sz w:val="24"/>
          <w:szCs w:val="24"/>
          <w:lang w:val="en-US" w:eastAsia="zh-CN"/>
        </w:rPr>
        <w:t>投标</w:t>
      </w:r>
      <w:r>
        <w:rPr>
          <w:rFonts w:ascii="Times New Roman" w:eastAsia="仿宋_GB2312"/>
          <w:sz w:val="24"/>
          <w:szCs w:val="24"/>
        </w:rPr>
        <w:t>文件有效期为60日。</w:t>
      </w:r>
    </w:p>
    <w:p w14:paraId="32FC4E0E">
      <w:pPr>
        <w:ind w:firstLine="480" w:firstLineChars="200"/>
        <w:outlineLvl w:val="9"/>
        <w:rPr>
          <w:rFonts w:hint="eastAsia" w:ascii="黑体" w:hAnsi="黑体" w:eastAsia="黑体"/>
          <w:sz w:val="24"/>
          <w:szCs w:val="24"/>
        </w:rPr>
      </w:pPr>
      <w:r>
        <w:rPr>
          <w:rFonts w:ascii="黑体" w:hAnsi="黑体" w:eastAsia="黑体"/>
          <w:sz w:val="24"/>
          <w:szCs w:val="24"/>
        </w:rPr>
        <w:t>五、推荐成交候选人</w:t>
      </w:r>
    </w:p>
    <w:p w14:paraId="31ADC336">
      <w:pPr>
        <w:ind w:firstLine="600"/>
        <w:rPr>
          <w:rFonts w:ascii="Times New Roman" w:eastAsia="仿宋_GB2312"/>
          <w:bCs/>
          <w:sz w:val="24"/>
          <w:szCs w:val="24"/>
        </w:rPr>
      </w:pPr>
      <w:r>
        <w:rPr>
          <w:rFonts w:hint="eastAsia" w:ascii="Times New Roman" w:eastAsia="仿宋_GB2312"/>
          <w:bCs/>
          <w:sz w:val="24"/>
          <w:szCs w:val="24"/>
          <w:lang w:eastAsia="zh-CN"/>
        </w:rPr>
        <w:t>招标人</w:t>
      </w:r>
      <w:r>
        <w:rPr>
          <w:rFonts w:ascii="Times New Roman" w:eastAsia="仿宋_GB2312"/>
          <w:bCs/>
          <w:sz w:val="24"/>
          <w:szCs w:val="24"/>
        </w:rPr>
        <w:t>根据本项目特点组建</w:t>
      </w:r>
      <w:r>
        <w:rPr>
          <w:rFonts w:hint="eastAsia" w:ascii="Times New Roman" w:eastAsia="仿宋_GB2312"/>
          <w:bCs/>
          <w:sz w:val="24"/>
          <w:szCs w:val="24"/>
          <w:lang w:val="en-US" w:eastAsia="zh-CN"/>
        </w:rPr>
        <w:t>采购评审</w:t>
      </w:r>
      <w:r>
        <w:rPr>
          <w:rFonts w:ascii="Times New Roman" w:eastAsia="仿宋_GB2312"/>
          <w:bCs/>
          <w:sz w:val="24"/>
          <w:szCs w:val="24"/>
        </w:rPr>
        <w:t>小组，其成员由有关技术、经济、法律等方面的专家组成。</w:t>
      </w:r>
    </w:p>
    <w:p w14:paraId="4E05896F">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outlineLvl w:val="9"/>
        <w:rPr>
          <w:rFonts w:hint="eastAsia" w:ascii="黑体" w:hAnsi="黑体" w:eastAsia="黑体" w:cs="Times New Roman"/>
          <w:sz w:val="24"/>
          <w:szCs w:val="24"/>
          <w:lang w:val="en-US" w:eastAsia="zh-CN"/>
        </w:rPr>
      </w:pPr>
      <w:r>
        <w:rPr>
          <w:rFonts w:hint="eastAsia" w:ascii="黑体" w:hAnsi="黑体" w:eastAsia="黑体" w:cs="Times New Roman"/>
          <w:sz w:val="24"/>
          <w:szCs w:val="24"/>
          <w:lang w:val="en-US" w:eastAsia="zh-CN"/>
        </w:rPr>
        <w:t>六、确定成交人</w:t>
      </w:r>
    </w:p>
    <w:p w14:paraId="718D9718">
      <w:pPr>
        <w:ind w:firstLine="600"/>
        <w:rPr>
          <w:rFonts w:ascii="Times New Roman" w:eastAsia="仿宋_GB2312"/>
          <w:sz w:val="24"/>
          <w:szCs w:val="24"/>
        </w:rPr>
      </w:pPr>
      <w:r>
        <w:rPr>
          <w:rFonts w:ascii="Times New Roman" w:eastAsia="仿宋_GB2312"/>
          <w:sz w:val="24"/>
          <w:szCs w:val="24"/>
        </w:rPr>
        <w:t>1.确定成交人原则。本次</w:t>
      </w:r>
      <w:r>
        <w:rPr>
          <w:rFonts w:hint="eastAsia" w:ascii="Times New Roman" w:eastAsia="仿宋_GB2312"/>
          <w:sz w:val="24"/>
          <w:szCs w:val="24"/>
          <w:lang w:val="en-US" w:eastAsia="zh-CN"/>
        </w:rPr>
        <w:t>招标</w:t>
      </w:r>
      <w:r>
        <w:rPr>
          <w:rFonts w:ascii="Times New Roman" w:eastAsia="仿宋_GB2312"/>
          <w:sz w:val="24"/>
          <w:szCs w:val="24"/>
        </w:rPr>
        <w:t>将遵循“公开、公平、公正、择优”的原则，对所有参加报价单位的评定，以相同的程序和方法严格按照</w:t>
      </w:r>
      <w:r>
        <w:rPr>
          <w:rFonts w:hint="eastAsia" w:ascii="Times New Roman" w:eastAsia="仿宋_GB2312"/>
          <w:sz w:val="24"/>
          <w:szCs w:val="24"/>
          <w:lang w:val="en-US" w:eastAsia="zh-CN"/>
        </w:rPr>
        <w:t>招标</w:t>
      </w:r>
      <w:r>
        <w:rPr>
          <w:rFonts w:ascii="Times New Roman" w:eastAsia="仿宋_GB2312"/>
          <w:sz w:val="24"/>
          <w:szCs w:val="24"/>
        </w:rPr>
        <w:t>文件的要求进行。</w:t>
      </w:r>
    </w:p>
    <w:p w14:paraId="3119947A">
      <w:pPr>
        <w:ind w:firstLine="480" w:firstLineChars="200"/>
        <w:rPr>
          <w:rFonts w:ascii="Times New Roman" w:eastAsia="仿宋_GB2312"/>
          <w:sz w:val="24"/>
          <w:szCs w:val="24"/>
        </w:rPr>
      </w:pPr>
      <w:r>
        <w:rPr>
          <w:rFonts w:ascii="Times New Roman" w:eastAsia="仿宋_GB2312"/>
          <w:sz w:val="24"/>
          <w:szCs w:val="24"/>
        </w:rPr>
        <w:t>2.确定成交人。</w:t>
      </w:r>
      <w:r>
        <w:rPr>
          <w:rFonts w:hint="eastAsia" w:ascii="Times New Roman" w:eastAsia="仿宋_GB2312"/>
          <w:sz w:val="24"/>
          <w:szCs w:val="24"/>
        </w:rPr>
        <w:t>新安银行</w:t>
      </w:r>
      <w:r>
        <w:rPr>
          <w:rFonts w:ascii="Times New Roman" w:eastAsia="仿宋_GB2312"/>
          <w:sz w:val="24"/>
          <w:szCs w:val="24"/>
        </w:rPr>
        <w:t>根据</w:t>
      </w:r>
      <w:r>
        <w:rPr>
          <w:rFonts w:hint="eastAsia" w:ascii="Times New Roman" w:eastAsia="仿宋_GB2312"/>
          <w:sz w:val="24"/>
          <w:szCs w:val="24"/>
        </w:rPr>
        <w:t>采购</w:t>
      </w:r>
      <w:r>
        <w:rPr>
          <w:rFonts w:hint="eastAsia" w:ascii="Times New Roman" w:eastAsia="仿宋_GB2312"/>
          <w:bCs/>
          <w:sz w:val="24"/>
          <w:szCs w:val="24"/>
          <w:lang w:val="en-US" w:eastAsia="zh-CN"/>
        </w:rPr>
        <w:t>评审</w:t>
      </w:r>
      <w:r>
        <w:rPr>
          <w:rFonts w:ascii="Times New Roman" w:eastAsia="仿宋_GB2312"/>
          <w:sz w:val="24"/>
          <w:szCs w:val="24"/>
        </w:rPr>
        <w:t>小组推荐的候选人研究确定成交人</w:t>
      </w:r>
      <w:r>
        <w:rPr>
          <w:rFonts w:hint="eastAsia" w:ascii="Times New Roman" w:eastAsia="仿宋_GB2312"/>
          <w:sz w:val="24"/>
          <w:szCs w:val="24"/>
        </w:rPr>
        <w:t>，原则上应确定排名第一的候选人为成交人。如果排名在前的</w:t>
      </w:r>
      <w:r>
        <w:rPr>
          <w:rFonts w:hint="eastAsia" w:ascii="Times New Roman" w:eastAsia="仿宋_GB2312"/>
          <w:sz w:val="24"/>
          <w:szCs w:val="24"/>
          <w:lang w:val="en-US" w:eastAsia="zh-CN"/>
        </w:rPr>
        <w:t>投标</w:t>
      </w:r>
      <w:r>
        <w:rPr>
          <w:rFonts w:hint="eastAsia" w:ascii="Times New Roman" w:eastAsia="仿宋_GB2312"/>
          <w:sz w:val="24"/>
          <w:szCs w:val="24"/>
        </w:rPr>
        <w:t>人放弃中选资格则根据排名由后续候选人依次递补或重新采购。</w:t>
      </w:r>
    </w:p>
    <w:p w14:paraId="0E4DD7A9">
      <w:pPr>
        <w:spacing w:line="560" w:lineRule="exact"/>
        <w:ind w:firstLine="480" w:firstLineChars="200"/>
        <w:outlineLvl w:val="9"/>
        <w:rPr>
          <w:rFonts w:hint="eastAsia" w:ascii="黑体" w:hAnsi="黑体" w:eastAsia="黑体"/>
          <w:sz w:val="24"/>
          <w:szCs w:val="24"/>
        </w:rPr>
      </w:pPr>
      <w:r>
        <w:rPr>
          <w:rFonts w:hint="eastAsia" w:ascii="黑体" w:hAnsi="黑体" w:eastAsia="黑体"/>
          <w:sz w:val="24"/>
          <w:szCs w:val="24"/>
          <w:lang w:val="en-US" w:eastAsia="zh-CN"/>
        </w:rPr>
        <w:t>七</w:t>
      </w:r>
      <w:r>
        <w:rPr>
          <w:rFonts w:ascii="黑体" w:hAnsi="黑体" w:eastAsia="黑体"/>
          <w:sz w:val="24"/>
          <w:szCs w:val="24"/>
        </w:rPr>
        <w:t>、</w:t>
      </w:r>
      <w:r>
        <w:rPr>
          <w:rFonts w:hint="eastAsia" w:ascii="黑体" w:hAnsi="黑体" w:eastAsia="黑体"/>
          <w:sz w:val="24"/>
          <w:szCs w:val="24"/>
        </w:rPr>
        <w:t>中选</w:t>
      </w:r>
      <w:r>
        <w:rPr>
          <w:rFonts w:ascii="黑体" w:hAnsi="黑体" w:eastAsia="黑体"/>
          <w:sz w:val="24"/>
          <w:szCs w:val="24"/>
        </w:rPr>
        <w:t>通知</w:t>
      </w:r>
    </w:p>
    <w:p w14:paraId="4F53457A">
      <w:pPr>
        <w:spacing w:line="560" w:lineRule="exact"/>
        <w:ind w:firstLine="480" w:firstLineChars="200"/>
        <w:rPr>
          <w:rFonts w:ascii="Times New Roman" w:eastAsia="仿宋_GB2312"/>
          <w:sz w:val="24"/>
          <w:szCs w:val="24"/>
        </w:rPr>
      </w:pPr>
      <w:r>
        <w:rPr>
          <w:rFonts w:ascii="Times New Roman" w:eastAsia="仿宋_GB2312"/>
          <w:sz w:val="24"/>
          <w:szCs w:val="24"/>
        </w:rPr>
        <w:t>确定中选</w:t>
      </w:r>
      <w:r>
        <w:rPr>
          <w:rFonts w:hint="eastAsia" w:ascii="Times New Roman" w:eastAsia="仿宋_GB2312"/>
          <w:sz w:val="24"/>
          <w:szCs w:val="24"/>
        </w:rPr>
        <w:t>供给方</w:t>
      </w:r>
      <w:r>
        <w:rPr>
          <w:rFonts w:ascii="Times New Roman" w:eastAsia="仿宋_GB2312"/>
          <w:sz w:val="24"/>
          <w:szCs w:val="24"/>
        </w:rPr>
        <w:t>后，</w:t>
      </w:r>
      <w:r>
        <w:rPr>
          <w:rFonts w:hint="eastAsia" w:ascii="Times New Roman" w:eastAsia="仿宋_GB2312"/>
          <w:sz w:val="24"/>
          <w:szCs w:val="24"/>
          <w:lang w:eastAsia="zh-CN"/>
        </w:rPr>
        <w:t>招标人</w:t>
      </w:r>
      <w:r>
        <w:rPr>
          <w:rFonts w:ascii="Times New Roman" w:eastAsia="仿宋_GB2312"/>
          <w:sz w:val="24"/>
          <w:szCs w:val="24"/>
        </w:rPr>
        <w:t>签发《中选通知书》并通知中选</w:t>
      </w:r>
      <w:r>
        <w:rPr>
          <w:rFonts w:hint="eastAsia" w:ascii="Times New Roman" w:eastAsia="仿宋_GB2312"/>
          <w:sz w:val="24"/>
          <w:szCs w:val="24"/>
        </w:rPr>
        <w:t>单位</w:t>
      </w:r>
      <w:r>
        <w:rPr>
          <w:rFonts w:ascii="Times New Roman" w:eastAsia="仿宋_GB2312"/>
          <w:sz w:val="24"/>
          <w:szCs w:val="24"/>
        </w:rPr>
        <w:t>。</w:t>
      </w:r>
    </w:p>
    <w:p w14:paraId="7F9E2692">
      <w:pPr>
        <w:spacing w:line="560" w:lineRule="exact"/>
        <w:ind w:firstLine="480" w:firstLineChars="200"/>
        <w:outlineLvl w:val="9"/>
        <w:rPr>
          <w:rFonts w:hint="eastAsia" w:ascii="黑体" w:hAnsi="黑体" w:eastAsia="黑体"/>
          <w:sz w:val="24"/>
          <w:szCs w:val="24"/>
        </w:rPr>
      </w:pPr>
      <w:r>
        <w:rPr>
          <w:rFonts w:hint="eastAsia" w:ascii="黑体" w:hAnsi="黑体" w:eastAsia="黑体"/>
          <w:sz w:val="24"/>
          <w:szCs w:val="24"/>
          <w:lang w:val="en-US" w:eastAsia="zh-CN"/>
        </w:rPr>
        <w:t>八</w:t>
      </w:r>
      <w:r>
        <w:rPr>
          <w:rFonts w:ascii="黑体" w:hAnsi="黑体" w:eastAsia="黑体"/>
          <w:sz w:val="24"/>
          <w:szCs w:val="24"/>
        </w:rPr>
        <w:t>、</w:t>
      </w:r>
      <w:r>
        <w:rPr>
          <w:rFonts w:hint="eastAsia" w:ascii="黑体" w:hAnsi="黑体" w:eastAsia="黑体"/>
          <w:sz w:val="24"/>
          <w:szCs w:val="24"/>
          <w:lang w:val="en-US" w:eastAsia="zh-CN"/>
        </w:rPr>
        <w:t>合同签订与供货</w:t>
      </w:r>
    </w:p>
    <w:p w14:paraId="4415209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Times New Roman" w:eastAsia="仿宋_GB2312"/>
          <w:bCs/>
          <w:sz w:val="24"/>
          <w:szCs w:val="24"/>
        </w:rPr>
      </w:pPr>
      <w:r>
        <w:rPr>
          <w:rFonts w:hint="eastAsia" w:ascii="Times New Roman" w:hAnsi="Times New Roman" w:eastAsia="仿宋_GB2312" w:cs="Times New Roman"/>
          <w:sz w:val="24"/>
          <w:szCs w:val="24"/>
          <w:lang w:val="en-US" w:eastAsia="zh-CN"/>
        </w:rPr>
        <w:t>定点投标人在接到定点中标通知后，应及时派授权代表到指定地点与招标人商谈签订合同，逾期按自动弃权处理。招标人有权另行选择其他投标人就本</w:t>
      </w:r>
      <w:r>
        <w:rPr>
          <w:rFonts w:hint="eastAsia" w:ascii="Times New Roman" w:eastAsia="仿宋_GB2312" w:cs="Times New Roman"/>
          <w:sz w:val="24"/>
          <w:szCs w:val="24"/>
          <w:lang w:val="en-US" w:eastAsia="zh-CN"/>
        </w:rPr>
        <w:t>招标</w:t>
      </w:r>
      <w:r>
        <w:rPr>
          <w:rFonts w:hint="eastAsia" w:ascii="Times New Roman" w:hAnsi="Times New Roman" w:eastAsia="仿宋_GB2312" w:cs="Times New Roman"/>
          <w:sz w:val="24"/>
          <w:szCs w:val="24"/>
          <w:lang w:val="en-US" w:eastAsia="zh-CN"/>
        </w:rPr>
        <w:t>项目签订合同。签订合同时，招标人享有对采购的物品配置和相关服务项目进行变更的权利。合同签订生效后中标人应尽快完成</w:t>
      </w:r>
      <w:r>
        <w:rPr>
          <w:rFonts w:hint="eastAsia" w:ascii="Times New Roman" w:eastAsia="仿宋_GB2312" w:cs="Times New Roman"/>
          <w:sz w:val="24"/>
          <w:szCs w:val="24"/>
          <w:lang w:val="en-US" w:eastAsia="zh-CN"/>
        </w:rPr>
        <w:t>招标需求的实施</w:t>
      </w:r>
      <w:r>
        <w:rPr>
          <w:rFonts w:hint="eastAsia" w:ascii="Times New Roman" w:hAnsi="Times New Roman" w:eastAsia="仿宋_GB2312" w:cs="Times New Roman"/>
          <w:sz w:val="24"/>
          <w:szCs w:val="24"/>
          <w:lang w:val="en-US" w:eastAsia="zh-CN"/>
        </w:rPr>
        <w:t>。</w:t>
      </w:r>
    </w:p>
    <w:p w14:paraId="0B804A9F">
      <w:pPr>
        <w:pStyle w:val="24"/>
        <w:numPr>
          <w:ilvl w:val="0"/>
          <w:numId w:val="4"/>
        </w:numPr>
        <w:spacing w:line="560" w:lineRule="exact"/>
        <w:ind w:firstLine="0" w:firstLineChars="0"/>
        <w:jc w:val="center"/>
        <w:outlineLvl w:val="0"/>
        <w:rPr>
          <w:rFonts w:hint="eastAsia" w:ascii="方正小标宋简体" w:hAnsi="Times New Roman" w:eastAsia="方正小标宋简体" w:cs="Times New Roman"/>
          <w:sz w:val="28"/>
          <w:szCs w:val="28"/>
          <w:lang w:val="en-US" w:eastAsia="zh-CN"/>
        </w:rPr>
      </w:pPr>
      <w:r>
        <w:rPr>
          <w:rFonts w:hint="eastAsia" w:ascii="方正小标宋简体" w:eastAsia="方正小标宋简体" w:cs="Times New Roman"/>
          <w:sz w:val="28"/>
          <w:szCs w:val="28"/>
          <w:lang w:val="en-US" w:eastAsia="zh-CN"/>
        </w:rPr>
        <w:t xml:space="preserve"> </w:t>
      </w:r>
      <w:bookmarkStart w:id="2" w:name="_Toc13508"/>
      <w:r>
        <w:rPr>
          <w:rFonts w:hint="eastAsia" w:ascii="方正小标宋简体" w:hAnsi="Times New Roman" w:eastAsia="方正小标宋简体" w:cs="Times New Roman"/>
          <w:sz w:val="28"/>
          <w:szCs w:val="28"/>
          <w:lang w:val="en-US" w:eastAsia="zh-CN"/>
        </w:rPr>
        <w:t>评标办法</w:t>
      </w:r>
      <w:bookmarkEnd w:id="2"/>
    </w:p>
    <w:p w14:paraId="46A18E6F">
      <w:pPr>
        <w:spacing w:line="560" w:lineRule="exact"/>
        <w:ind w:firstLine="480" w:firstLineChars="200"/>
        <w:outlineLvl w:val="9"/>
        <w:rPr>
          <w:rFonts w:hint="eastAsia" w:ascii="黑体" w:hAnsi="黑体" w:eastAsia="黑体"/>
          <w:sz w:val="24"/>
          <w:szCs w:val="24"/>
          <w:lang w:val="en-US" w:eastAsia="zh-CN"/>
        </w:rPr>
      </w:pPr>
      <w:r>
        <w:rPr>
          <w:rFonts w:hint="eastAsia" w:ascii="黑体" w:hAnsi="黑体" w:eastAsia="黑体"/>
          <w:sz w:val="24"/>
          <w:szCs w:val="24"/>
          <w:lang w:val="en-US" w:eastAsia="zh-CN"/>
        </w:rPr>
        <w:t>一、评审方法</w:t>
      </w:r>
    </w:p>
    <w:p w14:paraId="463B695D">
      <w:pPr>
        <w:spacing w:line="560" w:lineRule="exact"/>
        <w:ind w:firstLine="601"/>
        <w:rPr>
          <w:rFonts w:ascii="Times New Roman" w:eastAsia="仿宋_GB2312"/>
          <w:bCs/>
          <w:sz w:val="24"/>
          <w:szCs w:val="24"/>
        </w:rPr>
      </w:pPr>
      <w:r>
        <w:rPr>
          <w:rFonts w:ascii="Times New Roman" w:eastAsia="仿宋_GB2312"/>
          <w:bCs/>
          <w:sz w:val="24"/>
          <w:szCs w:val="24"/>
        </w:rPr>
        <w:t>采用</w:t>
      </w:r>
      <w:r>
        <w:rPr>
          <w:rFonts w:hint="eastAsia" w:ascii="Times New Roman" w:eastAsia="仿宋_GB2312"/>
          <w:bCs/>
          <w:sz w:val="24"/>
          <w:szCs w:val="24"/>
        </w:rPr>
        <w:t>综合评分</w:t>
      </w:r>
      <w:r>
        <w:rPr>
          <w:rFonts w:ascii="Times New Roman" w:eastAsia="仿宋_GB2312"/>
          <w:bCs/>
          <w:sz w:val="24"/>
          <w:szCs w:val="24"/>
        </w:rPr>
        <w:t>法。</w:t>
      </w:r>
    </w:p>
    <w:p w14:paraId="5291819E">
      <w:pPr>
        <w:spacing w:line="560" w:lineRule="exact"/>
        <w:ind w:firstLine="601"/>
        <w:rPr>
          <w:rFonts w:ascii="Times New Roman" w:hAnsi="Times New Roman" w:eastAsia="仿宋_GB2312" w:cs="Times New Roman"/>
          <w:bCs/>
          <w:sz w:val="24"/>
          <w:szCs w:val="24"/>
          <w:lang w:eastAsia="zh-Hans"/>
        </w:rPr>
      </w:pPr>
      <w:r>
        <w:rPr>
          <w:rFonts w:hint="eastAsia" w:ascii="Times New Roman" w:hAnsi="Times New Roman" w:eastAsia="仿宋_GB2312" w:cs="Times New Roman"/>
          <w:bCs/>
          <w:sz w:val="24"/>
          <w:szCs w:val="24"/>
          <w:lang w:eastAsia="zh-Hans"/>
        </w:rPr>
        <w:t>1、对响应文件进行综合评审。</w:t>
      </w:r>
      <w:r>
        <w:rPr>
          <w:rFonts w:hint="eastAsia" w:ascii="Times New Roman" w:eastAsia="仿宋_GB2312"/>
          <w:bCs/>
          <w:sz w:val="24"/>
          <w:szCs w:val="24"/>
        </w:rPr>
        <w:t>采购</w:t>
      </w:r>
      <w:r>
        <w:rPr>
          <w:rFonts w:hint="eastAsia" w:ascii="Times New Roman" w:eastAsia="仿宋_GB2312"/>
          <w:bCs/>
          <w:sz w:val="24"/>
          <w:szCs w:val="24"/>
          <w:lang w:val="en-US" w:eastAsia="zh-CN"/>
        </w:rPr>
        <w:t>评审</w:t>
      </w:r>
      <w:r>
        <w:rPr>
          <w:rFonts w:ascii="Times New Roman" w:eastAsia="仿宋_GB2312"/>
          <w:bCs/>
          <w:sz w:val="24"/>
          <w:szCs w:val="24"/>
        </w:rPr>
        <w:t>小组</w:t>
      </w:r>
      <w:r>
        <w:rPr>
          <w:rFonts w:hint="eastAsia" w:ascii="Times New Roman" w:hAnsi="Times New Roman" w:eastAsia="仿宋_GB2312" w:cs="Times New Roman"/>
          <w:bCs/>
          <w:sz w:val="24"/>
          <w:szCs w:val="24"/>
          <w:lang w:eastAsia="zh-Hans"/>
        </w:rPr>
        <w:t>只对通过初审，实质上响应</w:t>
      </w:r>
      <w:r>
        <w:rPr>
          <w:rFonts w:hint="eastAsia" w:ascii="Times New Roman" w:eastAsia="仿宋_GB2312" w:cs="Times New Roman"/>
          <w:bCs/>
          <w:sz w:val="24"/>
          <w:szCs w:val="24"/>
          <w:lang w:val="en-US" w:eastAsia="zh-CN"/>
        </w:rPr>
        <w:t>招标文件</w:t>
      </w:r>
      <w:r>
        <w:rPr>
          <w:rFonts w:hint="eastAsia" w:ascii="Times New Roman" w:hAnsi="Times New Roman" w:eastAsia="仿宋_GB2312" w:cs="Times New Roman"/>
          <w:bCs/>
          <w:sz w:val="24"/>
          <w:szCs w:val="24"/>
          <w:lang w:eastAsia="zh-Hans"/>
        </w:rPr>
        <w:t>要求的响应文件按照下述指标表进行综合评审。</w:t>
      </w:r>
    </w:p>
    <w:p w14:paraId="733A40F3">
      <w:pPr>
        <w:spacing w:line="560" w:lineRule="exact"/>
        <w:ind w:firstLine="601"/>
        <w:rPr>
          <w:rFonts w:ascii="Times New Roman" w:hAnsi="Times New Roman" w:eastAsia="仿宋_GB2312" w:cs="Times New Roman"/>
          <w:bCs/>
          <w:sz w:val="24"/>
          <w:szCs w:val="24"/>
          <w:lang w:eastAsia="zh-Hans"/>
        </w:rPr>
      </w:pPr>
      <w:r>
        <w:rPr>
          <w:rFonts w:hint="eastAsia" w:ascii="Times New Roman" w:hAnsi="Times New Roman" w:eastAsia="仿宋_GB2312" w:cs="Times New Roman"/>
          <w:bCs/>
          <w:sz w:val="24"/>
          <w:szCs w:val="24"/>
          <w:lang w:eastAsia="zh-Hans"/>
        </w:rPr>
        <w:t>2、本项目技术及资信分值占总分值的权重为</w:t>
      </w:r>
      <w:r>
        <w:rPr>
          <w:rFonts w:hint="eastAsia" w:ascii="Times New Roman" w:eastAsia="仿宋_GB2312" w:cs="Times New Roman"/>
          <w:bCs/>
          <w:sz w:val="24"/>
          <w:szCs w:val="24"/>
          <w:lang w:val="en-US" w:eastAsia="zh-CN"/>
        </w:rPr>
        <w:t>6</w:t>
      </w:r>
      <w:r>
        <w:rPr>
          <w:rFonts w:hint="eastAsia" w:ascii="Times New Roman" w:hAnsi="Times New Roman" w:eastAsia="仿宋_GB2312" w:cs="Times New Roman"/>
          <w:bCs/>
          <w:sz w:val="24"/>
          <w:szCs w:val="24"/>
          <w:lang w:val="en-US" w:eastAsia="zh-CN"/>
        </w:rPr>
        <w:t>0</w:t>
      </w:r>
      <w:r>
        <w:rPr>
          <w:rFonts w:hint="eastAsia" w:ascii="Times New Roman" w:hAnsi="Times New Roman" w:eastAsia="仿宋_GB2312" w:cs="Times New Roman"/>
          <w:bCs/>
          <w:sz w:val="24"/>
          <w:szCs w:val="24"/>
          <w:lang w:eastAsia="zh-Hans"/>
        </w:rPr>
        <w:t>%，商务价格分值占总分值的权重为</w:t>
      </w:r>
      <w:r>
        <w:rPr>
          <w:rFonts w:hint="eastAsia" w:ascii="Times New Roman" w:eastAsia="仿宋_GB2312" w:cs="Times New Roman"/>
          <w:bCs/>
          <w:sz w:val="24"/>
          <w:szCs w:val="24"/>
          <w:lang w:val="en-US" w:eastAsia="zh-CN"/>
        </w:rPr>
        <w:t>4</w:t>
      </w:r>
      <w:r>
        <w:rPr>
          <w:rFonts w:hint="eastAsia" w:ascii="Times New Roman" w:hAnsi="Times New Roman" w:eastAsia="仿宋_GB2312" w:cs="Times New Roman"/>
          <w:bCs/>
          <w:sz w:val="24"/>
          <w:szCs w:val="24"/>
          <w:lang w:eastAsia="zh-Hans"/>
        </w:rPr>
        <w:t>0%。</w:t>
      </w:r>
    </w:p>
    <w:p w14:paraId="2F9876B7">
      <w:pPr>
        <w:keepNext w:val="0"/>
        <w:keepLines w:val="0"/>
        <w:pageBreakBefore w:val="0"/>
        <w:widowControl w:val="0"/>
        <w:kinsoku/>
        <w:wordWrap/>
        <w:overflowPunct/>
        <w:topLinePunct w:val="0"/>
        <w:autoSpaceDE/>
        <w:autoSpaceDN/>
        <w:bidi w:val="0"/>
        <w:adjustRightInd/>
        <w:snapToGrid/>
        <w:spacing w:line="560" w:lineRule="exact"/>
        <w:ind w:firstLine="601"/>
        <w:textAlignment w:val="auto"/>
        <w:rPr>
          <w:rFonts w:hint="eastAsia" w:ascii="Times New Roman" w:hAnsi="Times New Roman" w:eastAsia="仿宋_GB2312" w:cs="Times New Roman"/>
          <w:bCs/>
          <w:sz w:val="24"/>
          <w:szCs w:val="24"/>
          <w:lang w:eastAsia="zh-Hans"/>
        </w:rPr>
      </w:pPr>
      <w:r>
        <w:rPr>
          <w:rFonts w:hint="eastAsia" w:ascii="Times New Roman" w:eastAsia="仿宋_GB2312" w:cs="Times New Roman"/>
          <w:bCs/>
          <w:sz w:val="24"/>
          <w:szCs w:val="24"/>
          <w:lang w:val="en-US" w:eastAsia="zh-CN"/>
        </w:rPr>
        <w:t>3、</w:t>
      </w:r>
      <w:r>
        <w:rPr>
          <w:rFonts w:hint="eastAsia" w:ascii="Times New Roman" w:hAnsi="Times New Roman" w:eastAsia="仿宋_GB2312" w:cs="Times New Roman"/>
          <w:bCs/>
          <w:sz w:val="24"/>
          <w:szCs w:val="24"/>
          <w:lang w:eastAsia="zh-Hans"/>
        </w:rPr>
        <w:t>技术及资信分汇总方法为：对某一</w:t>
      </w:r>
      <w:r>
        <w:rPr>
          <w:rFonts w:hint="eastAsia" w:ascii="仿宋_GB2312" w:hAnsi="仿宋_GB2312" w:eastAsia="仿宋_GB2312" w:cs="仿宋_GB2312"/>
          <w:sz w:val="24"/>
          <w:szCs w:val="24"/>
          <w:lang w:val="en-US" w:eastAsia="zh-CN"/>
        </w:rPr>
        <w:t>投标人</w:t>
      </w:r>
      <w:r>
        <w:rPr>
          <w:rFonts w:hint="eastAsia" w:ascii="Times New Roman" w:hAnsi="Times New Roman" w:eastAsia="仿宋_GB2312" w:cs="Times New Roman"/>
          <w:bCs/>
          <w:sz w:val="24"/>
          <w:szCs w:val="24"/>
          <w:lang w:eastAsia="zh-Hans"/>
        </w:rPr>
        <w:t>的每一个指标项得分，取各位评委评分之平均值，保留至小数点后两位数，得到该</w:t>
      </w:r>
      <w:r>
        <w:rPr>
          <w:rFonts w:hint="eastAsia" w:ascii="仿宋_GB2312" w:hAnsi="仿宋_GB2312" w:eastAsia="仿宋_GB2312" w:cs="仿宋_GB2312"/>
          <w:sz w:val="24"/>
          <w:szCs w:val="24"/>
          <w:lang w:val="en-US" w:eastAsia="zh-CN"/>
        </w:rPr>
        <w:t>投标人</w:t>
      </w:r>
      <w:r>
        <w:rPr>
          <w:rFonts w:hint="eastAsia" w:ascii="Times New Roman" w:hAnsi="Times New Roman" w:eastAsia="仿宋_GB2312" w:cs="Times New Roman"/>
          <w:bCs/>
          <w:sz w:val="24"/>
          <w:szCs w:val="24"/>
          <w:lang w:eastAsia="zh-Hans"/>
        </w:rPr>
        <w:t>该指标项的得分。再将</w:t>
      </w:r>
      <w:r>
        <w:rPr>
          <w:rFonts w:hint="eastAsia" w:ascii="仿宋_GB2312" w:hAnsi="仿宋_GB2312" w:eastAsia="仿宋_GB2312" w:cs="仿宋_GB2312"/>
          <w:sz w:val="24"/>
          <w:szCs w:val="24"/>
          <w:lang w:val="en-US" w:eastAsia="zh-CN"/>
        </w:rPr>
        <w:t>投标人</w:t>
      </w:r>
      <w:r>
        <w:rPr>
          <w:rFonts w:hint="eastAsia" w:ascii="Times New Roman" w:hAnsi="Times New Roman" w:eastAsia="仿宋_GB2312" w:cs="Times New Roman"/>
          <w:bCs/>
          <w:sz w:val="24"/>
          <w:szCs w:val="24"/>
          <w:lang w:eastAsia="zh-Hans"/>
        </w:rPr>
        <w:t>每个指标项得分进行汇总，得到该</w:t>
      </w:r>
      <w:r>
        <w:rPr>
          <w:rFonts w:hint="eastAsia" w:ascii="仿宋_GB2312" w:hAnsi="仿宋_GB2312" w:eastAsia="仿宋_GB2312" w:cs="仿宋_GB2312"/>
          <w:sz w:val="24"/>
          <w:szCs w:val="24"/>
          <w:lang w:val="en-US" w:eastAsia="zh-CN"/>
        </w:rPr>
        <w:t>投标人</w:t>
      </w:r>
      <w:r>
        <w:rPr>
          <w:rFonts w:hint="eastAsia" w:ascii="Times New Roman" w:hAnsi="Times New Roman" w:eastAsia="仿宋_GB2312" w:cs="Times New Roman"/>
          <w:bCs/>
          <w:sz w:val="24"/>
          <w:szCs w:val="24"/>
          <w:lang w:eastAsia="zh-Hans"/>
        </w:rPr>
        <w:t>的技术及资信分之和。</w:t>
      </w:r>
    </w:p>
    <w:p w14:paraId="3A78EFFC">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outlineLvl w:val="9"/>
        <w:rPr>
          <w:rFonts w:hint="eastAsia" w:ascii="黑体" w:hAnsi="黑体" w:eastAsia="黑体" w:cs="Times New Roman"/>
          <w:bCs w:val="0"/>
          <w:sz w:val="24"/>
          <w:szCs w:val="24"/>
          <w:lang w:eastAsia="zh-CN"/>
        </w:rPr>
      </w:pPr>
      <w:r>
        <w:rPr>
          <w:rFonts w:hint="eastAsia" w:ascii="黑体" w:hAnsi="黑体" w:eastAsia="黑体"/>
          <w:sz w:val="24"/>
          <w:szCs w:val="24"/>
          <w:lang w:val="en-US" w:eastAsia="zh-CN"/>
        </w:rPr>
        <w:t>二、评审因素及分值一览表</w:t>
      </w:r>
    </w:p>
    <w:tbl>
      <w:tblPr>
        <w:tblStyle w:val="19"/>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37"/>
        <w:gridCol w:w="1263"/>
        <w:gridCol w:w="5001"/>
        <w:gridCol w:w="1109"/>
      </w:tblGrid>
      <w:tr w14:paraId="5AC0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trPr>
        <w:tc>
          <w:tcPr>
            <w:tcW w:w="937" w:type="dxa"/>
            <w:vAlign w:val="center"/>
          </w:tcPr>
          <w:p w14:paraId="1FB219D8">
            <w:pPr>
              <w:keepNext w:val="0"/>
              <w:keepLines w:val="0"/>
              <w:pageBreakBefore w:val="0"/>
              <w:kinsoku/>
              <w:wordWrap/>
              <w:overflowPunct/>
              <w:topLinePunct w:val="0"/>
              <w:autoSpaceDE/>
              <w:autoSpaceDN/>
              <w:bidi w:val="0"/>
              <w:adjustRightInd w:val="0"/>
              <w:snapToGrid w:val="0"/>
              <w:spacing w:line="240" w:lineRule="auto"/>
              <w:jc w:val="center"/>
              <w:rPr>
                <w:rFonts w:hint="eastAsia" w:ascii="等线" w:hAnsi="等线" w:eastAsia="等线" w:cs="等线"/>
                <w:b/>
                <w:sz w:val="18"/>
                <w:szCs w:val="18"/>
              </w:rPr>
            </w:pPr>
            <w:r>
              <w:rPr>
                <w:rFonts w:hint="eastAsia" w:ascii="等线" w:hAnsi="等线" w:eastAsia="等线" w:cs="等线"/>
                <w:b/>
                <w:sz w:val="18"/>
                <w:szCs w:val="18"/>
              </w:rPr>
              <w:t>类别</w:t>
            </w:r>
          </w:p>
        </w:tc>
        <w:tc>
          <w:tcPr>
            <w:tcW w:w="1263" w:type="dxa"/>
            <w:vAlign w:val="center"/>
          </w:tcPr>
          <w:p w14:paraId="33F8F3E1">
            <w:pPr>
              <w:keepNext w:val="0"/>
              <w:keepLines w:val="0"/>
              <w:pageBreakBefore w:val="0"/>
              <w:kinsoku/>
              <w:wordWrap/>
              <w:overflowPunct/>
              <w:topLinePunct w:val="0"/>
              <w:autoSpaceDE/>
              <w:autoSpaceDN/>
              <w:bidi w:val="0"/>
              <w:adjustRightInd w:val="0"/>
              <w:snapToGrid w:val="0"/>
              <w:spacing w:line="240" w:lineRule="auto"/>
              <w:jc w:val="center"/>
              <w:rPr>
                <w:rFonts w:hint="eastAsia" w:ascii="等线" w:hAnsi="等线" w:eastAsia="等线" w:cs="等线"/>
                <w:b/>
                <w:sz w:val="18"/>
                <w:szCs w:val="18"/>
              </w:rPr>
            </w:pPr>
            <w:r>
              <w:rPr>
                <w:rFonts w:hint="eastAsia" w:ascii="等线" w:hAnsi="等线" w:eastAsia="等线" w:cs="等线"/>
                <w:b/>
                <w:sz w:val="18"/>
                <w:szCs w:val="18"/>
              </w:rPr>
              <w:t>评审细则</w:t>
            </w:r>
          </w:p>
        </w:tc>
        <w:tc>
          <w:tcPr>
            <w:tcW w:w="5001" w:type="dxa"/>
            <w:vAlign w:val="center"/>
          </w:tcPr>
          <w:p w14:paraId="2FBBC70B">
            <w:pPr>
              <w:keepNext w:val="0"/>
              <w:keepLines w:val="0"/>
              <w:pageBreakBefore w:val="0"/>
              <w:kinsoku/>
              <w:wordWrap/>
              <w:overflowPunct/>
              <w:topLinePunct w:val="0"/>
              <w:autoSpaceDE/>
              <w:autoSpaceDN/>
              <w:bidi w:val="0"/>
              <w:adjustRightInd w:val="0"/>
              <w:snapToGrid w:val="0"/>
              <w:spacing w:line="240" w:lineRule="auto"/>
              <w:jc w:val="center"/>
              <w:rPr>
                <w:rFonts w:hint="eastAsia" w:ascii="等线" w:hAnsi="等线" w:eastAsia="等线" w:cs="等线"/>
                <w:b/>
                <w:sz w:val="18"/>
                <w:szCs w:val="18"/>
              </w:rPr>
            </w:pPr>
            <w:r>
              <w:rPr>
                <w:rFonts w:hint="eastAsia" w:ascii="等线" w:hAnsi="等线" w:eastAsia="等线" w:cs="等线"/>
                <w:b/>
                <w:sz w:val="18"/>
                <w:szCs w:val="18"/>
              </w:rPr>
              <w:t>评分标准</w:t>
            </w:r>
          </w:p>
        </w:tc>
        <w:tc>
          <w:tcPr>
            <w:tcW w:w="1109" w:type="dxa"/>
            <w:vAlign w:val="center"/>
          </w:tcPr>
          <w:p w14:paraId="134D30B3">
            <w:pPr>
              <w:keepNext w:val="0"/>
              <w:keepLines w:val="0"/>
              <w:pageBreakBefore w:val="0"/>
              <w:kinsoku/>
              <w:wordWrap/>
              <w:overflowPunct/>
              <w:topLinePunct w:val="0"/>
              <w:autoSpaceDE/>
              <w:autoSpaceDN/>
              <w:bidi w:val="0"/>
              <w:adjustRightInd w:val="0"/>
              <w:snapToGrid w:val="0"/>
              <w:spacing w:line="240" w:lineRule="auto"/>
              <w:jc w:val="center"/>
              <w:rPr>
                <w:rFonts w:hint="eastAsia" w:ascii="等线" w:hAnsi="等线" w:eastAsia="等线" w:cs="等线"/>
                <w:b/>
                <w:sz w:val="18"/>
                <w:szCs w:val="18"/>
              </w:rPr>
            </w:pPr>
            <w:r>
              <w:rPr>
                <w:rFonts w:hint="eastAsia" w:ascii="等线" w:hAnsi="等线" w:eastAsia="等线" w:cs="等线"/>
                <w:b/>
                <w:sz w:val="18"/>
                <w:szCs w:val="18"/>
              </w:rPr>
              <w:t>分值</w:t>
            </w:r>
          </w:p>
        </w:tc>
      </w:tr>
      <w:tr w14:paraId="3090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46" w:hRule="atLeast"/>
        </w:trPr>
        <w:tc>
          <w:tcPr>
            <w:tcW w:w="937" w:type="dxa"/>
            <w:vAlign w:val="center"/>
          </w:tcPr>
          <w:p w14:paraId="76BD707C">
            <w:pPr>
              <w:keepNext w:val="0"/>
              <w:keepLines w:val="0"/>
              <w:pageBreakBefore w:val="0"/>
              <w:kinsoku/>
              <w:wordWrap/>
              <w:overflowPunct/>
              <w:topLinePunct w:val="0"/>
              <w:autoSpaceDE/>
              <w:autoSpaceDN/>
              <w:bidi w:val="0"/>
              <w:adjustRightInd w:val="0"/>
              <w:snapToGrid w:val="0"/>
              <w:spacing w:line="288" w:lineRule="auto"/>
              <w:jc w:val="left"/>
              <w:rPr>
                <w:rFonts w:hint="eastAsia" w:ascii="等线" w:hAnsi="等线" w:eastAsia="等线" w:cs="等线"/>
                <w:kern w:val="0"/>
                <w:sz w:val="18"/>
                <w:szCs w:val="18"/>
              </w:rPr>
            </w:pPr>
          </w:p>
          <w:p w14:paraId="71456173">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r>
              <w:rPr>
                <w:rFonts w:hint="eastAsia" w:ascii="等线" w:hAnsi="等线" w:eastAsia="等线" w:cs="等线"/>
                <w:kern w:val="0"/>
                <w:sz w:val="18"/>
                <w:szCs w:val="18"/>
              </w:rPr>
              <w:t>商务</w:t>
            </w:r>
            <w:r>
              <w:rPr>
                <w:rFonts w:hint="eastAsia" w:ascii="等线" w:hAnsi="等线" w:eastAsia="等线" w:cs="等线"/>
                <w:kern w:val="0"/>
                <w:sz w:val="18"/>
                <w:szCs w:val="18"/>
                <w:lang w:val="en-US" w:eastAsia="zh-CN"/>
              </w:rPr>
              <w:t>部</w:t>
            </w:r>
            <w:r>
              <w:rPr>
                <w:rFonts w:hint="eastAsia" w:ascii="等线" w:hAnsi="等线" w:eastAsia="等线" w:cs="等线"/>
                <w:kern w:val="0"/>
                <w:sz w:val="18"/>
                <w:szCs w:val="18"/>
              </w:rPr>
              <w:t>分</w:t>
            </w:r>
          </w:p>
          <w:p w14:paraId="1D488A09">
            <w:pPr>
              <w:keepNext w:val="0"/>
              <w:keepLines w:val="0"/>
              <w:pageBreakBefore w:val="0"/>
              <w:kinsoku/>
              <w:wordWrap/>
              <w:overflowPunct/>
              <w:topLinePunct w:val="0"/>
              <w:autoSpaceDE/>
              <w:autoSpaceDN/>
              <w:bidi w:val="0"/>
              <w:adjustRightInd w:val="0"/>
              <w:snapToGrid w:val="0"/>
              <w:spacing w:line="288" w:lineRule="auto"/>
              <w:jc w:val="left"/>
              <w:rPr>
                <w:rFonts w:hint="eastAsia" w:ascii="等线" w:hAnsi="等线" w:eastAsia="等线" w:cs="等线"/>
                <w:kern w:val="0"/>
                <w:sz w:val="18"/>
                <w:szCs w:val="18"/>
              </w:rPr>
            </w:pPr>
          </w:p>
        </w:tc>
        <w:tc>
          <w:tcPr>
            <w:tcW w:w="1263" w:type="dxa"/>
            <w:vAlign w:val="center"/>
          </w:tcPr>
          <w:p w14:paraId="79625DE9">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r>
              <w:rPr>
                <w:rFonts w:hint="eastAsia" w:ascii="等线" w:hAnsi="等线" w:eastAsia="等线" w:cs="等线"/>
                <w:kern w:val="0"/>
                <w:sz w:val="18"/>
                <w:szCs w:val="18"/>
              </w:rPr>
              <w:t>报价得分</w:t>
            </w:r>
          </w:p>
        </w:tc>
        <w:tc>
          <w:tcPr>
            <w:tcW w:w="5001" w:type="dxa"/>
            <w:vAlign w:val="center"/>
          </w:tcPr>
          <w:p w14:paraId="7DE22FC5">
            <w:pPr>
              <w:keepNext w:val="0"/>
              <w:keepLines w:val="0"/>
              <w:pageBreakBefore w:val="0"/>
              <w:kinsoku/>
              <w:wordWrap/>
              <w:overflowPunct/>
              <w:topLinePunct w:val="0"/>
              <w:autoSpaceDE/>
              <w:autoSpaceDN/>
              <w:bidi w:val="0"/>
              <w:adjustRightInd w:val="0"/>
              <w:snapToGrid w:val="0"/>
              <w:spacing w:line="288" w:lineRule="auto"/>
              <w:rPr>
                <w:rFonts w:hint="eastAsia" w:ascii="等线" w:hAnsi="等线" w:eastAsia="等线" w:cs="等线"/>
                <w:b w:val="0"/>
                <w:bCs w:val="0"/>
                <w:sz w:val="18"/>
                <w:szCs w:val="18"/>
                <w:lang w:val="en-US" w:eastAsia="zh-CN"/>
              </w:rPr>
            </w:pPr>
            <w:r>
              <w:rPr>
                <w:rFonts w:hint="eastAsia" w:ascii="等线" w:hAnsi="等线" w:eastAsia="等线" w:cs="等线"/>
                <w:b w:val="0"/>
                <w:bCs w:val="0"/>
                <w:sz w:val="18"/>
                <w:szCs w:val="18"/>
                <w:lang w:val="en-US" w:eastAsia="zh-CN"/>
              </w:rPr>
              <w:t>商务报价分值40分。高于最高投标限价的投标报价按无效投标处理。评标委员会认为报价可能低于成本的，应当要求投标人作出说明并提供证明材料；投标人不能合理说明或者不能提供相应证明材料的，认定为以低于成本报价竞标，做无效投标处理。</w:t>
            </w:r>
          </w:p>
          <w:p w14:paraId="316DACAF">
            <w:pPr>
              <w:keepNext w:val="0"/>
              <w:keepLines w:val="0"/>
              <w:pageBreakBefore w:val="0"/>
              <w:kinsoku/>
              <w:wordWrap/>
              <w:overflowPunct/>
              <w:topLinePunct w:val="0"/>
              <w:autoSpaceDE/>
              <w:autoSpaceDN/>
              <w:bidi w:val="0"/>
              <w:adjustRightInd w:val="0"/>
              <w:snapToGrid w:val="0"/>
              <w:spacing w:line="288" w:lineRule="auto"/>
              <w:rPr>
                <w:rFonts w:hint="eastAsia" w:ascii="等线" w:hAnsi="等线" w:eastAsia="等线" w:cs="等线"/>
                <w:b w:val="0"/>
                <w:bCs w:val="0"/>
                <w:sz w:val="18"/>
                <w:szCs w:val="18"/>
                <w:lang w:val="en-US" w:eastAsia="zh-CN"/>
              </w:rPr>
            </w:pPr>
            <w:r>
              <w:rPr>
                <w:rFonts w:hint="eastAsia" w:ascii="等线" w:hAnsi="等线" w:eastAsia="等线" w:cs="等线"/>
                <w:b w:val="0"/>
                <w:bCs w:val="0"/>
                <w:sz w:val="18"/>
                <w:szCs w:val="18"/>
                <w:lang w:val="en-US" w:eastAsia="zh-CN"/>
              </w:rPr>
              <w:t>当有效投标人数量≥5家时，评标基准价为剔除1个最高投标报价、1个最低投标报价后其余有效投标报价的算术平均值；</w:t>
            </w:r>
          </w:p>
          <w:p w14:paraId="1A7C8914">
            <w:pPr>
              <w:keepNext w:val="0"/>
              <w:keepLines w:val="0"/>
              <w:pageBreakBefore w:val="0"/>
              <w:kinsoku/>
              <w:wordWrap/>
              <w:overflowPunct/>
              <w:topLinePunct w:val="0"/>
              <w:autoSpaceDE/>
              <w:autoSpaceDN/>
              <w:bidi w:val="0"/>
              <w:adjustRightInd w:val="0"/>
              <w:snapToGrid w:val="0"/>
              <w:spacing w:line="288" w:lineRule="auto"/>
              <w:rPr>
                <w:rFonts w:hint="eastAsia" w:ascii="等线" w:hAnsi="等线" w:eastAsia="等线" w:cs="等线"/>
                <w:b w:val="0"/>
                <w:bCs w:val="0"/>
                <w:sz w:val="18"/>
                <w:szCs w:val="18"/>
                <w:lang w:val="en-US" w:eastAsia="zh-CN"/>
              </w:rPr>
            </w:pPr>
            <w:r>
              <w:rPr>
                <w:rFonts w:hint="eastAsia" w:ascii="等线" w:hAnsi="等线" w:eastAsia="等线" w:cs="等线"/>
                <w:b w:val="0"/>
                <w:bCs w:val="0"/>
                <w:sz w:val="18"/>
                <w:szCs w:val="18"/>
                <w:lang w:val="en-US" w:eastAsia="zh-CN"/>
              </w:rPr>
              <w:t>有效投标人数量＜5家时，评标基准价为全部有效投标报价的算术平均值。</w:t>
            </w:r>
          </w:p>
          <w:p w14:paraId="27086598">
            <w:pPr>
              <w:keepNext w:val="0"/>
              <w:keepLines w:val="0"/>
              <w:pageBreakBefore w:val="0"/>
              <w:kinsoku/>
              <w:wordWrap/>
              <w:overflowPunct/>
              <w:topLinePunct w:val="0"/>
              <w:autoSpaceDE/>
              <w:autoSpaceDN/>
              <w:bidi w:val="0"/>
              <w:adjustRightInd w:val="0"/>
              <w:snapToGrid w:val="0"/>
              <w:spacing w:line="288" w:lineRule="auto"/>
              <w:rPr>
                <w:rFonts w:hint="eastAsia" w:ascii="等线" w:hAnsi="等线" w:eastAsia="等线" w:cs="等线"/>
                <w:b w:val="0"/>
                <w:bCs w:val="0"/>
                <w:sz w:val="18"/>
                <w:szCs w:val="18"/>
                <w:lang w:val="en-US" w:eastAsia="zh-CN"/>
              </w:rPr>
            </w:pPr>
            <w:r>
              <w:rPr>
                <w:rFonts w:hint="eastAsia" w:ascii="等线" w:hAnsi="等线" w:eastAsia="等线" w:cs="等线"/>
                <w:b w:val="0"/>
                <w:bCs w:val="0"/>
                <w:sz w:val="18"/>
                <w:szCs w:val="18"/>
                <w:lang w:val="en-US" w:eastAsia="zh-CN"/>
              </w:rPr>
              <w:t xml:space="preserve">①投标报价等于评标基准价的，得40分； </w:t>
            </w:r>
          </w:p>
          <w:p w14:paraId="3A97B289">
            <w:pPr>
              <w:keepNext w:val="0"/>
              <w:keepLines w:val="0"/>
              <w:pageBreakBefore w:val="0"/>
              <w:kinsoku/>
              <w:wordWrap/>
              <w:overflowPunct/>
              <w:topLinePunct w:val="0"/>
              <w:autoSpaceDE/>
              <w:autoSpaceDN/>
              <w:bidi w:val="0"/>
              <w:adjustRightInd w:val="0"/>
              <w:snapToGrid w:val="0"/>
              <w:spacing w:line="288" w:lineRule="auto"/>
              <w:rPr>
                <w:rFonts w:hint="eastAsia" w:ascii="等线" w:hAnsi="等线" w:eastAsia="等线" w:cs="等线"/>
                <w:b w:val="0"/>
                <w:bCs w:val="0"/>
                <w:sz w:val="18"/>
                <w:szCs w:val="18"/>
                <w:lang w:val="en-US" w:eastAsia="zh-CN"/>
              </w:rPr>
            </w:pPr>
            <w:r>
              <w:rPr>
                <w:rFonts w:hint="eastAsia" w:ascii="等线" w:hAnsi="等线" w:eastAsia="等线" w:cs="等线"/>
                <w:b w:val="0"/>
                <w:bCs w:val="0"/>
                <w:sz w:val="18"/>
                <w:szCs w:val="18"/>
                <w:lang w:val="en-US" w:eastAsia="zh-CN"/>
              </w:rPr>
              <w:t>②投标报价高于评标基准价的，报价得分＝40-[(投标报价-评标基准价)÷评标基准价]×100×0.7；</w:t>
            </w:r>
          </w:p>
          <w:p w14:paraId="77CAA793">
            <w:pPr>
              <w:keepNext w:val="0"/>
              <w:keepLines w:val="0"/>
              <w:pageBreakBefore w:val="0"/>
              <w:kinsoku/>
              <w:wordWrap/>
              <w:overflowPunct/>
              <w:topLinePunct w:val="0"/>
              <w:autoSpaceDE/>
              <w:autoSpaceDN/>
              <w:bidi w:val="0"/>
              <w:adjustRightInd w:val="0"/>
              <w:snapToGrid w:val="0"/>
              <w:spacing w:line="288" w:lineRule="auto"/>
              <w:rPr>
                <w:rFonts w:hint="eastAsia" w:ascii="等线" w:hAnsi="等线" w:eastAsia="等线" w:cs="等线"/>
                <w:b w:val="0"/>
                <w:bCs w:val="0"/>
                <w:sz w:val="18"/>
                <w:szCs w:val="18"/>
                <w:lang w:val="en-US" w:eastAsia="zh-CN"/>
              </w:rPr>
            </w:pPr>
            <w:r>
              <w:rPr>
                <w:rFonts w:hint="eastAsia" w:ascii="等线" w:hAnsi="等线" w:eastAsia="等线" w:cs="等线"/>
                <w:b w:val="0"/>
                <w:bCs w:val="0"/>
                <w:sz w:val="18"/>
                <w:szCs w:val="18"/>
                <w:lang w:val="en-US" w:eastAsia="zh-CN"/>
              </w:rPr>
              <w:t>③投标报价低于评标基准价的，报价得分＝40-[(评标基准价-投标报价)÷评标基准价]×100×</w:t>
            </w:r>
            <w:r>
              <w:rPr>
                <w:rFonts w:hint="eastAsia" w:ascii="等线" w:hAnsi="等线" w:eastAsia="等线" w:cs="等线"/>
                <w:b w:val="0"/>
                <w:bCs w:val="0"/>
                <w:sz w:val="18"/>
                <w:szCs w:val="18"/>
                <w:highlight w:val="none"/>
                <w:lang w:val="en-US" w:eastAsia="zh-CN"/>
              </w:rPr>
              <w:t>0.3</w:t>
            </w:r>
            <w:r>
              <w:rPr>
                <w:rFonts w:hint="eastAsia" w:ascii="等线" w:hAnsi="等线" w:eastAsia="等线" w:cs="等线"/>
                <w:b w:val="0"/>
                <w:bCs w:val="0"/>
                <w:sz w:val="18"/>
                <w:szCs w:val="18"/>
                <w:lang w:val="en-US" w:eastAsia="zh-CN"/>
              </w:rPr>
              <w:t>。</w:t>
            </w:r>
          </w:p>
          <w:p w14:paraId="19B82A8B">
            <w:pPr>
              <w:keepNext w:val="0"/>
              <w:keepLines w:val="0"/>
              <w:pageBreakBefore w:val="0"/>
              <w:kinsoku/>
              <w:wordWrap/>
              <w:overflowPunct/>
              <w:topLinePunct w:val="0"/>
              <w:autoSpaceDE/>
              <w:autoSpaceDN/>
              <w:bidi w:val="0"/>
              <w:adjustRightInd w:val="0"/>
              <w:snapToGrid w:val="0"/>
              <w:spacing w:line="288" w:lineRule="auto"/>
              <w:rPr>
                <w:rFonts w:hint="eastAsia" w:ascii="等线" w:hAnsi="等线" w:eastAsia="等线" w:cs="等线"/>
                <w:b w:val="0"/>
                <w:bCs w:val="0"/>
                <w:sz w:val="18"/>
                <w:szCs w:val="18"/>
                <w:lang w:val="en-US" w:eastAsia="zh-CN"/>
              </w:rPr>
            </w:pPr>
            <w:r>
              <w:rPr>
                <w:rFonts w:hint="eastAsia" w:ascii="等线" w:hAnsi="等线" w:eastAsia="等线" w:cs="等线"/>
                <w:b w:val="0"/>
                <w:bCs w:val="0"/>
                <w:sz w:val="18"/>
                <w:szCs w:val="18"/>
                <w:lang w:val="en-US" w:eastAsia="zh-CN"/>
              </w:rPr>
              <w:t>报价得分计算结果保留小数点后二位，小数点后第三位四舍五入，得分最低为0分。</w:t>
            </w:r>
          </w:p>
        </w:tc>
        <w:tc>
          <w:tcPr>
            <w:tcW w:w="1109" w:type="dxa"/>
            <w:vAlign w:val="center"/>
          </w:tcPr>
          <w:p w14:paraId="3F0E51FA">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color w:val="000000"/>
                <w:kern w:val="0"/>
                <w:sz w:val="18"/>
                <w:szCs w:val="18"/>
              </w:rPr>
            </w:pPr>
            <w:r>
              <w:rPr>
                <w:rFonts w:hint="eastAsia" w:ascii="等线" w:hAnsi="等线" w:eastAsia="等线" w:cs="等线"/>
                <w:sz w:val="18"/>
                <w:szCs w:val="18"/>
                <w:lang w:val="en-US" w:eastAsia="zh-CN"/>
              </w:rPr>
              <w:t>0-40</w:t>
            </w:r>
            <w:r>
              <w:rPr>
                <w:rFonts w:hint="eastAsia" w:ascii="等线" w:hAnsi="等线" w:eastAsia="等线" w:cs="等线"/>
                <w:sz w:val="18"/>
                <w:szCs w:val="18"/>
                <w:lang w:eastAsia="zh-Hans"/>
              </w:rPr>
              <w:t>分</w:t>
            </w:r>
          </w:p>
        </w:tc>
      </w:tr>
      <w:tr w14:paraId="5658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3" w:hRule="atLeast"/>
        </w:trPr>
        <w:tc>
          <w:tcPr>
            <w:tcW w:w="937" w:type="dxa"/>
            <w:vMerge w:val="restart"/>
            <w:vAlign w:val="center"/>
          </w:tcPr>
          <w:p w14:paraId="5D66CDCF">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lang w:val="en-US" w:eastAsia="zh-CN"/>
              </w:rPr>
            </w:pPr>
            <w:r>
              <w:rPr>
                <w:rFonts w:hint="eastAsia" w:ascii="等线" w:hAnsi="等线" w:eastAsia="等线" w:cs="等线"/>
                <w:kern w:val="0"/>
                <w:sz w:val="18"/>
                <w:szCs w:val="18"/>
                <w:lang w:val="en-US" w:eastAsia="zh-CN"/>
              </w:rPr>
              <w:t>技术部分</w:t>
            </w:r>
          </w:p>
        </w:tc>
        <w:tc>
          <w:tcPr>
            <w:tcW w:w="1263" w:type="dxa"/>
            <w:vAlign w:val="center"/>
          </w:tcPr>
          <w:p w14:paraId="205067C8">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r>
              <w:rPr>
                <w:rFonts w:hint="eastAsia" w:ascii="等线" w:hAnsi="等线" w:eastAsia="等线" w:cs="等线"/>
                <w:kern w:val="0"/>
                <w:sz w:val="18"/>
                <w:szCs w:val="18"/>
              </w:rPr>
              <w:t>技术参数</w:t>
            </w:r>
          </w:p>
        </w:tc>
        <w:tc>
          <w:tcPr>
            <w:tcW w:w="5001" w:type="dxa"/>
            <w:vAlign w:val="center"/>
          </w:tcPr>
          <w:p w14:paraId="5B04C503">
            <w:pPr>
              <w:keepNext w:val="0"/>
              <w:keepLines w:val="0"/>
              <w:pageBreakBefore w:val="0"/>
              <w:widowControl w:val="0"/>
              <w:numPr>
                <w:ilvl w:val="0"/>
                <w:numId w:val="0"/>
              </w:numPr>
              <w:kinsoku/>
              <w:wordWrap/>
              <w:overflowPunct/>
              <w:topLinePunct w:val="0"/>
              <w:autoSpaceDE/>
              <w:autoSpaceDN/>
              <w:bidi w:val="0"/>
              <w:adjustRightInd/>
              <w:snapToGrid/>
              <w:spacing w:line="192" w:lineRule="auto"/>
              <w:jc w:val="left"/>
              <w:textAlignment w:val="auto"/>
              <w:rPr>
                <w:rFonts w:hint="default" w:ascii="等线" w:hAnsi="等线" w:eastAsia="等线" w:cs="等线"/>
                <w:b w:val="0"/>
                <w:bCs w:val="0"/>
                <w:sz w:val="18"/>
                <w:szCs w:val="18"/>
                <w:lang w:val="en-US" w:eastAsia="zh-CN"/>
              </w:rPr>
            </w:pPr>
            <w:r>
              <w:rPr>
                <w:rFonts w:hint="default" w:ascii="等线" w:hAnsi="等线" w:eastAsia="等线" w:cs="等线"/>
                <w:b w:val="0"/>
                <w:bCs w:val="0"/>
                <w:sz w:val="18"/>
                <w:szCs w:val="18"/>
                <w:lang w:val="en-US" w:eastAsia="zh-CN"/>
              </w:rPr>
              <w:t>本项满分30分。投标人须提交完整技术参数偏离表，逐项填报最低技术参数响应情况，并同步提供产品彩页、官网参数截图、技术手册等有效佐证材料中的至少一项。</w:t>
            </w:r>
          </w:p>
          <w:p w14:paraId="3E5A8767">
            <w:pPr>
              <w:keepNext w:val="0"/>
              <w:keepLines w:val="0"/>
              <w:pageBreakBefore w:val="0"/>
              <w:widowControl w:val="0"/>
              <w:numPr>
                <w:ilvl w:val="0"/>
                <w:numId w:val="0"/>
              </w:numPr>
              <w:kinsoku/>
              <w:wordWrap/>
              <w:overflowPunct/>
              <w:topLinePunct w:val="0"/>
              <w:autoSpaceDE/>
              <w:autoSpaceDN/>
              <w:bidi w:val="0"/>
              <w:adjustRightInd/>
              <w:snapToGrid/>
              <w:spacing w:line="192" w:lineRule="auto"/>
              <w:jc w:val="left"/>
              <w:textAlignment w:val="auto"/>
              <w:rPr>
                <w:rFonts w:hint="default" w:ascii="等线" w:hAnsi="等线" w:eastAsia="等线" w:cs="等线"/>
                <w:b w:val="0"/>
                <w:bCs w:val="0"/>
                <w:sz w:val="18"/>
                <w:szCs w:val="18"/>
                <w:lang w:val="en-US" w:eastAsia="zh-CN"/>
              </w:rPr>
            </w:pPr>
            <w:r>
              <w:rPr>
                <w:rFonts w:hint="default" w:ascii="等线" w:hAnsi="等线" w:eastAsia="等线" w:cs="等线"/>
                <w:b w:val="0"/>
                <w:bCs w:val="0"/>
                <w:sz w:val="18"/>
                <w:szCs w:val="18"/>
                <w:lang w:val="en-US" w:eastAsia="zh-CN"/>
              </w:rPr>
              <w:t>①招标文件标记★的关键技术参数，任意1项不满足，直接否决投标；</w:t>
            </w:r>
          </w:p>
          <w:p w14:paraId="6763C1BA">
            <w:pPr>
              <w:keepNext w:val="0"/>
              <w:keepLines w:val="0"/>
              <w:pageBreakBefore w:val="0"/>
              <w:widowControl w:val="0"/>
              <w:numPr>
                <w:ilvl w:val="0"/>
                <w:numId w:val="0"/>
              </w:numPr>
              <w:kinsoku/>
              <w:wordWrap/>
              <w:overflowPunct/>
              <w:topLinePunct w:val="0"/>
              <w:autoSpaceDE/>
              <w:autoSpaceDN/>
              <w:bidi w:val="0"/>
              <w:adjustRightInd/>
              <w:snapToGrid/>
              <w:spacing w:line="192" w:lineRule="auto"/>
              <w:jc w:val="left"/>
              <w:textAlignment w:val="auto"/>
              <w:rPr>
                <w:rFonts w:hint="default" w:ascii="等线" w:hAnsi="等线" w:eastAsia="等线" w:cs="等线"/>
                <w:b w:val="0"/>
                <w:bCs w:val="0"/>
                <w:sz w:val="18"/>
                <w:szCs w:val="18"/>
                <w:lang w:val="en-US" w:eastAsia="zh-CN"/>
              </w:rPr>
            </w:pPr>
            <w:r>
              <w:rPr>
                <w:rFonts w:hint="default" w:ascii="等线" w:hAnsi="等线" w:eastAsia="等线" w:cs="等线"/>
                <w:b w:val="0"/>
                <w:bCs w:val="0"/>
                <w:sz w:val="18"/>
                <w:szCs w:val="18"/>
                <w:lang w:val="en-US" w:eastAsia="zh-CN"/>
              </w:rPr>
              <w:t>②全部一般性技术参数完全满足，得满分30分；一般性参数每1项负偏离扣2分，扣至0分为止。</w:t>
            </w:r>
          </w:p>
          <w:p w14:paraId="3B6378ED">
            <w:pPr>
              <w:keepNext w:val="0"/>
              <w:keepLines w:val="0"/>
              <w:pageBreakBefore w:val="0"/>
              <w:widowControl w:val="0"/>
              <w:numPr>
                <w:ilvl w:val="0"/>
                <w:numId w:val="0"/>
              </w:numPr>
              <w:kinsoku/>
              <w:wordWrap/>
              <w:overflowPunct/>
              <w:topLinePunct w:val="0"/>
              <w:autoSpaceDE/>
              <w:autoSpaceDN/>
              <w:bidi w:val="0"/>
              <w:adjustRightInd/>
              <w:snapToGrid/>
              <w:spacing w:line="192" w:lineRule="auto"/>
              <w:jc w:val="left"/>
              <w:textAlignment w:val="auto"/>
              <w:rPr>
                <w:rFonts w:hint="default" w:ascii="等线" w:hAnsi="等线" w:eastAsia="等线" w:cs="等线"/>
                <w:b w:val="0"/>
                <w:bCs w:val="0"/>
                <w:sz w:val="18"/>
                <w:szCs w:val="18"/>
                <w:lang w:val="en-US" w:eastAsia="zh-CN"/>
              </w:rPr>
            </w:pPr>
            <w:r>
              <w:rPr>
                <w:rFonts w:hint="default" w:ascii="等线" w:hAnsi="等线" w:eastAsia="等线" w:cs="等线"/>
                <w:b w:val="0"/>
                <w:bCs w:val="0"/>
                <w:sz w:val="18"/>
                <w:szCs w:val="18"/>
                <w:lang w:val="en-US" w:eastAsia="zh-CN"/>
              </w:rPr>
              <w:t>注：仅填写“满足”但未提供有效佐证材料，该参数按负偏离认定。</w:t>
            </w:r>
          </w:p>
        </w:tc>
        <w:tc>
          <w:tcPr>
            <w:tcW w:w="1109" w:type="dxa"/>
            <w:vAlign w:val="center"/>
          </w:tcPr>
          <w:p w14:paraId="6D58C3DA">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lang w:val="en-US" w:eastAsia="zh-CN"/>
              </w:rPr>
            </w:pPr>
            <w:r>
              <w:rPr>
                <w:rFonts w:hint="eastAsia" w:ascii="等线" w:hAnsi="等线" w:eastAsia="等线" w:cs="等线"/>
                <w:sz w:val="18"/>
                <w:szCs w:val="18"/>
                <w:lang w:val="en-US" w:eastAsia="zh-CN"/>
              </w:rPr>
              <w:t>0-30分</w:t>
            </w:r>
          </w:p>
        </w:tc>
      </w:tr>
      <w:tr w14:paraId="31EB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37" w:type="dxa"/>
            <w:vMerge w:val="continue"/>
            <w:vAlign w:val="center"/>
          </w:tcPr>
          <w:p w14:paraId="4C15DD66">
            <w:pPr>
              <w:keepNext w:val="0"/>
              <w:keepLines w:val="0"/>
              <w:pageBreakBefore w:val="0"/>
              <w:kinsoku/>
              <w:wordWrap/>
              <w:overflowPunct/>
              <w:topLinePunct w:val="0"/>
              <w:autoSpaceDE/>
              <w:autoSpaceDN/>
              <w:bidi w:val="0"/>
              <w:adjustRightInd w:val="0"/>
              <w:snapToGrid w:val="0"/>
              <w:spacing w:line="288" w:lineRule="auto"/>
              <w:jc w:val="left"/>
              <w:rPr>
                <w:rFonts w:hint="eastAsia" w:ascii="等线" w:hAnsi="等线" w:eastAsia="等线" w:cs="等线"/>
                <w:kern w:val="0"/>
                <w:sz w:val="18"/>
                <w:szCs w:val="18"/>
              </w:rPr>
            </w:pPr>
          </w:p>
        </w:tc>
        <w:tc>
          <w:tcPr>
            <w:tcW w:w="1263" w:type="dxa"/>
            <w:vAlign w:val="center"/>
          </w:tcPr>
          <w:p w14:paraId="6D1AFD74">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p>
          <w:p w14:paraId="3F51B2F3">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r>
              <w:rPr>
                <w:rFonts w:hint="eastAsia" w:ascii="等线" w:hAnsi="等线" w:eastAsia="等线" w:cs="等线"/>
                <w:kern w:val="0"/>
                <w:sz w:val="18"/>
                <w:szCs w:val="18"/>
              </w:rPr>
              <w:t>服务</w:t>
            </w:r>
            <w:r>
              <w:rPr>
                <w:rFonts w:hint="eastAsia" w:ascii="等线" w:hAnsi="等线" w:eastAsia="等线" w:cs="等线"/>
                <w:kern w:val="0"/>
                <w:sz w:val="18"/>
                <w:szCs w:val="18"/>
                <w:lang w:val="en-US" w:eastAsia="zh-CN"/>
              </w:rPr>
              <w:t>保障</w:t>
            </w:r>
            <w:r>
              <w:rPr>
                <w:rFonts w:hint="eastAsia" w:ascii="等线" w:hAnsi="等线" w:eastAsia="等线" w:cs="等线"/>
                <w:kern w:val="0"/>
                <w:sz w:val="18"/>
                <w:szCs w:val="18"/>
              </w:rPr>
              <w:t>方案</w:t>
            </w:r>
          </w:p>
        </w:tc>
        <w:tc>
          <w:tcPr>
            <w:tcW w:w="5001" w:type="dxa"/>
            <w:vAlign w:val="center"/>
          </w:tcPr>
          <w:p w14:paraId="4F15FA19">
            <w:pPr>
              <w:keepNext w:val="0"/>
              <w:keepLines w:val="0"/>
              <w:pageBreakBefore w:val="0"/>
              <w:kinsoku/>
              <w:wordWrap/>
              <w:overflowPunct/>
              <w:topLinePunct w:val="0"/>
              <w:autoSpaceDE/>
              <w:autoSpaceDN/>
              <w:bidi w:val="0"/>
              <w:spacing w:line="240" w:lineRule="auto"/>
              <w:jc w:val="left"/>
              <w:rPr>
                <w:rFonts w:hint="eastAsia" w:ascii="等线" w:hAnsi="等线" w:eastAsia="等线" w:cs="等线"/>
                <w:sz w:val="18"/>
                <w:szCs w:val="18"/>
                <w:lang w:val="en-US" w:eastAsia="zh-CN"/>
              </w:rPr>
            </w:pPr>
            <w:r>
              <w:rPr>
                <w:rFonts w:hint="eastAsia" w:ascii="等线" w:hAnsi="等线" w:eastAsia="等线" w:cs="等线"/>
                <w:sz w:val="18"/>
                <w:szCs w:val="18"/>
                <w:lang w:val="en-US" w:eastAsia="zh-CN"/>
              </w:rPr>
              <w:t>投标人须针对本项目所投设备配套提交维保响应团队方案，方案中应明确硒鼓、墨盒等消耗件预估使用情况、供货周期、故障响应时效等相关内容。</w:t>
            </w:r>
          </w:p>
          <w:p w14:paraId="6FEA96B1">
            <w:pPr>
              <w:keepNext w:val="0"/>
              <w:keepLines w:val="0"/>
              <w:pageBreakBefore w:val="0"/>
              <w:kinsoku/>
              <w:wordWrap/>
              <w:overflowPunct/>
              <w:topLinePunct w:val="0"/>
              <w:autoSpaceDE/>
              <w:autoSpaceDN/>
              <w:bidi w:val="0"/>
              <w:spacing w:line="240" w:lineRule="auto"/>
              <w:jc w:val="left"/>
              <w:rPr>
                <w:rFonts w:hint="eastAsia" w:ascii="等线" w:hAnsi="等线" w:eastAsia="等线" w:cs="等线"/>
                <w:sz w:val="18"/>
                <w:szCs w:val="18"/>
                <w:lang w:val="en-US" w:eastAsia="zh-CN"/>
              </w:rPr>
            </w:pPr>
            <w:r>
              <w:rPr>
                <w:rFonts w:hint="default" w:ascii="等线" w:hAnsi="等线" w:eastAsia="等线" w:cs="等线"/>
                <w:b w:val="0"/>
                <w:bCs w:val="0"/>
                <w:sz w:val="18"/>
                <w:szCs w:val="18"/>
                <w:lang w:val="en-US" w:eastAsia="zh-CN"/>
              </w:rPr>
              <w:t>①</w:t>
            </w:r>
            <w:r>
              <w:rPr>
                <w:rFonts w:hint="eastAsia" w:ascii="等线" w:hAnsi="等线" w:eastAsia="等线" w:cs="等线"/>
                <w:sz w:val="18"/>
                <w:szCs w:val="18"/>
                <w:lang w:val="en-US" w:eastAsia="zh-CN"/>
              </w:rPr>
              <w:t xml:space="preserve">维保方案内容完整详实，故障响应人员配置、响应时间、耗材配置及消耗预估等要素表述清晰，得7≤F≤10分； </w:t>
            </w:r>
          </w:p>
          <w:p w14:paraId="2CA0270B">
            <w:pPr>
              <w:keepNext w:val="0"/>
              <w:keepLines w:val="0"/>
              <w:pageBreakBefore w:val="0"/>
              <w:kinsoku/>
              <w:wordWrap/>
              <w:overflowPunct/>
              <w:topLinePunct w:val="0"/>
              <w:autoSpaceDE/>
              <w:autoSpaceDN/>
              <w:bidi w:val="0"/>
              <w:spacing w:line="240" w:lineRule="auto"/>
              <w:jc w:val="left"/>
              <w:rPr>
                <w:rFonts w:hint="eastAsia" w:ascii="等线" w:hAnsi="等线" w:eastAsia="等线" w:cs="等线"/>
                <w:sz w:val="18"/>
                <w:szCs w:val="18"/>
                <w:lang w:val="en-US" w:eastAsia="zh-CN"/>
              </w:rPr>
            </w:pPr>
            <w:r>
              <w:rPr>
                <w:rFonts w:hint="default" w:ascii="等线" w:hAnsi="等线" w:eastAsia="等线" w:cs="等线"/>
                <w:b w:val="0"/>
                <w:bCs w:val="0"/>
                <w:sz w:val="18"/>
                <w:szCs w:val="18"/>
                <w:lang w:val="en-US" w:eastAsia="zh-CN"/>
              </w:rPr>
              <w:t>②</w:t>
            </w:r>
            <w:r>
              <w:rPr>
                <w:rFonts w:hint="eastAsia" w:ascii="等线" w:hAnsi="等线" w:eastAsia="等线" w:cs="等线"/>
                <w:sz w:val="18"/>
                <w:szCs w:val="18"/>
                <w:lang w:val="en-US" w:eastAsia="zh-CN"/>
              </w:rPr>
              <w:t xml:space="preserve">维保方案整体较好，主要内容齐全，具备一定实施可行性，得4≤F＜7分； </w:t>
            </w:r>
          </w:p>
          <w:p w14:paraId="0DBA833E">
            <w:pPr>
              <w:keepNext w:val="0"/>
              <w:keepLines w:val="0"/>
              <w:pageBreakBefore w:val="0"/>
              <w:kinsoku/>
              <w:wordWrap/>
              <w:overflowPunct/>
              <w:topLinePunct w:val="0"/>
              <w:autoSpaceDE/>
              <w:autoSpaceDN/>
              <w:bidi w:val="0"/>
              <w:spacing w:line="240" w:lineRule="auto"/>
              <w:jc w:val="left"/>
              <w:rPr>
                <w:rFonts w:hint="eastAsia" w:ascii="等线" w:hAnsi="等线" w:eastAsia="等线" w:cs="等线"/>
                <w:sz w:val="18"/>
                <w:szCs w:val="18"/>
                <w:lang w:val="en-US" w:eastAsia="zh-CN"/>
              </w:rPr>
            </w:pPr>
            <w:r>
              <w:rPr>
                <w:rFonts w:hint="eastAsia" w:ascii="等线" w:hAnsi="等线" w:eastAsia="等线" w:cs="等线"/>
                <w:b w:val="0"/>
                <w:bCs w:val="0"/>
                <w:sz w:val="18"/>
                <w:szCs w:val="18"/>
                <w:lang w:val="en-US" w:eastAsia="zh-CN"/>
              </w:rPr>
              <w:t>③</w:t>
            </w:r>
            <w:r>
              <w:rPr>
                <w:rFonts w:hint="eastAsia" w:ascii="等线" w:hAnsi="等线" w:eastAsia="等线" w:cs="等线"/>
                <w:sz w:val="18"/>
                <w:szCs w:val="18"/>
                <w:lang w:val="en-US" w:eastAsia="zh-CN"/>
              </w:rPr>
              <w:t xml:space="preserve">维保方案内容一般，关键要素存在缺失，内容有待补充完善，得1≤F＜4分； </w:t>
            </w:r>
          </w:p>
          <w:p w14:paraId="3146494A">
            <w:pPr>
              <w:keepNext w:val="0"/>
              <w:keepLines w:val="0"/>
              <w:pageBreakBefore w:val="0"/>
              <w:kinsoku/>
              <w:wordWrap/>
              <w:overflowPunct/>
              <w:topLinePunct w:val="0"/>
              <w:autoSpaceDE/>
              <w:autoSpaceDN/>
              <w:bidi w:val="0"/>
              <w:spacing w:line="240" w:lineRule="auto"/>
              <w:jc w:val="left"/>
              <w:rPr>
                <w:rFonts w:hint="eastAsia" w:ascii="等线" w:hAnsi="等线" w:eastAsia="等线" w:cs="等线"/>
                <w:sz w:val="18"/>
                <w:szCs w:val="18"/>
              </w:rPr>
            </w:pPr>
            <w:r>
              <w:rPr>
                <w:rFonts w:hint="eastAsia" w:ascii="等线" w:hAnsi="等线" w:eastAsia="等线" w:cs="等线"/>
                <w:sz w:val="18"/>
                <w:szCs w:val="18"/>
                <w:lang w:val="en-US" w:eastAsia="zh-CN"/>
              </w:rPr>
              <w:t>注：未提供本项维保方案的，本项不得分。</w:t>
            </w:r>
          </w:p>
        </w:tc>
        <w:tc>
          <w:tcPr>
            <w:tcW w:w="1109" w:type="dxa"/>
            <w:vAlign w:val="center"/>
          </w:tcPr>
          <w:p w14:paraId="466A525F">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lang w:val="en-US" w:eastAsia="zh-CN"/>
              </w:rPr>
            </w:pPr>
          </w:p>
          <w:p w14:paraId="2F624F8C">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r>
              <w:rPr>
                <w:rFonts w:hint="eastAsia" w:ascii="等线" w:hAnsi="等线" w:eastAsia="等线" w:cs="等线"/>
                <w:kern w:val="0"/>
                <w:sz w:val="18"/>
                <w:szCs w:val="18"/>
                <w:lang w:val="en-US" w:eastAsia="zh-CN"/>
              </w:rPr>
              <w:t>0-10</w:t>
            </w:r>
            <w:r>
              <w:rPr>
                <w:rFonts w:hint="eastAsia" w:ascii="等线" w:hAnsi="等线" w:eastAsia="等线" w:cs="等线"/>
                <w:kern w:val="0"/>
                <w:sz w:val="18"/>
                <w:szCs w:val="18"/>
              </w:rPr>
              <w:t>分</w:t>
            </w:r>
          </w:p>
        </w:tc>
      </w:tr>
      <w:tr w14:paraId="3C3B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37" w:type="dxa"/>
            <w:vMerge w:val="restart"/>
            <w:vAlign w:val="center"/>
          </w:tcPr>
          <w:p w14:paraId="3F243A29">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p>
          <w:p w14:paraId="4ACC44A5">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p>
          <w:p w14:paraId="003DBA1B">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p>
          <w:p w14:paraId="22A28FED">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p>
          <w:p w14:paraId="66988C47">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p>
          <w:p w14:paraId="1E0B7C70">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r>
              <w:rPr>
                <w:rFonts w:hint="eastAsia" w:ascii="等线" w:hAnsi="等线" w:eastAsia="等线" w:cs="等线"/>
                <w:kern w:val="0"/>
                <w:sz w:val="18"/>
                <w:szCs w:val="18"/>
              </w:rPr>
              <w:t>资信</w:t>
            </w:r>
            <w:r>
              <w:rPr>
                <w:rFonts w:hint="eastAsia" w:ascii="等线" w:hAnsi="等线" w:eastAsia="等线" w:cs="等线"/>
                <w:kern w:val="0"/>
                <w:sz w:val="18"/>
                <w:szCs w:val="18"/>
                <w:lang w:val="en-US" w:eastAsia="zh-CN"/>
              </w:rPr>
              <w:t>部</w:t>
            </w:r>
            <w:r>
              <w:rPr>
                <w:rFonts w:hint="eastAsia" w:ascii="等线" w:hAnsi="等线" w:eastAsia="等线" w:cs="等线"/>
                <w:kern w:val="0"/>
                <w:sz w:val="18"/>
                <w:szCs w:val="18"/>
              </w:rPr>
              <w:t>分</w:t>
            </w:r>
          </w:p>
        </w:tc>
        <w:tc>
          <w:tcPr>
            <w:tcW w:w="1263" w:type="dxa"/>
            <w:vAlign w:val="center"/>
          </w:tcPr>
          <w:p w14:paraId="6ADBF181">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r>
              <w:rPr>
                <w:rFonts w:hint="eastAsia" w:ascii="等线" w:hAnsi="等线" w:eastAsia="等线" w:cs="等线"/>
                <w:kern w:val="0"/>
                <w:sz w:val="18"/>
                <w:szCs w:val="18"/>
                <w:lang w:val="en-US" w:eastAsia="zh-CN"/>
              </w:rPr>
              <w:t>投标产品</w:t>
            </w:r>
            <w:r>
              <w:rPr>
                <w:rFonts w:hint="eastAsia" w:ascii="等线" w:hAnsi="等线" w:eastAsia="等线" w:cs="等线"/>
                <w:kern w:val="0"/>
                <w:sz w:val="18"/>
                <w:szCs w:val="18"/>
              </w:rPr>
              <w:t>资质</w:t>
            </w:r>
          </w:p>
        </w:tc>
        <w:tc>
          <w:tcPr>
            <w:tcW w:w="5001" w:type="dxa"/>
            <w:vAlign w:val="center"/>
          </w:tcPr>
          <w:p w14:paraId="342E266A">
            <w:pPr>
              <w:keepNext w:val="0"/>
              <w:keepLines w:val="0"/>
              <w:pageBreakBefore w:val="0"/>
              <w:kinsoku/>
              <w:wordWrap/>
              <w:overflowPunct/>
              <w:topLinePunct w:val="0"/>
              <w:autoSpaceDE/>
              <w:autoSpaceDN/>
              <w:bidi w:val="0"/>
              <w:adjustRightInd w:val="0"/>
              <w:snapToGrid w:val="0"/>
              <w:spacing w:line="288" w:lineRule="auto"/>
              <w:rPr>
                <w:rFonts w:hint="eastAsia" w:ascii="等线" w:hAnsi="等线" w:eastAsia="等线" w:cs="等线"/>
                <w:sz w:val="18"/>
                <w:szCs w:val="18"/>
                <w:lang w:val="en-US" w:eastAsia="zh-CN"/>
              </w:rPr>
            </w:pPr>
            <w:r>
              <w:rPr>
                <w:rFonts w:hint="eastAsia" w:ascii="等线" w:hAnsi="等线" w:eastAsia="等线" w:cs="等线"/>
                <w:sz w:val="18"/>
                <w:szCs w:val="18"/>
                <w:lang w:val="en-US" w:eastAsia="zh-CN"/>
              </w:rPr>
              <w:t>投标人所投黑色和彩色复合打印机产品提供CCC中国强制性产品认证证书、中国节能产品认证证书、中国环境标志（十环）产品认证证书、国产操作系统（统信/麒麟）兼容性适配证书，每提供1份有效产品证书得1分，本项最高得4分。</w:t>
            </w:r>
          </w:p>
          <w:p w14:paraId="0FBEDBE3">
            <w:pPr>
              <w:keepNext w:val="0"/>
              <w:keepLines w:val="0"/>
              <w:pageBreakBefore w:val="0"/>
              <w:kinsoku/>
              <w:wordWrap/>
              <w:overflowPunct/>
              <w:topLinePunct w:val="0"/>
              <w:autoSpaceDE/>
              <w:autoSpaceDN/>
              <w:bidi w:val="0"/>
              <w:adjustRightInd w:val="0"/>
              <w:snapToGrid w:val="0"/>
              <w:spacing w:line="288" w:lineRule="auto"/>
              <w:rPr>
                <w:rFonts w:hint="default" w:ascii="等线" w:hAnsi="等线" w:eastAsia="等线" w:cs="等线"/>
                <w:sz w:val="18"/>
                <w:szCs w:val="18"/>
                <w:lang w:val="en-US" w:eastAsia="zh-CN"/>
              </w:rPr>
            </w:pPr>
            <w:r>
              <w:rPr>
                <w:rFonts w:hint="eastAsia" w:ascii="等线" w:hAnsi="等线" w:eastAsia="等线" w:cs="等线"/>
                <w:sz w:val="18"/>
                <w:szCs w:val="18"/>
                <w:lang w:val="en-US" w:eastAsia="zh-CN"/>
              </w:rPr>
              <w:t>注：须提供所投产品的证书扫描件或官网查询截图并加盖投标人公章；同一份证书不得重复计分。</w:t>
            </w:r>
          </w:p>
        </w:tc>
        <w:tc>
          <w:tcPr>
            <w:tcW w:w="1109" w:type="dxa"/>
            <w:vAlign w:val="center"/>
          </w:tcPr>
          <w:p w14:paraId="7E5074B3">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r>
              <w:rPr>
                <w:rFonts w:hint="eastAsia" w:ascii="等线" w:hAnsi="等线" w:eastAsia="等线" w:cs="等线"/>
                <w:kern w:val="0"/>
                <w:sz w:val="18"/>
                <w:szCs w:val="18"/>
                <w:lang w:val="en-US" w:eastAsia="zh-CN"/>
              </w:rPr>
              <w:t>0-4</w:t>
            </w:r>
            <w:r>
              <w:rPr>
                <w:rFonts w:hint="eastAsia" w:ascii="等线" w:hAnsi="等线" w:eastAsia="等线" w:cs="等线"/>
                <w:kern w:val="0"/>
                <w:sz w:val="18"/>
                <w:szCs w:val="18"/>
              </w:rPr>
              <w:t>分</w:t>
            </w:r>
          </w:p>
        </w:tc>
      </w:tr>
      <w:tr w14:paraId="0D993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37" w:type="dxa"/>
            <w:vMerge w:val="continue"/>
            <w:vAlign w:val="center"/>
          </w:tcPr>
          <w:p w14:paraId="307F1C18">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p>
        </w:tc>
        <w:tc>
          <w:tcPr>
            <w:tcW w:w="1263" w:type="dxa"/>
            <w:vAlign w:val="center"/>
          </w:tcPr>
          <w:p w14:paraId="2764005F">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r>
              <w:rPr>
                <w:rFonts w:hint="eastAsia" w:ascii="等线" w:hAnsi="等线" w:eastAsia="等线" w:cs="等线"/>
                <w:kern w:val="0"/>
                <w:sz w:val="18"/>
                <w:szCs w:val="18"/>
              </w:rPr>
              <w:t>企业业绩</w:t>
            </w:r>
          </w:p>
        </w:tc>
        <w:tc>
          <w:tcPr>
            <w:tcW w:w="5001" w:type="dxa"/>
            <w:vAlign w:val="center"/>
          </w:tcPr>
          <w:p w14:paraId="592BC15B">
            <w:pPr>
              <w:keepNext w:val="0"/>
              <w:keepLines w:val="0"/>
              <w:pageBreakBefore w:val="0"/>
              <w:kinsoku/>
              <w:wordWrap/>
              <w:overflowPunct/>
              <w:topLinePunct w:val="0"/>
              <w:autoSpaceDE/>
              <w:autoSpaceDN/>
              <w:bidi w:val="0"/>
              <w:adjustRightInd w:val="0"/>
              <w:snapToGrid w:val="0"/>
              <w:spacing w:line="288" w:lineRule="auto"/>
              <w:rPr>
                <w:rFonts w:hint="eastAsia" w:ascii="等线" w:hAnsi="等线" w:eastAsia="等线" w:cs="等线"/>
                <w:sz w:val="18"/>
                <w:szCs w:val="18"/>
                <w:lang w:val="en-US" w:eastAsia="zh-CN"/>
              </w:rPr>
            </w:pPr>
            <w:r>
              <w:rPr>
                <w:rFonts w:hint="eastAsia" w:ascii="等线" w:hAnsi="等线" w:eastAsia="等线" w:cs="等线"/>
                <w:sz w:val="18"/>
                <w:szCs w:val="18"/>
                <w:lang w:val="en-US" w:eastAsia="zh-CN"/>
              </w:rPr>
              <w:t>近三年业绩案例（有效期限2023年1月1日之后签订合同为准，案例有效时间认定以合同签订日期为依据），合同中包含打印机或扫描仪类设备供货：</w:t>
            </w:r>
          </w:p>
          <w:p w14:paraId="30CDA0C1">
            <w:pPr>
              <w:keepNext w:val="0"/>
              <w:keepLines w:val="0"/>
              <w:pageBreakBefore w:val="0"/>
              <w:kinsoku/>
              <w:wordWrap/>
              <w:overflowPunct/>
              <w:topLinePunct w:val="0"/>
              <w:autoSpaceDE/>
              <w:autoSpaceDN/>
              <w:bidi w:val="0"/>
              <w:adjustRightInd w:val="0"/>
              <w:snapToGrid w:val="0"/>
              <w:spacing w:line="288" w:lineRule="auto"/>
              <w:rPr>
                <w:rFonts w:hint="eastAsia" w:ascii="等线" w:hAnsi="等线" w:eastAsia="等线" w:cs="等线"/>
                <w:sz w:val="18"/>
                <w:szCs w:val="18"/>
                <w:lang w:val="en-US" w:eastAsia="zh-CN"/>
              </w:rPr>
            </w:pPr>
            <w:r>
              <w:rPr>
                <w:rFonts w:hint="eastAsia" w:ascii="等线" w:hAnsi="等线" w:eastAsia="等线" w:cs="等线"/>
                <w:sz w:val="18"/>
                <w:szCs w:val="18"/>
                <w:lang w:val="en-US" w:eastAsia="zh-CN"/>
              </w:rPr>
              <w:t>①单份合同金额≥15万元，每个有效案例计2分；</w:t>
            </w:r>
          </w:p>
          <w:p w14:paraId="27C7B365">
            <w:pPr>
              <w:keepNext w:val="0"/>
              <w:keepLines w:val="0"/>
              <w:pageBreakBefore w:val="0"/>
              <w:kinsoku/>
              <w:wordWrap/>
              <w:overflowPunct/>
              <w:topLinePunct w:val="0"/>
              <w:autoSpaceDE/>
              <w:autoSpaceDN/>
              <w:bidi w:val="0"/>
              <w:adjustRightInd w:val="0"/>
              <w:snapToGrid w:val="0"/>
              <w:spacing w:line="288" w:lineRule="auto"/>
              <w:rPr>
                <w:rFonts w:hint="eastAsia" w:ascii="等线" w:hAnsi="等线" w:eastAsia="等线" w:cs="等线"/>
                <w:sz w:val="18"/>
                <w:szCs w:val="18"/>
                <w:lang w:val="en-US" w:eastAsia="zh-CN"/>
              </w:rPr>
            </w:pPr>
            <w:r>
              <w:rPr>
                <w:rFonts w:hint="eastAsia" w:ascii="等线" w:hAnsi="等线" w:eastAsia="等线" w:cs="等线"/>
                <w:sz w:val="18"/>
                <w:szCs w:val="18"/>
                <w:lang w:val="en-US" w:eastAsia="zh-CN"/>
              </w:rPr>
              <w:t>②5万元≤单份合同金额＜15万元，每个有效案例计1分；</w:t>
            </w:r>
          </w:p>
          <w:p w14:paraId="265D7457">
            <w:pPr>
              <w:keepNext w:val="0"/>
              <w:keepLines w:val="0"/>
              <w:pageBreakBefore w:val="0"/>
              <w:kinsoku/>
              <w:wordWrap/>
              <w:overflowPunct/>
              <w:topLinePunct w:val="0"/>
              <w:autoSpaceDE/>
              <w:autoSpaceDN/>
              <w:bidi w:val="0"/>
              <w:adjustRightInd w:val="0"/>
              <w:snapToGrid w:val="0"/>
              <w:spacing w:line="288" w:lineRule="auto"/>
              <w:rPr>
                <w:rFonts w:hint="eastAsia" w:ascii="等线" w:hAnsi="等线" w:eastAsia="等线" w:cs="等线"/>
                <w:sz w:val="18"/>
                <w:szCs w:val="18"/>
                <w:lang w:val="en-US" w:eastAsia="zh-CN"/>
              </w:rPr>
            </w:pPr>
            <w:r>
              <w:rPr>
                <w:rFonts w:hint="eastAsia" w:ascii="等线" w:hAnsi="等线" w:eastAsia="等线" w:cs="等线"/>
                <w:sz w:val="18"/>
                <w:szCs w:val="18"/>
                <w:lang w:val="en-US" w:eastAsia="zh-CN"/>
              </w:rPr>
              <w:t>③合同金额＜5万元不计分。</w:t>
            </w:r>
          </w:p>
          <w:p w14:paraId="0246609C">
            <w:pPr>
              <w:keepNext w:val="0"/>
              <w:keepLines w:val="0"/>
              <w:pageBreakBefore w:val="0"/>
              <w:kinsoku/>
              <w:wordWrap/>
              <w:overflowPunct/>
              <w:topLinePunct w:val="0"/>
              <w:autoSpaceDE/>
              <w:autoSpaceDN/>
              <w:bidi w:val="0"/>
              <w:adjustRightInd w:val="0"/>
              <w:snapToGrid w:val="0"/>
              <w:spacing w:line="288" w:lineRule="auto"/>
              <w:rPr>
                <w:rFonts w:hint="eastAsia" w:ascii="等线" w:hAnsi="等线" w:eastAsia="等线" w:cs="等线"/>
                <w:sz w:val="18"/>
                <w:szCs w:val="18"/>
                <w:lang w:val="en-US" w:eastAsia="zh-CN"/>
              </w:rPr>
            </w:pPr>
            <w:r>
              <w:rPr>
                <w:rFonts w:hint="eastAsia" w:ascii="等线" w:hAnsi="等线" w:eastAsia="等线" w:cs="等线"/>
                <w:sz w:val="18"/>
                <w:szCs w:val="18"/>
                <w:lang w:val="en-US" w:eastAsia="zh-CN"/>
              </w:rPr>
              <w:t>注：本项最高 16 分。同一合同案例仅可计分一次；同一甲方多份独立合同可分别计分。须提供加盖公章合同复印件，至少包含合同首页、标的清单/货物描述页、金额页、签署页，合同材料中须能够清晰体现合同包含打印机或扫描仪设备供货内容，无法体现设备供货标的物的案例不计分；材料不全案例不予计分，原件可备查。</w:t>
            </w:r>
          </w:p>
        </w:tc>
        <w:tc>
          <w:tcPr>
            <w:tcW w:w="1109" w:type="dxa"/>
            <w:vAlign w:val="center"/>
          </w:tcPr>
          <w:p w14:paraId="460DBCAE">
            <w:pPr>
              <w:keepNext w:val="0"/>
              <w:keepLines w:val="0"/>
              <w:pageBreakBefore w:val="0"/>
              <w:kinsoku/>
              <w:wordWrap/>
              <w:overflowPunct/>
              <w:topLinePunct w:val="0"/>
              <w:autoSpaceDE/>
              <w:autoSpaceDN/>
              <w:bidi w:val="0"/>
              <w:adjustRightInd w:val="0"/>
              <w:snapToGrid w:val="0"/>
              <w:spacing w:line="288" w:lineRule="auto"/>
              <w:jc w:val="center"/>
              <w:rPr>
                <w:rFonts w:hint="eastAsia" w:ascii="等线" w:hAnsi="等线" w:eastAsia="等线" w:cs="等线"/>
                <w:kern w:val="0"/>
                <w:sz w:val="18"/>
                <w:szCs w:val="18"/>
              </w:rPr>
            </w:pPr>
            <w:r>
              <w:rPr>
                <w:rFonts w:hint="eastAsia" w:ascii="等线" w:hAnsi="等线" w:eastAsia="等线" w:cs="等线"/>
                <w:kern w:val="0"/>
                <w:sz w:val="18"/>
                <w:szCs w:val="18"/>
                <w:lang w:val="en-US" w:eastAsia="zh-CN"/>
              </w:rPr>
              <w:t>0-16</w:t>
            </w:r>
            <w:r>
              <w:rPr>
                <w:rFonts w:hint="eastAsia" w:ascii="等线" w:hAnsi="等线" w:eastAsia="等线" w:cs="等线"/>
                <w:kern w:val="0"/>
                <w:sz w:val="18"/>
                <w:szCs w:val="18"/>
              </w:rPr>
              <w:t>分</w:t>
            </w:r>
          </w:p>
        </w:tc>
      </w:tr>
    </w:tbl>
    <w:p w14:paraId="7BCF7C40">
      <w:pPr>
        <w:pStyle w:val="24"/>
        <w:keepNext w:val="0"/>
        <w:keepLines w:val="0"/>
        <w:pageBreakBefore w:val="0"/>
        <w:widowControl w:val="0"/>
        <w:kinsoku/>
        <w:wordWrap/>
        <w:overflowPunct/>
        <w:topLinePunct w:val="0"/>
        <w:autoSpaceDE/>
        <w:autoSpaceDN/>
        <w:bidi w:val="0"/>
        <w:adjustRightInd/>
        <w:snapToGrid/>
        <w:spacing w:before="313" w:beforeLines="100" w:line="560" w:lineRule="exact"/>
        <w:ind w:firstLine="0" w:firstLineChars="0"/>
        <w:jc w:val="center"/>
        <w:textAlignment w:val="auto"/>
        <w:outlineLvl w:val="0"/>
        <w:rPr>
          <w:rFonts w:hint="eastAsia" w:ascii="方正小标宋简体" w:eastAsia="方正小标宋简体"/>
          <w:sz w:val="28"/>
          <w:szCs w:val="28"/>
          <w:lang w:val="en-US" w:eastAsia="zh-CN"/>
        </w:rPr>
      </w:pPr>
      <w:bookmarkStart w:id="3" w:name="_Toc19566"/>
      <w:r>
        <w:rPr>
          <w:rFonts w:hint="eastAsia" w:ascii="方正小标宋简体" w:eastAsia="方正小标宋简体"/>
          <w:sz w:val="28"/>
          <w:szCs w:val="28"/>
        </w:rPr>
        <w:t>第</w:t>
      </w:r>
      <w:r>
        <w:rPr>
          <w:rFonts w:hint="eastAsia" w:ascii="方正小标宋简体" w:eastAsia="方正小标宋简体"/>
          <w:sz w:val="28"/>
          <w:szCs w:val="28"/>
          <w:lang w:val="en-US" w:eastAsia="zh-CN"/>
        </w:rPr>
        <w:t>四</w:t>
      </w:r>
      <w:r>
        <w:rPr>
          <w:rFonts w:hint="eastAsia" w:ascii="方正小标宋简体" w:eastAsia="方正小标宋简体"/>
          <w:sz w:val="28"/>
          <w:szCs w:val="28"/>
        </w:rPr>
        <w:t>部分</w:t>
      </w:r>
      <w:r>
        <w:rPr>
          <w:rFonts w:hint="eastAsia" w:ascii="方正小标宋简体" w:eastAsia="方正小标宋简体"/>
          <w:sz w:val="28"/>
          <w:szCs w:val="28"/>
          <w:lang w:val="en-US" w:eastAsia="zh-CN"/>
        </w:rPr>
        <w:t xml:space="preserve"> 采购内容及相关要求</w:t>
      </w:r>
      <w:bookmarkEnd w:id="3"/>
    </w:p>
    <w:p w14:paraId="73CB6DCD">
      <w:pPr>
        <w:keepNext w:val="0"/>
        <w:keepLines w:val="0"/>
        <w:pageBreakBefore w:val="0"/>
        <w:widowControl w:val="0"/>
        <w:kinsoku/>
        <w:wordWrap/>
        <w:overflowPunct/>
        <w:topLinePunct w:val="0"/>
        <w:autoSpaceDE/>
        <w:autoSpaceDN/>
        <w:bidi w:val="0"/>
        <w:adjustRightInd/>
        <w:snapToGrid/>
        <w:spacing w:line="560" w:lineRule="exact"/>
        <w:ind w:firstLine="601"/>
        <w:textAlignment w:val="auto"/>
        <w:rPr>
          <w:rFonts w:hint="eastAsia" w:ascii="Times New Roman" w:eastAsia="仿宋_GB2312" w:cs="Times New Roman"/>
          <w:bCs/>
          <w:sz w:val="24"/>
          <w:szCs w:val="24"/>
          <w:lang w:val="en-US" w:eastAsia="zh-CN"/>
        </w:rPr>
      </w:pPr>
      <w:r>
        <w:rPr>
          <w:rFonts w:hint="eastAsia" w:ascii="Times New Roman" w:eastAsia="仿宋_GB2312" w:cs="Times New Roman"/>
          <w:bCs/>
          <w:sz w:val="24"/>
          <w:szCs w:val="24"/>
          <w:lang w:val="en-US" w:eastAsia="zh-CN"/>
        </w:rPr>
        <w:t>为满足我行日常办公业务开展需要，现采购打印、扫描类办公设备。参考品牌：联想、沧田、理光等，投标人可提供同档次或性能优于参考品牌的产品参与投标。</w:t>
      </w:r>
    </w:p>
    <w:p w14:paraId="44279332">
      <w:pPr>
        <w:keepNext w:val="0"/>
        <w:keepLines w:val="0"/>
        <w:pageBreakBefore w:val="0"/>
        <w:widowControl w:val="0"/>
        <w:kinsoku/>
        <w:wordWrap/>
        <w:overflowPunct/>
        <w:topLinePunct w:val="0"/>
        <w:autoSpaceDE/>
        <w:autoSpaceDN/>
        <w:bidi w:val="0"/>
        <w:adjustRightInd/>
        <w:snapToGrid/>
        <w:spacing w:line="560" w:lineRule="exact"/>
        <w:ind w:firstLine="601"/>
        <w:textAlignment w:val="auto"/>
        <w:rPr>
          <w:rFonts w:hint="eastAsia" w:ascii="Times New Roman" w:eastAsia="仿宋_GB2312" w:cs="Times New Roman"/>
          <w:bCs/>
          <w:sz w:val="24"/>
          <w:szCs w:val="24"/>
          <w:lang w:val="en-US" w:eastAsia="zh-CN"/>
        </w:rPr>
      </w:pPr>
      <w:r>
        <w:rPr>
          <w:rFonts w:hint="eastAsia" w:ascii="Times New Roman" w:eastAsia="仿宋_GB2312" w:cs="Times New Roman"/>
          <w:bCs/>
          <w:sz w:val="24"/>
          <w:szCs w:val="24"/>
          <w:lang w:val="en-US" w:eastAsia="zh-CN"/>
        </w:rPr>
        <w:t>特别要求：本项目所投全部黑白复合打印机、彩色复合打印机须为同一品牌；桌面打印机、扫描仪不做统一品牌限制。具体设备清单、采购数量及技术参数详见下表：</w:t>
      </w:r>
    </w:p>
    <w:p w14:paraId="24CEDCB8">
      <w:pPr>
        <w:numPr>
          <w:ilvl w:val="0"/>
          <w:numId w:val="5"/>
        </w:numPr>
        <w:ind w:firstLine="480" w:firstLineChars="200"/>
        <w:outlineLvl w:val="9"/>
        <w:rPr>
          <w:rFonts w:hint="default" w:ascii="黑体" w:hAnsi="黑体" w:eastAsia="黑体" w:cs="Times New Roman"/>
          <w:sz w:val="24"/>
          <w:szCs w:val="24"/>
          <w:lang w:val="en-US" w:eastAsia="zh-CN"/>
        </w:rPr>
      </w:pPr>
      <w:r>
        <w:rPr>
          <w:rFonts w:hint="eastAsia" w:ascii="黑体" w:hAnsi="黑体" w:eastAsia="黑体" w:cs="Times New Roman"/>
          <w:sz w:val="24"/>
          <w:szCs w:val="24"/>
          <w:lang w:val="en-US" w:eastAsia="zh-CN"/>
        </w:rPr>
        <w:t>产品清单</w:t>
      </w:r>
    </w:p>
    <w:tbl>
      <w:tblPr>
        <w:tblStyle w:val="19"/>
        <w:tblW w:w="840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9"/>
        <w:gridCol w:w="1388"/>
        <w:gridCol w:w="4890"/>
        <w:gridCol w:w="1245"/>
      </w:tblGrid>
      <w:tr w14:paraId="19AF6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912F">
            <w:pPr>
              <w:keepNext w:val="0"/>
              <w:keepLines w:val="0"/>
              <w:widowControl/>
              <w:numPr>
                <w:ilvl w:val="0"/>
                <w:numId w:val="0"/>
              </w:numPr>
              <w:suppressLineNumbers w:val="0"/>
              <w:jc w:val="center"/>
              <w:textAlignment w:val="center"/>
              <w:rPr>
                <w:rFonts w:hint="eastAsia" w:ascii="等线" w:hAnsi="等线" w:eastAsia="等线" w:cs="等线"/>
                <w:b/>
                <w:bCs/>
                <w:kern w:val="2"/>
                <w:sz w:val="18"/>
                <w:szCs w:val="18"/>
                <w:lang w:val="en-US" w:eastAsia="zh-CN" w:bidi="ar-SA"/>
              </w:rPr>
            </w:pPr>
            <w:r>
              <w:rPr>
                <w:rFonts w:hint="eastAsia" w:ascii="等线" w:hAnsi="等线" w:eastAsia="等线" w:cs="等线"/>
                <w:b/>
                <w:bCs/>
                <w:kern w:val="2"/>
                <w:sz w:val="18"/>
                <w:szCs w:val="18"/>
                <w:lang w:val="en-US" w:eastAsia="zh-CN" w:bidi="ar-SA"/>
              </w:rPr>
              <w:t>序号</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D8320">
            <w:pPr>
              <w:keepNext w:val="0"/>
              <w:keepLines w:val="0"/>
              <w:widowControl/>
              <w:numPr>
                <w:ilvl w:val="0"/>
                <w:numId w:val="0"/>
              </w:numPr>
              <w:suppressLineNumbers w:val="0"/>
              <w:jc w:val="center"/>
              <w:textAlignment w:val="center"/>
              <w:rPr>
                <w:rFonts w:hint="eastAsia" w:ascii="等线" w:hAnsi="等线" w:eastAsia="等线" w:cs="等线"/>
                <w:b/>
                <w:bCs/>
                <w:kern w:val="2"/>
                <w:sz w:val="18"/>
                <w:szCs w:val="18"/>
                <w:lang w:val="en-US" w:eastAsia="zh-CN" w:bidi="ar-SA"/>
              </w:rPr>
            </w:pPr>
            <w:r>
              <w:rPr>
                <w:rFonts w:hint="eastAsia" w:ascii="等线" w:hAnsi="等线" w:eastAsia="等线" w:cs="等线"/>
                <w:b/>
                <w:bCs/>
                <w:kern w:val="2"/>
                <w:sz w:val="18"/>
                <w:szCs w:val="18"/>
                <w:lang w:val="en-US" w:eastAsia="zh-CN" w:bidi="ar-SA"/>
              </w:rPr>
              <w:t>设备类型</w:t>
            </w:r>
          </w:p>
        </w:tc>
        <w:tc>
          <w:tcPr>
            <w:tcW w:w="4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58838">
            <w:pPr>
              <w:keepNext w:val="0"/>
              <w:keepLines w:val="0"/>
              <w:widowControl/>
              <w:numPr>
                <w:ilvl w:val="0"/>
                <w:numId w:val="0"/>
              </w:numPr>
              <w:suppressLineNumbers w:val="0"/>
              <w:jc w:val="center"/>
              <w:textAlignment w:val="center"/>
              <w:rPr>
                <w:rFonts w:hint="default" w:ascii="等线" w:hAnsi="等线" w:eastAsia="等线" w:cs="等线"/>
                <w:b/>
                <w:bCs/>
                <w:kern w:val="2"/>
                <w:sz w:val="18"/>
                <w:szCs w:val="18"/>
                <w:lang w:val="en-US" w:eastAsia="zh-CN" w:bidi="ar-SA"/>
              </w:rPr>
            </w:pPr>
            <w:r>
              <w:rPr>
                <w:rFonts w:hint="eastAsia" w:ascii="等线" w:hAnsi="等线" w:eastAsia="等线" w:cs="等线"/>
                <w:b/>
                <w:bCs/>
                <w:kern w:val="2"/>
                <w:sz w:val="18"/>
                <w:szCs w:val="18"/>
                <w:lang w:val="en-US" w:eastAsia="zh-CN" w:bidi="ar-SA"/>
              </w:rPr>
              <w:t>最低技术参数</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D4D11">
            <w:pPr>
              <w:keepNext w:val="0"/>
              <w:keepLines w:val="0"/>
              <w:widowControl/>
              <w:numPr>
                <w:ilvl w:val="0"/>
                <w:numId w:val="0"/>
              </w:numPr>
              <w:suppressLineNumbers w:val="0"/>
              <w:jc w:val="center"/>
              <w:textAlignment w:val="center"/>
              <w:rPr>
                <w:rFonts w:hint="eastAsia" w:ascii="等线" w:hAnsi="等线" w:eastAsia="等线" w:cs="等线"/>
                <w:b/>
                <w:bCs/>
                <w:kern w:val="2"/>
                <w:sz w:val="18"/>
                <w:szCs w:val="18"/>
                <w:lang w:val="en-US" w:eastAsia="zh-CN" w:bidi="ar-SA"/>
              </w:rPr>
            </w:pPr>
            <w:r>
              <w:rPr>
                <w:rFonts w:hint="eastAsia" w:ascii="等线" w:hAnsi="等线" w:eastAsia="等线" w:cs="等线"/>
                <w:b/>
                <w:bCs/>
                <w:kern w:val="2"/>
                <w:sz w:val="18"/>
                <w:szCs w:val="18"/>
                <w:lang w:val="en-US" w:eastAsia="zh-CN" w:bidi="ar-SA"/>
              </w:rPr>
              <w:t>采购数量</w:t>
            </w:r>
          </w:p>
        </w:tc>
      </w:tr>
      <w:tr w14:paraId="5984F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9"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11327">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59B78">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p>
          <w:p w14:paraId="51230688">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黑白复合打印机</w:t>
            </w:r>
          </w:p>
        </w:tc>
        <w:tc>
          <w:tcPr>
            <w:tcW w:w="4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0995B">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default" w:ascii="等线" w:hAnsi="等线" w:eastAsia="等线" w:cs="等线"/>
                <w:kern w:val="2"/>
                <w:sz w:val="18"/>
                <w:szCs w:val="18"/>
                <w:lang w:val="en-US" w:eastAsia="zh-CN" w:bidi="ar-SA"/>
              </w:rPr>
              <w:t xml:space="preserve">★1.商用激光A3幅面数码复合机，集打印、复印、彩色/黑白扫描功能于一体；A4黑白打印速度≥45页/分钟； </w:t>
            </w:r>
          </w:p>
          <w:p w14:paraId="66E446B4">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default" w:ascii="等线" w:hAnsi="等线" w:eastAsia="等线" w:cs="等线"/>
                <w:kern w:val="2"/>
                <w:sz w:val="18"/>
                <w:szCs w:val="18"/>
                <w:lang w:val="en-US" w:eastAsia="zh-CN" w:bidi="ar-SA"/>
              </w:rPr>
              <w:t>★2.</w:t>
            </w:r>
            <w:r>
              <w:rPr>
                <w:rFonts w:hint="eastAsia" w:ascii="等线" w:hAnsi="等线" w:eastAsia="等线" w:cs="等线"/>
                <w:kern w:val="2"/>
                <w:sz w:val="18"/>
                <w:szCs w:val="18"/>
                <w:lang w:val="en-US" w:eastAsia="zh-CN" w:bidi="ar-SA"/>
              </w:rPr>
              <w:t>分辨率</w:t>
            </w:r>
            <w:r>
              <w:rPr>
                <w:rFonts w:hint="default" w:ascii="等线" w:hAnsi="等线" w:eastAsia="等线" w:cs="等线"/>
                <w:kern w:val="2"/>
                <w:sz w:val="18"/>
                <w:szCs w:val="18"/>
                <w:lang w:val="en-US" w:eastAsia="zh-CN" w:bidi="ar-SA"/>
              </w:rPr>
              <w:t xml:space="preserve">：硬件物理打印≥600×600dpi，扫描光学≥600×600dpi； </w:t>
            </w:r>
          </w:p>
          <w:p w14:paraId="3E4F2E37">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default" w:ascii="等线" w:hAnsi="等线" w:eastAsia="等线" w:cs="等线"/>
                <w:kern w:val="2"/>
                <w:sz w:val="18"/>
                <w:szCs w:val="18"/>
                <w:lang w:val="en-US" w:eastAsia="zh-CN" w:bidi="ar-SA"/>
              </w:rPr>
              <w:t>★3.内存</w:t>
            </w:r>
            <w:r>
              <w:rPr>
                <w:rFonts w:hint="eastAsia" w:ascii="等线" w:hAnsi="等线" w:eastAsia="等线" w:cs="等线"/>
                <w:kern w:val="2"/>
                <w:sz w:val="18"/>
                <w:szCs w:val="18"/>
                <w:lang w:val="en-US" w:eastAsia="zh-CN" w:bidi="ar-SA"/>
              </w:rPr>
              <w:t>和存储</w:t>
            </w:r>
            <w:r>
              <w:rPr>
                <w:rFonts w:hint="default" w:ascii="等线" w:hAnsi="等线" w:eastAsia="等线" w:cs="等线"/>
                <w:kern w:val="2"/>
                <w:sz w:val="18"/>
                <w:szCs w:val="18"/>
                <w:lang w:val="en-US" w:eastAsia="zh-CN" w:bidi="ar-SA"/>
              </w:rPr>
              <w:t>容量：</w:t>
            </w:r>
            <w:bookmarkStart w:id="17" w:name="_GoBack"/>
            <w:bookmarkEnd w:id="17"/>
            <w:r>
              <w:rPr>
                <w:rFonts w:hint="default" w:ascii="等线" w:hAnsi="等线" w:eastAsia="等线" w:cs="等线"/>
                <w:kern w:val="2"/>
                <w:sz w:val="18"/>
                <w:szCs w:val="18"/>
                <w:lang w:val="en-US" w:eastAsia="zh-CN" w:bidi="ar-SA"/>
              </w:rPr>
              <w:t xml:space="preserve">内存≥4GB，SSD存储≥128G； </w:t>
            </w:r>
          </w:p>
          <w:p w14:paraId="7D6E5541">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default" w:ascii="等线" w:hAnsi="等线" w:eastAsia="等线" w:cs="等线"/>
                <w:kern w:val="2"/>
                <w:sz w:val="18"/>
                <w:szCs w:val="18"/>
                <w:lang w:val="en-US" w:eastAsia="zh-CN" w:bidi="ar-SA"/>
              </w:rPr>
              <w:t>★</w:t>
            </w:r>
            <w:r>
              <w:rPr>
                <w:rFonts w:hint="eastAsia" w:ascii="等线" w:hAnsi="等线" w:eastAsia="等线" w:cs="等线"/>
                <w:kern w:val="2"/>
                <w:sz w:val="18"/>
                <w:szCs w:val="18"/>
                <w:lang w:val="en-US" w:eastAsia="zh-CN" w:bidi="ar-SA"/>
              </w:rPr>
              <w:t>4</w:t>
            </w:r>
            <w:r>
              <w:rPr>
                <w:rFonts w:hint="default" w:ascii="等线" w:hAnsi="等线" w:eastAsia="等线" w:cs="等线"/>
                <w:kern w:val="2"/>
                <w:sz w:val="18"/>
                <w:szCs w:val="18"/>
                <w:lang w:val="en-US" w:eastAsia="zh-CN" w:bidi="ar-SA"/>
              </w:rPr>
              <w:t>.设备原生标配双面自动复印打印单元、自动双面输稿器、三纸道供纸系统；</w:t>
            </w:r>
          </w:p>
          <w:p w14:paraId="05A8410A">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default" w:ascii="等线" w:hAnsi="等线" w:eastAsia="等线" w:cs="等线"/>
                <w:kern w:val="2"/>
                <w:sz w:val="18"/>
                <w:szCs w:val="18"/>
                <w:lang w:val="en-US" w:eastAsia="zh-CN" w:bidi="ar-SA"/>
              </w:rPr>
              <w:t>★</w:t>
            </w:r>
            <w:r>
              <w:rPr>
                <w:rFonts w:hint="eastAsia" w:ascii="等线" w:hAnsi="等线" w:eastAsia="等线" w:cs="等线"/>
                <w:kern w:val="2"/>
                <w:sz w:val="18"/>
                <w:szCs w:val="18"/>
                <w:lang w:val="en-US" w:eastAsia="zh-CN" w:bidi="ar-SA"/>
              </w:rPr>
              <w:t>5</w:t>
            </w:r>
            <w:r>
              <w:rPr>
                <w:rFonts w:hint="default" w:ascii="等线" w:hAnsi="等线" w:eastAsia="等线" w:cs="等线"/>
                <w:kern w:val="2"/>
                <w:sz w:val="18"/>
                <w:szCs w:val="18"/>
                <w:lang w:val="en-US" w:eastAsia="zh-CN" w:bidi="ar-SA"/>
              </w:rPr>
              <w:t>.网络打印：标配千兆以太网，支持内网打印扫描；具备 USB主机端口，支持扫描至U盘</w:t>
            </w:r>
            <w:r>
              <w:rPr>
                <w:rFonts w:hint="eastAsia" w:ascii="等线" w:hAnsi="等线" w:eastAsia="等线" w:cs="等线"/>
                <w:kern w:val="2"/>
                <w:sz w:val="18"/>
                <w:szCs w:val="18"/>
                <w:lang w:val="en-US" w:eastAsia="zh-CN" w:bidi="ar-SA"/>
              </w:rPr>
              <w:t>；</w:t>
            </w:r>
          </w:p>
          <w:p w14:paraId="1516BE8C">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6.原厂标配PS打印驱动，不接受第三方插件实现，支持多种字体输出；</w:t>
            </w:r>
          </w:p>
          <w:p w14:paraId="67E6E1FC">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7</w:t>
            </w:r>
            <w:r>
              <w:rPr>
                <w:rFonts w:hint="default" w:ascii="等线" w:hAnsi="等线" w:eastAsia="等线" w:cs="等线"/>
                <w:kern w:val="2"/>
                <w:sz w:val="18"/>
                <w:szCs w:val="18"/>
                <w:lang w:val="en-US" w:eastAsia="zh-CN" w:bidi="ar-SA"/>
              </w:rPr>
              <w:t xml:space="preserve">.网络扫描：A4双面网络扫描速度≥70页/分钟； </w:t>
            </w:r>
          </w:p>
          <w:p w14:paraId="723076F2">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8</w:t>
            </w:r>
            <w:r>
              <w:rPr>
                <w:rFonts w:hint="default" w:ascii="等线" w:hAnsi="等线" w:eastAsia="等线" w:cs="等线"/>
                <w:kern w:val="2"/>
                <w:sz w:val="18"/>
                <w:szCs w:val="18"/>
                <w:lang w:val="en-US" w:eastAsia="zh-CN" w:bidi="ar-SA"/>
              </w:rPr>
              <w:t>.供纸特性：标配三纸道供纸系统，由≥3组通用标准纸盒+旁路手送托盘组成；每组标准纸盒均支持A3幅面，单纸盒容量≥500张；标配总供纸容量≥1600张（含旁路手送托盘容量），旁路纸盒≥100张；支持300克/平方米厚纸打印、复印</w:t>
            </w:r>
            <w:r>
              <w:rPr>
                <w:rFonts w:hint="eastAsia" w:ascii="等线" w:hAnsi="等线" w:eastAsia="等线" w:cs="等线"/>
                <w:kern w:val="2"/>
                <w:sz w:val="18"/>
                <w:szCs w:val="18"/>
                <w:lang w:val="en-US" w:eastAsia="zh-CN" w:bidi="ar-SA"/>
              </w:rPr>
              <w:t>；</w:t>
            </w:r>
            <w:r>
              <w:rPr>
                <w:rFonts w:hint="default" w:ascii="等线" w:hAnsi="等线" w:eastAsia="等线" w:cs="等线"/>
                <w:kern w:val="2"/>
                <w:sz w:val="18"/>
                <w:szCs w:val="18"/>
                <w:lang w:val="en-US" w:eastAsia="zh-CN" w:bidi="ar-SA"/>
              </w:rPr>
              <w:t xml:space="preserve"> </w:t>
            </w:r>
          </w:p>
          <w:p w14:paraId="3F384956">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9.</w:t>
            </w:r>
            <w:r>
              <w:rPr>
                <w:rFonts w:hint="default" w:ascii="等线" w:hAnsi="等线" w:eastAsia="等线" w:cs="等线"/>
                <w:kern w:val="2"/>
                <w:sz w:val="18"/>
                <w:szCs w:val="18"/>
                <w:lang w:val="en-US" w:eastAsia="zh-CN" w:bidi="ar-SA"/>
              </w:rPr>
              <w:t>操作面板：10.1英寸中文彩色液晶触控操作面板；</w:t>
            </w:r>
          </w:p>
          <w:p w14:paraId="74280617">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10.设备主板原生支持双IP地址，可同时接入两套独立网络，实现内外网同时使用</w:t>
            </w:r>
            <w:r>
              <w:rPr>
                <w:rFonts w:hint="default" w:ascii="等线" w:hAnsi="等线" w:eastAsia="等线" w:cs="等线"/>
                <w:kern w:val="2"/>
                <w:sz w:val="18"/>
                <w:szCs w:val="18"/>
                <w:lang w:val="en-US" w:eastAsia="zh-CN" w:bidi="ar-SA"/>
              </w:rPr>
              <w:t xml:space="preserve">； </w:t>
            </w:r>
          </w:p>
          <w:p w14:paraId="2E719A3C">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11.提供麒麟、统信操作系统官方适配证明，驱动原生适配，无需第三方兼容插件，满足信创办公环境</w:t>
            </w:r>
            <w:r>
              <w:rPr>
                <w:rFonts w:hint="default" w:ascii="等线" w:hAnsi="等线" w:eastAsia="等线" w:cs="等线"/>
                <w:kern w:val="2"/>
                <w:sz w:val="18"/>
                <w:szCs w:val="18"/>
                <w:lang w:val="en-US" w:eastAsia="zh-CN" w:bidi="ar-SA"/>
              </w:rPr>
              <w:t xml:space="preserve">； </w:t>
            </w:r>
          </w:p>
          <w:p w14:paraId="0620ADCC">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12.出厂随机原装黑色粉盒打印容量≥15000页;</w:t>
            </w:r>
          </w:p>
          <w:p w14:paraId="35E35229">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13.打印审计日志：设备本地硬件保存审计日志，不依赖外接软件；可查询导出用户名、时间、份数、文件名、操作类型，日志不可随意删除，满足安全审计要求。</w:t>
            </w:r>
          </w:p>
          <w:p w14:paraId="48DB0463">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14.设备须为原厂全新整机，不接受改装机、翻新机、二手机、拆机拼装设备；输稿器、纸盒、双面单元等模块可为原厂选配部件，须在设备出厂/订货环节由原厂配套集成，严禁到货后由投标人进行第三方后期加装、改装配件。</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FA886">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3套</w:t>
            </w:r>
          </w:p>
        </w:tc>
      </w:tr>
      <w:tr w14:paraId="1CF85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0940E">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2</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7274">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彩色复合打印机</w:t>
            </w:r>
          </w:p>
        </w:tc>
        <w:tc>
          <w:tcPr>
            <w:tcW w:w="4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B2918">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★1.商用激光A3幅面彩色数码复合机，集成彩色复印、彩色打印、彩色扫描功能；彩色打印速度≥30页/分钟；</w:t>
            </w:r>
          </w:p>
          <w:p w14:paraId="634A5460">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★2.分辨率</w:t>
            </w:r>
            <w:r>
              <w:rPr>
                <w:rFonts w:hint="default" w:ascii="等线" w:hAnsi="等线" w:eastAsia="等线" w:cs="等线"/>
                <w:kern w:val="2"/>
                <w:sz w:val="18"/>
                <w:szCs w:val="18"/>
                <w:lang w:val="en-US" w:eastAsia="zh-CN" w:bidi="ar-SA"/>
              </w:rPr>
              <w:t>：硬件物理打印≥600×600dpi，扫描光学≥600×600dpi；</w:t>
            </w:r>
          </w:p>
          <w:p w14:paraId="12EE5064">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default" w:ascii="等线" w:hAnsi="等线" w:eastAsia="等线" w:cs="等线"/>
                <w:kern w:val="2"/>
                <w:sz w:val="18"/>
                <w:szCs w:val="18"/>
                <w:lang w:val="en-US" w:eastAsia="zh-CN" w:bidi="ar-SA"/>
              </w:rPr>
              <w:t xml:space="preserve">★3.内存和存储容量：内存≥4GB，SSD存储≥128G； </w:t>
            </w:r>
          </w:p>
          <w:p w14:paraId="6E15C3EB">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★4.网络打印: 标配千兆以太网（1000Mbps），支持内网打印扫描；标配U盘扫描功能；</w:t>
            </w:r>
          </w:p>
          <w:p w14:paraId="7584D2C2">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★5.</w:t>
            </w:r>
            <w:r>
              <w:rPr>
                <w:rFonts w:hint="default" w:ascii="等线" w:hAnsi="等线" w:eastAsia="等线" w:cs="等线"/>
                <w:kern w:val="2"/>
                <w:sz w:val="18"/>
                <w:szCs w:val="18"/>
                <w:lang w:val="en-US" w:eastAsia="zh-CN" w:bidi="ar-SA"/>
              </w:rPr>
              <w:t>设备原生标配双面自动复印打印单元、自动双面输稿器、三纸道供纸系统；</w:t>
            </w:r>
          </w:p>
          <w:p w14:paraId="370696AF">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6.供纸特性：标配三纸道供纸系统，由≥3组通用标准纸盒+旁路手送托盘组成；每组标准纸盒均支持A3幅面，单纸盒容量≥500张；标配总供纸容量≥1200张（含旁路手送托盘容量），旁路纸盒≥100张；支持300克/平方米厚纸打印、复印；</w:t>
            </w:r>
          </w:p>
          <w:p w14:paraId="6261C838">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7.原厂标配PS打印驱动，不接受第三方插件实现，提升彩色打印输出效果；</w:t>
            </w:r>
          </w:p>
          <w:p w14:paraId="13F9FFC8">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8.设备原厂硬件内置红章保真复印、打印模式，可精准还原红色印章色彩与细节，不依靠外接软件实现，满足印章输出使用要求；</w:t>
            </w:r>
          </w:p>
          <w:p w14:paraId="550AD447">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9.操作面板：10.1英寸中文彩色液晶触控操作面板；</w:t>
            </w:r>
          </w:p>
          <w:p w14:paraId="6A6106AA">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10.设备主板原生支持双IP地址，可同时接入两套独立网络，实现内外网同时使用；</w:t>
            </w:r>
          </w:p>
          <w:p w14:paraId="6164D6B1">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 xml:space="preserve">11.兼容Windows全系列操作系统，提供麒麟、统信操作系统官方适配证明，驱动原生适配，无需第三方兼容插件，满足信创办公环境； </w:t>
            </w:r>
          </w:p>
          <w:p w14:paraId="58525025">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12.出厂随机原装粉盒：黑色粉盒打印容量≥12000页，彩色单支粉盒打印容量≥10000页；</w:t>
            </w:r>
          </w:p>
          <w:p w14:paraId="49BA3955">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13.打印审计日志：设备本地硬件保存审计日志，不依赖外接软件；可查询导出用户名、时间、份数、文件名、操作类型，日志不可随意删除，满足安全审计要求。</w:t>
            </w:r>
          </w:p>
          <w:p w14:paraId="08906879">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14.设备须为原厂全新整机，不接受改装机、翻新机、二手机、拆机拼装设备；输稿器、纸盒、双面单元等模块可为原厂选配部件，须在设备出厂/订货环节由原厂配套集成，严禁到货后由投标人进行第三方后期加装、改装配件。</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AAA3">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1套</w:t>
            </w:r>
          </w:p>
        </w:tc>
      </w:tr>
      <w:tr w14:paraId="0782C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9505D">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3</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575F9">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桌面打印机</w:t>
            </w:r>
          </w:p>
        </w:tc>
        <w:tc>
          <w:tcPr>
            <w:tcW w:w="4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2F8B">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★1.激光类型，速度≥30页/分钟，自动双面打印；</w:t>
            </w:r>
          </w:p>
          <w:p w14:paraId="7E0A5994">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★2.支持有线网络联机，多工位共享打印；</w:t>
            </w:r>
          </w:p>
          <w:p w14:paraId="4CC38B62">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3.配套自动输稿器，支持双面扫描、双面复印；</w:t>
            </w:r>
          </w:p>
          <w:p w14:paraId="1A99336E">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4.支持扫描至U盘或邮箱或文件夹任何一种；</w:t>
            </w:r>
          </w:p>
          <w:p w14:paraId="3636ADA8">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5.支持无线打印；</w:t>
            </w:r>
          </w:p>
          <w:p w14:paraId="456AC243">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6.打印机出纸容量：≥150页，最大连续复印页数：≥50页；</w:t>
            </w:r>
          </w:p>
          <w:p w14:paraId="26A2C3F6">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7.打印机处理器≥1.2GHz，内存≥1GB。</w:t>
            </w:r>
          </w:p>
          <w:p w14:paraId="14AEB950">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8.设备须为原厂全新整机，不接受改装机、翻新机、二手机、拆机拼装设备；输稿器、纸盒、双面单元等模块可为原厂选配部件，须在设备出厂/订货环节由原厂配套集成，严禁到货后由投标人进行第三方后期加装、改装配件。</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9095">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10台</w:t>
            </w:r>
          </w:p>
        </w:tc>
      </w:tr>
      <w:tr w14:paraId="51E0D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5D0CA">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p>
          <w:p w14:paraId="073A5E99">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4</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596D">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p>
          <w:p w14:paraId="46C5FDAE">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扫描仪</w:t>
            </w:r>
          </w:p>
        </w:tc>
        <w:tc>
          <w:tcPr>
            <w:tcW w:w="4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AA636">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★1.双面扫描，扫描速度≥40页/分钟，支持批量连续进纸；</w:t>
            </w:r>
          </w:p>
          <w:p w14:paraId="153685BC">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★2.平板+输稿器二合一配置，配套正版扫描软件；</w:t>
            </w:r>
          </w:p>
          <w:p w14:paraId="1E59B30B">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★3.卡纸自动检测、碎纸防护功能；</w:t>
            </w:r>
          </w:p>
          <w:p w14:paraId="4AB6B474">
            <w:pPr>
              <w:keepNext w:val="0"/>
              <w:keepLines w:val="0"/>
              <w:widowControl/>
              <w:numPr>
                <w:ilvl w:val="0"/>
                <w:numId w:val="0"/>
              </w:numPr>
              <w:suppressLineNumbers w:val="0"/>
              <w:spacing w:line="240" w:lineRule="auto"/>
              <w:jc w:val="left"/>
              <w:textAlignment w:val="center"/>
              <w:rPr>
                <w:rFonts w:hint="default"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4.支持空白页跳过、PDF加密；</w:t>
            </w:r>
          </w:p>
          <w:p w14:paraId="32C51669">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5.支持批量扫描、扫描至U盘/邮箱/文件夹。</w:t>
            </w:r>
          </w:p>
          <w:p w14:paraId="44970335">
            <w:pPr>
              <w:keepNext w:val="0"/>
              <w:keepLines w:val="0"/>
              <w:widowControl/>
              <w:numPr>
                <w:ilvl w:val="0"/>
                <w:numId w:val="0"/>
              </w:numPr>
              <w:suppressLineNumbers w:val="0"/>
              <w:spacing w:line="240" w:lineRule="auto"/>
              <w:jc w:val="left"/>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6.设备须为原厂全新整机，不接受改装机、翻新机、二手机、拆机拼装设备；输稿器、纸盒、双面单元等模块可为原厂选配部件，须在设备出厂/订货环节由原厂配套集成，严禁到货后由投标人进行第三方后期加装、改装配件。</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C1F3F">
            <w:pPr>
              <w:keepNext w:val="0"/>
              <w:keepLines w:val="0"/>
              <w:widowControl/>
              <w:numPr>
                <w:ilvl w:val="0"/>
                <w:numId w:val="0"/>
              </w:numPr>
              <w:suppressLineNumbers w:val="0"/>
              <w:spacing w:line="240" w:lineRule="auto"/>
              <w:jc w:val="center"/>
              <w:textAlignment w:val="center"/>
              <w:rPr>
                <w:rFonts w:hint="eastAsia" w:ascii="等线" w:hAnsi="等线" w:eastAsia="等线" w:cs="等线"/>
                <w:kern w:val="2"/>
                <w:sz w:val="18"/>
                <w:szCs w:val="18"/>
                <w:lang w:val="en-US" w:eastAsia="zh-CN" w:bidi="ar-SA"/>
              </w:rPr>
            </w:pPr>
            <w:r>
              <w:rPr>
                <w:rFonts w:hint="eastAsia" w:ascii="等线" w:hAnsi="等线" w:eastAsia="等线" w:cs="等线"/>
                <w:kern w:val="2"/>
                <w:sz w:val="18"/>
                <w:szCs w:val="18"/>
                <w:lang w:val="en-US" w:eastAsia="zh-CN" w:bidi="ar-SA"/>
              </w:rPr>
              <w:t>2台</w:t>
            </w:r>
          </w:p>
        </w:tc>
      </w:tr>
    </w:tbl>
    <w:p w14:paraId="2C93D7F8">
      <w:pPr>
        <w:numPr>
          <w:ilvl w:val="0"/>
          <w:numId w:val="5"/>
        </w:numPr>
        <w:ind w:firstLine="480" w:firstLineChars="200"/>
        <w:outlineLvl w:val="9"/>
        <w:rPr>
          <w:rFonts w:hint="default" w:ascii="黑体" w:hAnsi="黑体" w:eastAsia="黑体" w:cs="Times New Roman"/>
          <w:sz w:val="24"/>
          <w:szCs w:val="24"/>
          <w:lang w:val="en-US" w:eastAsia="zh-CN"/>
        </w:rPr>
      </w:pPr>
      <w:r>
        <w:rPr>
          <w:rFonts w:hint="eastAsia" w:ascii="黑体" w:hAnsi="黑体" w:eastAsia="黑体" w:cs="Times New Roman"/>
          <w:sz w:val="24"/>
          <w:szCs w:val="24"/>
          <w:lang w:val="en-US" w:eastAsia="zh-CN"/>
        </w:rPr>
        <w:t>服务要求</w:t>
      </w:r>
    </w:p>
    <w:p w14:paraId="5B541D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1.</w:t>
      </w:r>
      <w:r>
        <w:rPr>
          <w:rFonts w:hint="eastAsia" w:ascii="Times New Roman" w:hAnsi="Times New Roman" w:eastAsia="仿宋_GB2312" w:cs="Times New Roman"/>
          <w:b/>
          <w:bCs/>
          <w:kern w:val="2"/>
          <w:sz w:val="24"/>
          <w:szCs w:val="24"/>
          <w:lang w:val="en-US" w:eastAsia="zh-CN" w:bidi="ar-SA"/>
        </w:rPr>
        <w:t>质保服务：</w:t>
      </w:r>
      <w:r>
        <w:rPr>
          <w:rFonts w:hint="eastAsia" w:ascii="Times New Roman" w:hAnsi="Times New Roman" w:eastAsia="仿宋_GB2312" w:cs="Times New Roman"/>
          <w:kern w:val="2"/>
          <w:sz w:val="24"/>
          <w:szCs w:val="24"/>
          <w:lang w:val="en-US" w:eastAsia="zh-CN" w:bidi="ar-SA"/>
        </w:rPr>
        <w:t>所有打印机</w:t>
      </w:r>
      <w:r>
        <w:rPr>
          <w:rFonts w:hint="eastAsia" w:ascii="Times New Roman" w:eastAsia="仿宋_GB2312" w:cs="Times New Roman"/>
          <w:kern w:val="2"/>
          <w:sz w:val="24"/>
          <w:szCs w:val="24"/>
          <w:lang w:val="en-US" w:eastAsia="zh-CN" w:bidi="ar-SA"/>
        </w:rPr>
        <w:t>、扫描</w:t>
      </w:r>
      <w:r>
        <w:rPr>
          <w:rFonts w:hint="eastAsia" w:ascii="Times New Roman" w:hAnsi="Times New Roman" w:eastAsia="仿宋_GB2312" w:cs="Times New Roman"/>
          <w:kern w:val="2"/>
          <w:sz w:val="24"/>
          <w:szCs w:val="24"/>
          <w:lang w:val="en-US" w:eastAsia="zh-CN" w:bidi="ar-SA"/>
        </w:rPr>
        <w:t>设备提供</w:t>
      </w:r>
      <w:r>
        <w:rPr>
          <w:rFonts w:hint="eastAsia" w:ascii="Times New Roman" w:eastAsia="仿宋_GB2312" w:cs="Times New Roman"/>
          <w:kern w:val="2"/>
          <w:sz w:val="24"/>
          <w:szCs w:val="24"/>
          <w:lang w:val="en-US" w:eastAsia="zh-CN" w:bidi="ar-SA"/>
        </w:rPr>
        <w:t>至少</w:t>
      </w:r>
      <w:r>
        <w:rPr>
          <w:rFonts w:hint="eastAsia" w:ascii="Times New Roman" w:hAnsi="Times New Roman" w:eastAsia="仿宋_GB2312" w:cs="Times New Roman"/>
          <w:kern w:val="2"/>
          <w:sz w:val="24"/>
          <w:szCs w:val="24"/>
          <w:lang w:val="en-US" w:eastAsia="zh-CN" w:bidi="ar-SA"/>
        </w:rPr>
        <w:t>3年原厂质保，质保期自设备验收合格之日起计算。质保期内上门服务、人工工时全部免费，因非人为损坏产生的故障维修，</w:t>
      </w:r>
      <w:r>
        <w:rPr>
          <w:rFonts w:hint="eastAsia" w:ascii="仿宋_GB2312" w:hAnsi="仿宋_GB2312" w:eastAsia="仿宋_GB2312" w:cs="仿宋_GB2312"/>
          <w:sz w:val="24"/>
          <w:szCs w:val="24"/>
          <w:lang w:val="en-US" w:eastAsia="zh-CN"/>
        </w:rPr>
        <w:t>投标人</w:t>
      </w:r>
      <w:r>
        <w:rPr>
          <w:rFonts w:hint="eastAsia" w:ascii="Times New Roman" w:hAnsi="Times New Roman" w:eastAsia="仿宋_GB2312" w:cs="Times New Roman"/>
          <w:kern w:val="2"/>
          <w:sz w:val="24"/>
          <w:szCs w:val="24"/>
          <w:lang w:val="en-US" w:eastAsia="zh-CN" w:bidi="ar-SA"/>
        </w:rPr>
        <w:t>不得向采购人收取任何费用。</w:t>
      </w:r>
    </w:p>
    <w:p w14:paraId="3DF155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w:t>
      </w:r>
      <w:r>
        <w:rPr>
          <w:rFonts w:hint="eastAsia" w:ascii="Times New Roman" w:hAnsi="Times New Roman" w:eastAsia="仿宋_GB2312" w:cs="Times New Roman"/>
          <w:b/>
          <w:bCs/>
          <w:kern w:val="2"/>
          <w:sz w:val="24"/>
          <w:szCs w:val="24"/>
          <w:lang w:val="en-US" w:eastAsia="zh-CN" w:bidi="ar-SA"/>
        </w:rPr>
        <w:t>定期上门维保：</w:t>
      </w:r>
      <w:r>
        <w:rPr>
          <w:rFonts w:hint="eastAsia" w:ascii="Times New Roman" w:hAnsi="Times New Roman" w:eastAsia="仿宋_GB2312" w:cs="Times New Roman"/>
          <w:kern w:val="2"/>
          <w:sz w:val="24"/>
          <w:szCs w:val="24"/>
          <w:lang w:val="en-US" w:eastAsia="zh-CN" w:bidi="ar-SA"/>
        </w:rPr>
        <w:t>质保期内</w:t>
      </w:r>
      <w:r>
        <w:rPr>
          <w:rFonts w:hint="eastAsia" w:ascii="Times New Roman" w:eastAsia="仿宋_GB2312" w:cs="Times New Roman"/>
          <w:kern w:val="2"/>
          <w:sz w:val="24"/>
          <w:szCs w:val="24"/>
          <w:lang w:val="en-US" w:eastAsia="zh-CN" w:bidi="ar-SA"/>
        </w:rPr>
        <w:t>投标人</w:t>
      </w:r>
      <w:r>
        <w:rPr>
          <w:rFonts w:hint="eastAsia" w:ascii="Times New Roman" w:hAnsi="Times New Roman" w:eastAsia="仿宋_GB2312" w:cs="Times New Roman"/>
          <w:kern w:val="2"/>
          <w:sz w:val="24"/>
          <w:szCs w:val="24"/>
          <w:lang w:val="en-US" w:eastAsia="zh-CN" w:bidi="ar-SA"/>
        </w:rPr>
        <w:t>须提供定期免费上门巡检维保服务，开展设备检查、清洁、调试工作，提前排查设备隐患，保障办公打印业务稳定运行。</w:t>
      </w:r>
    </w:p>
    <w:p w14:paraId="7435E7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3.</w:t>
      </w:r>
      <w:r>
        <w:rPr>
          <w:rFonts w:hint="eastAsia" w:ascii="Times New Roman" w:hAnsi="Times New Roman" w:eastAsia="仿宋_GB2312" w:cs="Times New Roman"/>
          <w:b/>
          <w:bCs/>
          <w:kern w:val="2"/>
          <w:sz w:val="24"/>
          <w:szCs w:val="24"/>
          <w:lang w:val="en-US" w:eastAsia="zh-CN" w:bidi="ar-SA"/>
        </w:rPr>
        <w:t>固定运维人员：</w:t>
      </w:r>
      <w:r>
        <w:rPr>
          <w:rFonts w:hint="eastAsia" w:ascii="Times New Roman" w:eastAsia="仿宋_GB2312" w:cs="Times New Roman"/>
          <w:kern w:val="2"/>
          <w:sz w:val="24"/>
          <w:szCs w:val="24"/>
          <w:lang w:val="en-US" w:eastAsia="zh-CN" w:bidi="ar-SA"/>
        </w:rPr>
        <w:t>投标人</w:t>
      </w:r>
      <w:r>
        <w:rPr>
          <w:rFonts w:hint="eastAsia" w:ascii="Times New Roman" w:hAnsi="Times New Roman" w:eastAsia="仿宋_GB2312" w:cs="Times New Roman"/>
          <w:kern w:val="2"/>
          <w:sz w:val="24"/>
          <w:szCs w:val="24"/>
          <w:lang w:val="en-US" w:eastAsia="zh-CN" w:bidi="ar-SA"/>
        </w:rPr>
        <w:t>须配置本次投标团队内固定工程师1名，专职负责本项目打印机设备的维护与保养工作；未经采购人书面许可，不得擅自更换运维人员，确保服务工作连续稳定。</w:t>
      </w:r>
    </w:p>
    <w:p w14:paraId="6C72F3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w:t>
      </w:r>
      <w:r>
        <w:rPr>
          <w:rFonts w:hint="eastAsia" w:ascii="Times New Roman" w:hAnsi="Times New Roman" w:eastAsia="仿宋_GB2312" w:cs="Times New Roman"/>
          <w:b/>
          <w:bCs/>
          <w:kern w:val="2"/>
          <w:sz w:val="24"/>
          <w:szCs w:val="24"/>
          <w:lang w:val="en-US" w:eastAsia="zh-CN" w:bidi="ar-SA"/>
        </w:rPr>
        <w:t>故障处置要求</w:t>
      </w:r>
      <w:r>
        <w:rPr>
          <w:rFonts w:hint="eastAsia" w:ascii="Times New Roman" w:hAnsi="Times New Roman" w:eastAsia="仿宋_GB2312" w:cs="Times New Roman"/>
          <w:kern w:val="2"/>
          <w:sz w:val="24"/>
          <w:szCs w:val="24"/>
          <w:lang w:val="en-US" w:eastAsia="zh-CN" w:bidi="ar-SA"/>
        </w:rPr>
        <w:t>：接到采购人故障报修后，</w:t>
      </w:r>
      <w:r>
        <w:rPr>
          <w:rFonts w:hint="eastAsia" w:ascii="Times New Roman" w:eastAsia="仿宋_GB2312" w:cs="Times New Roman"/>
          <w:kern w:val="2"/>
          <w:sz w:val="24"/>
          <w:szCs w:val="24"/>
          <w:lang w:val="en-US" w:eastAsia="zh-CN" w:bidi="ar-SA"/>
        </w:rPr>
        <w:t>投标人</w:t>
      </w:r>
      <w:r>
        <w:rPr>
          <w:rFonts w:hint="eastAsia" w:ascii="Times New Roman" w:hAnsi="Times New Roman" w:eastAsia="仿宋_GB2312" w:cs="Times New Roman"/>
          <w:kern w:val="2"/>
          <w:sz w:val="24"/>
          <w:szCs w:val="24"/>
          <w:lang w:val="en-US" w:eastAsia="zh-CN" w:bidi="ar-SA"/>
        </w:rPr>
        <w:t>应及时开展故障处置，远程指导排查问题；故障无法远程解决的，须安排人员赴现场处理。若故障现场无法及时修复，应4小时内提供备用设备保障采购人正常办公。</w:t>
      </w:r>
    </w:p>
    <w:p w14:paraId="02EE9C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5.</w:t>
      </w:r>
      <w:r>
        <w:rPr>
          <w:rFonts w:hint="eastAsia" w:ascii="Times New Roman" w:hAnsi="Times New Roman" w:eastAsia="仿宋_GB2312" w:cs="Times New Roman"/>
          <w:b/>
          <w:bCs/>
          <w:kern w:val="2"/>
          <w:sz w:val="24"/>
          <w:szCs w:val="24"/>
          <w:lang w:val="en-US" w:eastAsia="zh-CN" w:bidi="ar-SA"/>
        </w:rPr>
        <w:t>耗材及配件要求：</w:t>
      </w:r>
      <w:r>
        <w:rPr>
          <w:rFonts w:hint="eastAsia" w:ascii="Times New Roman" w:hAnsi="Times New Roman" w:eastAsia="仿宋_GB2312" w:cs="Times New Roman"/>
          <w:kern w:val="2"/>
          <w:sz w:val="24"/>
          <w:szCs w:val="24"/>
          <w:lang w:val="en-US" w:eastAsia="zh-CN" w:bidi="ar-SA"/>
        </w:rPr>
        <w:t>维保方案应清晰列明耗材配置及年度耗材消耗预估，可提供硒鼓、粉盒等耗材附赠；质保期内维修更换配件须为原厂全新配件，严禁使用翻新、拆机配件。</w:t>
      </w:r>
    </w:p>
    <w:p w14:paraId="32AA47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6.</w:t>
      </w:r>
      <w:r>
        <w:rPr>
          <w:rFonts w:hint="eastAsia" w:ascii="Times New Roman" w:hAnsi="Times New Roman" w:eastAsia="仿宋_GB2312" w:cs="Times New Roman"/>
          <w:b/>
          <w:bCs/>
          <w:kern w:val="2"/>
          <w:sz w:val="24"/>
          <w:szCs w:val="24"/>
          <w:lang w:val="en-US" w:eastAsia="zh-CN" w:bidi="ar-SA"/>
        </w:rPr>
        <w:t>操作培训及资料交付：</w:t>
      </w:r>
      <w:r>
        <w:rPr>
          <w:rFonts w:hint="eastAsia" w:ascii="Times New Roman" w:hAnsi="Times New Roman" w:eastAsia="仿宋_GB2312" w:cs="Times New Roman"/>
          <w:kern w:val="2"/>
          <w:sz w:val="24"/>
          <w:szCs w:val="24"/>
          <w:lang w:val="en-US" w:eastAsia="zh-CN" w:bidi="ar-SA"/>
        </w:rPr>
        <w:t>设备安装调试完毕后，对采购人使用人员开展设备操作、简易维护相关培训，同步交付设备操作手册、维保对接联系方式等全套资料。</w:t>
      </w:r>
    </w:p>
    <w:p w14:paraId="147A07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7.</w:t>
      </w:r>
      <w:r>
        <w:rPr>
          <w:rFonts w:hint="eastAsia" w:ascii="Times New Roman" w:hAnsi="Times New Roman" w:eastAsia="仿宋_GB2312" w:cs="Times New Roman"/>
          <w:b/>
          <w:bCs/>
          <w:kern w:val="2"/>
          <w:sz w:val="24"/>
          <w:szCs w:val="24"/>
          <w:lang w:val="en-US" w:eastAsia="zh-CN" w:bidi="ar-SA"/>
        </w:rPr>
        <w:t>现场管理要求：</w:t>
      </w:r>
      <w:r>
        <w:rPr>
          <w:rFonts w:hint="eastAsia" w:ascii="Times New Roman" w:hAnsi="Times New Roman" w:eastAsia="仿宋_GB2312" w:cs="Times New Roman"/>
          <w:kern w:val="2"/>
          <w:sz w:val="24"/>
          <w:szCs w:val="24"/>
          <w:lang w:val="en-US" w:eastAsia="zh-CN" w:bidi="ar-SA"/>
        </w:rPr>
        <w:t>上门服务人员须遵守采购人内部管理规定，落实现场作业安全防护。</w:t>
      </w:r>
    </w:p>
    <w:p w14:paraId="7351EB65">
      <w:pPr>
        <w:pStyle w:val="24"/>
        <w:ind w:firstLine="0" w:firstLineChars="0"/>
        <w:jc w:val="center"/>
        <w:outlineLvl w:val="0"/>
        <w:rPr>
          <w:rFonts w:hint="eastAsia"/>
          <w:lang w:val="en-US" w:eastAsia="zh-CN"/>
        </w:rPr>
      </w:pPr>
      <w:bookmarkStart w:id="4" w:name="_Toc24195"/>
      <w:r>
        <w:rPr>
          <w:rFonts w:hint="eastAsia" w:ascii="方正小标宋简体" w:eastAsia="方正小标宋简体"/>
          <w:sz w:val="28"/>
          <w:szCs w:val="28"/>
          <w:lang w:val="en-US" w:eastAsia="zh-CN"/>
        </w:rPr>
        <w:t>第五部分 投标</w:t>
      </w:r>
      <w:r>
        <w:rPr>
          <w:rFonts w:hint="eastAsia" w:ascii="方正小标宋简体" w:eastAsia="方正小标宋简体"/>
          <w:sz w:val="28"/>
          <w:szCs w:val="28"/>
        </w:rPr>
        <w:t>文件</w:t>
      </w:r>
      <w:r>
        <w:rPr>
          <w:rFonts w:hint="eastAsia" w:ascii="方正小标宋简体" w:eastAsia="方正小标宋简体"/>
          <w:sz w:val="28"/>
          <w:szCs w:val="28"/>
          <w:lang w:val="en-US" w:eastAsia="zh-CN"/>
        </w:rPr>
        <w:t>装订顺序</w:t>
      </w:r>
      <w:bookmarkEnd w:id="4"/>
    </w:p>
    <w:p w14:paraId="6BB292F4">
      <w:pPr>
        <w:pStyle w:val="5"/>
        <w:spacing w:line="360" w:lineRule="auto"/>
        <w:ind w:firstLine="480" w:firstLineChars="200"/>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1.采购响应函、开标一览表、投标承诺函、投标人信用承诺</w:t>
      </w:r>
    </w:p>
    <w:p w14:paraId="4427087D">
      <w:pPr>
        <w:pStyle w:val="5"/>
        <w:spacing w:line="360" w:lineRule="auto"/>
        <w:ind w:firstLine="480" w:firstLineChars="200"/>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w:t>
      </w:r>
      <w:bookmarkStart w:id="5" w:name="_Hlk201138530"/>
      <w:r>
        <w:rPr>
          <w:rFonts w:hint="eastAsia" w:ascii="Times New Roman" w:hAnsi="Times New Roman" w:eastAsia="仿宋_GB2312" w:cs="Times New Roman"/>
          <w:kern w:val="2"/>
          <w:sz w:val="24"/>
          <w:szCs w:val="24"/>
          <w:lang w:val="en-US" w:eastAsia="zh-CN" w:bidi="ar-SA"/>
        </w:rPr>
        <w:t>法定代表人身份证明，需加盖单位公章</w:t>
      </w:r>
      <w:bookmarkEnd w:id="5"/>
    </w:p>
    <w:p w14:paraId="6CCAEE62">
      <w:pPr>
        <w:pStyle w:val="5"/>
        <w:spacing w:line="360" w:lineRule="auto"/>
        <w:ind w:firstLine="480" w:firstLineChars="200"/>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3.</w:t>
      </w:r>
      <w:bookmarkStart w:id="6" w:name="_Hlk201138647"/>
      <w:r>
        <w:rPr>
          <w:rFonts w:hint="eastAsia" w:ascii="Times New Roman" w:hAnsi="Times New Roman" w:eastAsia="仿宋_GB2312" w:cs="Times New Roman"/>
          <w:kern w:val="2"/>
          <w:sz w:val="24"/>
          <w:szCs w:val="24"/>
          <w:lang w:val="en-US" w:eastAsia="zh-CN" w:bidi="ar-SA"/>
        </w:rPr>
        <w:t>授权委托书及代理人身份证明，需加盖单位公章（非法定代表人参加需提供）</w:t>
      </w:r>
    </w:p>
    <w:bookmarkEnd w:id="6"/>
    <w:p w14:paraId="3A2317EE">
      <w:pPr>
        <w:pStyle w:val="5"/>
        <w:spacing w:line="360" w:lineRule="auto"/>
        <w:ind w:firstLine="480" w:firstLineChars="200"/>
        <w:rPr>
          <w:rFonts w:hint="eastAsia" w:ascii="Times New Roman" w:hAnsi="Times New Roman" w:eastAsia="仿宋_GB2312" w:cs="Times New Roman"/>
          <w:b w:val="0"/>
          <w:bCs w:val="0"/>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4.企业简介</w:t>
      </w:r>
      <w:r>
        <w:rPr>
          <w:rFonts w:hint="eastAsia" w:ascii="Times New Roman" w:hAnsi="Times New Roman" w:eastAsia="仿宋_GB2312" w:cs="Times New Roman"/>
          <w:b w:val="0"/>
          <w:bCs w:val="0"/>
          <w:kern w:val="2"/>
          <w:sz w:val="24"/>
          <w:szCs w:val="24"/>
          <w:lang w:val="en-US" w:eastAsia="zh-CN" w:bidi="ar-SA"/>
        </w:rPr>
        <w:t>（附营业执照复印件，需加盖单位公章）</w:t>
      </w:r>
    </w:p>
    <w:p w14:paraId="387E4AF5">
      <w:pPr>
        <w:pStyle w:val="5"/>
        <w:spacing w:line="360" w:lineRule="auto"/>
        <w:ind w:firstLine="480" w:firstLineChars="200"/>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5.</w:t>
      </w:r>
      <w:bookmarkStart w:id="7" w:name="_Hlk201138681"/>
      <w:r>
        <w:rPr>
          <w:rFonts w:hint="eastAsia" w:ascii="Times New Roman" w:hAnsi="Times New Roman" w:eastAsia="仿宋_GB2312" w:cs="Times New Roman"/>
          <w:kern w:val="2"/>
          <w:sz w:val="24"/>
          <w:szCs w:val="24"/>
          <w:lang w:val="en-US" w:eastAsia="zh-CN" w:bidi="ar-SA"/>
        </w:rPr>
        <w:t>企业资质证明文件、企业信誉证明材料等</w:t>
      </w:r>
      <w:bookmarkEnd w:id="7"/>
    </w:p>
    <w:p w14:paraId="0259C47E">
      <w:pPr>
        <w:pStyle w:val="5"/>
        <w:spacing w:line="360" w:lineRule="auto"/>
        <w:ind w:firstLine="480" w:firstLineChars="200"/>
        <w:jc w:val="lef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6.公司业绩表，自</w:t>
      </w:r>
      <w:r>
        <w:rPr>
          <w:rFonts w:hint="default" w:ascii="Times New Roman" w:eastAsia="仿宋_GB2312"/>
          <w:sz w:val="24"/>
          <w:szCs w:val="24"/>
          <w:u w:val="none"/>
          <w:lang w:val="en-US" w:eastAsia="zh-CN"/>
        </w:rPr>
        <w:t>202</w:t>
      </w:r>
      <w:r>
        <w:rPr>
          <w:rFonts w:hint="eastAsia" w:ascii="Times New Roman" w:eastAsia="仿宋_GB2312"/>
          <w:sz w:val="24"/>
          <w:szCs w:val="24"/>
          <w:u w:val="none"/>
          <w:lang w:val="en-US" w:eastAsia="zh-CN"/>
        </w:rPr>
        <w:t>3</w:t>
      </w:r>
      <w:r>
        <w:rPr>
          <w:rFonts w:hint="default" w:ascii="Times New Roman" w:eastAsia="仿宋_GB2312"/>
          <w:sz w:val="24"/>
          <w:szCs w:val="24"/>
          <w:u w:val="none"/>
          <w:lang w:val="en-US" w:eastAsia="zh-CN"/>
        </w:rPr>
        <w:t>年1月</w:t>
      </w:r>
      <w:r>
        <w:rPr>
          <w:rFonts w:hint="eastAsia" w:ascii="Times New Roman" w:eastAsia="仿宋_GB2312"/>
          <w:sz w:val="24"/>
          <w:szCs w:val="24"/>
          <w:u w:val="none"/>
          <w:lang w:val="en-US" w:eastAsia="zh-CN"/>
        </w:rPr>
        <w:t>1</w:t>
      </w:r>
      <w:r>
        <w:rPr>
          <w:rFonts w:hint="default" w:ascii="Times New Roman" w:eastAsia="仿宋_GB2312"/>
          <w:sz w:val="24"/>
          <w:szCs w:val="24"/>
          <w:u w:val="none"/>
          <w:lang w:val="en-US" w:eastAsia="zh-CN"/>
        </w:rPr>
        <w:t>日起（以合同签订时间为准）具有打印机、扫描仪</w:t>
      </w:r>
      <w:r>
        <w:rPr>
          <w:rFonts w:hint="eastAsia" w:ascii="Times New Roman" w:eastAsia="仿宋_GB2312"/>
          <w:sz w:val="24"/>
          <w:szCs w:val="24"/>
          <w:u w:val="none"/>
          <w:lang w:val="en-US" w:eastAsia="zh-CN"/>
        </w:rPr>
        <w:t>设备</w:t>
      </w:r>
      <w:r>
        <w:rPr>
          <w:rFonts w:hint="default" w:ascii="Times New Roman" w:eastAsia="仿宋_GB2312"/>
          <w:sz w:val="24"/>
          <w:szCs w:val="24"/>
          <w:u w:val="none"/>
          <w:lang w:val="en-US" w:eastAsia="zh-CN"/>
        </w:rPr>
        <w:t>同类供货业绩</w:t>
      </w:r>
      <w:r>
        <w:rPr>
          <w:rFonts w:hint="eastAsia" w:ascii="Times New Roman" w:eastAsia="仿宋_GB2312"/>
          <w:sz w:val="24"/>
          <w:szCs w:val="24"/>
          <w:u w:val="none"/>
          <w:lang w:val="en-US" w:eastAsia="zh-CN"/>
        </w:rPr>
        <w:t>，</w:t>
      </w:r>
      <w:r>
        <w:rPr>
          <w:rFonts w:hint="default" w:ascii="Times New Roman" w:eastAsia="仿宋_GB2312"/>
          <w:sz w:val="24"/>
          <w:szCs w:val="24"/>
          <w:u w:val="none"/>
          <w:lang w:val="en-US" w:eastAsia="zh-CN"/>
        </w:rPr>
        <w:t>提供合同复印件并加盖公章，关键信息应清晰可见</w:t>
      </w:r>
    </w:p>
    <w:p w14:paraId="518C9D2D">
      <w:pPr>
        <w:pStyle w:val="5"/>
        <w:spacing w:line="360" w:lineRule="auto"/>
        <w:ind w:firstLine="480" w:firstLineChars="200"/>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7.技术参数偏离表、商务技术评审全部证明材料</w:t>
      </w:r>
    </w:p>
    <w:p w14:paraId="3B879E19">
      <w:pPr>
        <w:pStyle w:val="5"/>
        <w:spacing w:line="360" w:lineRule="auto"/>
        <w:ind w:firstLine="480" w:firstLineChars="200"/>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8.</w:t>
      </w:r>
      <w:bookmarkStart w:id="8" w:name="_Hlk201138797"/>
      <w:r>
        <w:rPr>
          <w:rFonts w:hint="eastAsia" w:ascii="Times New Roman" w:hAnsi="Times New Roman" w:eastAsia="仿宋_GB2312" w:cs="Times New Roman"/>
          <w:kern w:val="2"/>
          <w:sz w:val="24"/>
          <w:szCs w:val="24"/>
          <w:lang w:val="en-US" w:eastAsia="zh-CN" w:bidi="ar-SA"/>
        </w:rPr>
        <w:t>“信用中国”网站及国家企业信用信息公示系统查询的信用记录截图打印稿并加盖单位公章。必须未被招投标监督管理部门限制</w:t>
      </w:r>
      <w:r>
        <w:rPr>
          <w:rFonts w:hint="eastAsia" w:ascii="Times New Roman" w:hAnsi="Times New Roman" w:eastAsia="仿宋_GB2312" w:cs="Times New Roman"/>
          <w:b w:val="0"/>
          <w:bCs w:val="0"/>
          <w:kern w:val="2"/>
          <w:sz w:val="24"/>
          <w:szCs w:val="24"/>
          <w:lang w:val="en-US" w:eastAsia="zh-CN" w:bidi="ar-SA"/>
        </w:rPr>
        <w:t>投标（禁止期内），提供</w:t>
      </w:r>
      <w:r>
        <w:rPr>
          <w:rFonts w:hint="eastAsia" w:ascii="Times New Roman" w:hAnsi="Times New Roman" w:eastAsia="仿宋_GB2312" w:cs="Times New Roman"/>
          <w:kern w:val="2"/>
          <w:sz w:val="24"/>
          <w:szCs w:val="24"/>
          <w:lang w:val="en-US" w:eastAsia="zh-CN" w:bidi="ar-SA"/>
        </w:rPr>
        <w:t>承诺书，格式自拟</w:t>
      </w:r>
    </w:p>
    <w:p w14:paraId="7FA13066">
      <w:pPr>
        <w:pStyle w:val="5"/>
        <w:spacing w:line="360" w:lineRule="auto"/>
        <w:ind w:firstLine="480" w:firstLineChars="200"/>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9.其他</w:t>
      </w:r>
      <w:r>
        <w:rPr>
          <w:rFonts w:hint="eastAsia" w:ascii="Times New Roman" w:eastAsia="仿宋_GB2312" w:cs="Times New Roman"/>
          <w:kern w:val="2"/>
          <w:sz w:val="24"/>
          <w:szCs w:val="24"/>
          <w:lang w:val="en-US" w:eastAsia="zh-CN" w:bidi="ar-SA"/>
        </w:rPr>
        <w:t>投标人</w:t>
      </w:r>
      <w:r>
        <w:rPr>
          <w:rFonts w:hint="eastAsia" w:ascii="Times New Roman" w:hAnsi="Times New Roman" w:eastAsia="仿宋_GB2312" w:cs="Times New Roman"/>
          <w:kern w:val="2"/>
          <w:sz w:val="24"/>
          <w:szCs w:val="24"/>
          <w:lang w:val="en-US" w:eastAsia="zh-CN" w:bidi="ar-SA"/>
        </w:rPr>
        <w:t>需要提供本次采购办法涉及所有评审因素的相关证明材料。</w:t>
      </w:r>
      <w:bookmarkEnd w:id="8"/>
    </w:p>
    <w:p w14:paraId="3533E490">
      <w:pPr>
        <w:pStyle w:val="6"/>
        <w:ind w:firstLine="480" w:firstLineChars="200"/>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注：所有佐证材料可编制目录，标注对应页码，方便评审查阅</w:t>
      </w:r>
      <w:r>
        <w:rPr>
          <w:rFonts w:hint="eastAsia" w:ascii="Times New Roman" w:eastAsia="仿宋_GB2312" w:cs="Times New Roman"/>
          <w:kern w:val="2"/>
          <w:sz w:val="24"/>
          <w:szCs w:val="24"/>
          <w:lang w:val="en-US" w:eastAsia="zh-CN" w:bidi="ar-SA"/>
        </w:rPr>
        <w:t>。</w:t>
      </w:r>
    </w:p>
    <w:p w14:paraId="77DE29B0">
      <w:pPr>
        <w:pStyle w:val="6"/>
        <w:rPr>
          <w:rFonts w:hint="eastAsia" w:ascii="Times New Roman" w:hAnsi="Times New Roman" w:eastAsia="仿宋_GB2312" w:cs="Times New Roman"/>
          <w:kern w:val="2"/>
          <w:sz w:val="24"/>
          <w:szCs w:val="24"/>
          <w:lang w:val="en-US" w:eastAsia="zh-CN" w:bidi="ar-SA"/>
        </w:rPr>
      </w:pPr>
    </w:p>
    <w:p w14:paraId="2482D4EC">
      <w:pPr>
        <w:rPr>
          <w:rFonts w:hint="eastAsia"/>
          <w:lang w:val="en-US" w:eastAsia="zh-CN"/>
        </w:rPr>
      </w:pPr>
    </w:p>
    <w:p w14:paraId="3F1B6A3D">
      <w:pPr>
        <w:rPr>
          <w:rFonts w:hint="eastAsia"/>
          <w:lang w:val="en-US" w:eastAsia="zh-CN"/>
        </w:rPr>
      </w:pPr>
    </w:p>
    <w:p w14:paraId="6AA48982">
      <w:pPr>
        <w:rPr>
          <w:rFonts w:hint="eastAsia"/>
          <w:lang w:val="en-US" w:eastAsia="zh-CN"/>
        </w:rPr>
      </w:pPr>
    </w:p>
    <w:p w14:paraId="0C60D54D">
      <w:pPr>
        <w:rPr>
          <w:rFonts w:hint="eastAsia"/>
          <w:lang w:val="en-US" w:eastAsia="zh-CN"/>
        </w:rPr>
      </w:pPr>
    </w:p>
    <w:p w14:paraId="5C1E953B">
      <w:pPr>
        <w:rPr>
          <w:rFonts w:hint="eastAsia"/>
          <w:lang w:val="en-US" w:eastAsia="zh-CN"/>
        </w:rPr>
      </w:pPr>
    </w:p>
    <w:p w14:paraId="7B4E902A">
      <w:pPr>
        <w:rPr>
          <w:rFonts w:hint="eastAsia"/>
          <w:lang w:val="en-US" w:eastAsia="zh-CN"/>
        </w:rPr>
      </w:pPr>
    </w:p>
    <w:p w14:paraId="3F1AA04E">
      <w:pPr>
        <w:rPr>
          <w:rFonts w:hint="eastAsia"/>
          <w:lang w:val="en-US" w:eastAsia="zh-CN"/>
        </w:rPr>
      </w:pPr>
    </w:p>
    <w:p w14:paraId="62130944">
      <w:pPr>
        <w:rPr>
          <w:rFonts w:hint="eastAsia"/>
          <w:lang w:val="en-US" w:eastAsia="zh-CN"/>
        </w:rPr>
      </w:pPr>
    </w:p>
    <w:p w14:paraId="19FC442E">
      <w:pPr>
        <w:rPr>
          <w:rFonts w:hint="eastAsia"/>
          <w:lang w:val="en-US" w:eastAsia="zh-CN"/>
        </w:rPr>
      </w:pPr>
    </w:p>
    <w:p w14:paraId="288AC34D">
      <w:pPr>
        <w:rPr>
          <w:rFonts w:hint="eastAsia"/>
          <w:lang w:val="en-US" w:eastAsia="zh-CN"/>
        </w:rPr>
      </w:pPr>
    </w:p>
    <w:p w14:paraId="2A7DE161">
      <w:pPr>
        <w:pStyle w:val="24"/>
        <w:ind w:firstLine="0" w:firstLineChars="0"/>
        <w:jc w:val="center"/>
        <w:outlineLvl w:val="0"/>
        <w:rPr>
          <w:rFonts w:hint="eastAsia" w:ascii="方正小标宋简体" w:eastAsia="方正小标宋简体"/>
          <w:sz w:val="28"/>
          <w:szCs w:val="28"/>
        </w:rPr>
      </w:pPr>
      <w:bookmarkStart w:id="9" w:name="_Toc13180"/>
      <w:r>
        <w:rPr>
          <w:rFonts w:hint="eastAsia" w:ascii="方正小标宋简体" w:eastAsia="方正小标宋简体"/>
          <w:sz w:val="28"/>
          <w:szCs w:val="28"/>
          <w:lang w:val="en-US" w:eastAsia="zh-CN"/>
        </w:rPr>
        <w:t>第六部分 相关</w:t>
      </w:r>
      <w:r>
        <w:rPr>
          <w:rFonts w:hint="eastAsia" w:ascii="方正小标宋简体" w:eastAsia="方正小标宋简体"/>
          <w:sz w:val="28"/>
          <w:szCs w:val="28"/>
        </w:rPr>
        <w:t>文件</w:t>
      </w:r>
      <w:r>
        <w:rPr>
          <w:rFonts w:hint="eastAsia" w:ascii="方正小标宋简体" w:eastAsia="方正小标宋简体"/>
          <w:sz w:val="28"/>
          <w:szCs w:val="28"/>
          <w:lang w:val="en-US" w:eastAsia="zh-CN"/>
        </w:rPr>
        <w:t>格式</w:t>
      </w:r>
      <w:bookmarkEnd w:id="9"/>
    </w:p>
    <w:p w14:paraId="593DE995">
      <w:pPr>
        <w:ind w:firstLine="480" w:firstLineChars="200"/>
        <w:rPr>
          <w:rFonts w:hint="eastAsia" w:ascii="Times New Roman" w:eastAsia="仿宋_GB2312"/>
          <w:sz w:val="24"/>
          <w:szCs w:val="24"/>
        </w:rPr>
      </w:pPr>
    </w:p>
    <w:p w14:paraId="26A966BB">
      <w:pPr>
        <w:ind w:firstLine="480" w:firstLineChars="200"/>
        <w:rPr>
          <w:rFonts w:hint="eastAsia" w:ascii="Times New Roman" w:eastAsia="仿宋_GB2312"/>
          <w:sz w:val="24"/>
          <w:szCs w:val="24"/>
        </w:rPr>
      </w:pPr>
    </w:p>
    <w:p w14:paraId="55BB3C18">
      <w:pPr>
        <w:spacing w:after="0" w:line="360" w:lineRule="auto"/>
        <w:ind w:firstLine="560" w:firstLineChars="200"/>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安徽新安银行打印扫描设备采购项目</w:t>
      </w:r>
    </w:p>
    <w:p w14:paraId="791DA7B6">
      <w:pPr>
        <w:ind w:firstLine="480" w:firstLineChars="200"/>
        <w:jc w:val="center"/>
        <w:rPr>
          <w:rFonts w:hint="eastAsia" w:ascii="Times New Roman" w:hAnsi="Times New Roman" w:eastAsia="仿宋_GB2312" w:cs="Times New Roman"/>
          <w:sz w:val="24"/>
          <w:szCs w:val="24"/>
          <w:u w:val="none"/>
          <w:lang w:eastAsia="zh-CN"/>
        </w:rPr>
      </w:pPr>
    </w:p>
    <w:p w14:paraId="012F2FFE">
      <w:pPr>
        <w:ind w:firstLine="480" w:firstLineChars="200"/>
        <w:jc w:val="center"/>
        <w:rPr>
          <w:rFonts w:hint="eastAsia" w:ascii="Times New Roman" w:hAnsi="Times New Roman" w:eastAsia="仿宋_GB2312" w:cs="Times New Roman"/>
          <w:sz w:val="24"/>
          <w:szCs w:val="24"/>
          <w:u w:val="none"/>
          <w:lang w:eastAsia="zh-CN"/>
        </w:rPr>
      </w:pPr>
    </w:p>
    <w:p w14:paraId="042F1D13">
      <w:pPr>
        <w:spacing w:after="0" w:line="360" w:lineRule="auto"/>
        <w:jc w:val="center"/>
        <w:rPr>
          <w:rFonts w:hint="eastAsia" w:ascii="Times New Roman" w:hAnsi="Times New Roman" w:eastAsia="仿宋_GB2312" w:cs="Times New Roman"/>
          <w:sz w:val="24"/>
          <w:szCs w:val="24"/>
          <w:u w:val="none"/>
          <w:lang w:eastAsia="zh-CN"/>
        </w:rPr>
      </w:pPr>
      <w:r>
        <w:rPr>
          <w:rFonts w:hint="eastAsia" w:ascii="仿宋_GB2312" w:hAnsi="仿宋_GB2312" w:eastAsia="仿宋_GB2312" w:cs="仿宋_GB2312"/>
          <w:color w:val="000000"/>
          <w:sz w:val="40"/>
          <w:szCs w:val="40"/>
          <w:highlight w:val="none"/>
        </w:rPr>
        <w:t>投标文件</w:t>
      </w:r>
    </w:p>
    <w:p w14:paraId="74A2DFAD">
      <w:pPr>
        <w:ind w:firstLine="480" w:firstLineChars="200"/>
        <w:jc w:val="center"/>
        <w:rPr>
          <w:rFonts w:hint="eastAsia" w:ascii="Times New Roman" w:hAnsi="Times New Roman" w:eastAsia="仿宋_GB2312" w:cs="Times New Roman"/>
          <w:sz w:val="24"/>
          <w:szCs w:val="24"/>
          <w:u w:val="none"/>
          <w:lang w:eastAsia="zh-CN"/>
        </w:rPr>
      </w:pPr>
    </w:p>
    <w:p w14:paraId="7DB83E91">
      <w:pPr>
        <w:ind w:firstLine="480" w:firstLineChars="200"/>
        <w:jc w:val="center"/>
        <w:rPr>
          <w:rFonts w:hint="eastAsia" w:ascii="Times New Roman" w:hAnsi="Times New Roman" w:eastAsia="仿宋_GB2312" w:cs="Times New Roman"/>
          <w:sz w:val="24"/>
          <w:szCs w:val="24"/>
          <w:u w:val="none"/>
          <w:lang w:eastAsia="zh-CN"/>
        </w:rPr>
      </w:pPr>
    </w:p>
    <w:p w14:paraId="4862571E">
      <w:pPr>
        <w:ind w:firstLine="480" w:firstLineChars="200"/>
        <w:jc w:val="both"/>
        <w:rPr>
          <w:rFonts w:hint="eastAsia" w:ascii="Times New Roman" w:hAnsi="Times New Roman" w:eastAsia="仿宋_GB2312" w:cs="Times New Roman"/>
          <w:sz w:val="24"/>
          <w:szCs w:val="24"/>
          <w:u w:val="none"/>
          <w:lang w:eastAsia="zh-CN"/>
        </w:rPr>
      </w:pPr>
    </w:p>
    <w:p w14:paraId="4FD4DAC9">
      <w:pPr>
        <w:spacing w:after="0" w:line="360" w:lineRule="auto"/>
        <w:ind w:firstLine="560" w:firstLineChars="20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投标人：</w:t>
      </w:r>
      <w:r>
        <w:rPr>
          <w:rFonts w:hint="eastAsia" w:ascii="仿宋_GB2312" w:hAnsi="仿宋_GB2312" w:eastAsia="仿宋_GB2312" w:cs="仿宋_GB2312"/>
          <w:color w:val="000000"/>
          <w:sz w:val="28"/>
          <w:szCs w:val="28"/>
          <w:highlight w:val="none"/>
          <w:u w:val="single"/>
        </w:rPr>
        <w:t xml:space="preserve">      </w:t>
      </w:r>
      <w:r>
        <w:rPr>
          <w:rFonts w:hint="eastAsia" w:ascii="仿宋_GB2312" w:hAnsi="仿宋_GB2312" w:eastAsia="仿宋_GB2312" w:cs="仿宋_GB2312"/>
          <w:color w:val="000000"/>
          <w:sz w:val="28"/>
          <w:szCs w:val="28"/>
          <w:highlight w:val="none"/>
        </w:rPr>
        <w:t>（盖单位公章）</w:t>
      </w:r>
    </w:p>
    <w:p w14:paraId="5AB0A17C">
      <w:pPr>
        <w:spacing w:after="0" w:line="360" w:lineRule="auto"/>
        <w:ind w:firstLine="560" w:firstLineChars="200"/>
        <w:rPr>
          <w:rFonts w:hint="eastAsia" w:ascii="仿宋_GB2312" w:hAnsi="仿宋_GB2312" w:eastAsia="仿宋_GB2312" w:cs="仿宋_GB2312"/>
          <w:color w:val="000000"/>
          <w:sz w:val="28"/>
          <w:szCs w:val="28"/>
          <w:highlight w:val="none"/>
        </w:rPr>
      </w:pPr>
    </w:p>
    <w:p w14:paraId="3E58A47A">
      <w:pPr>
        <w:spacing w:after="0" w:line="360" w:lineRule="auto"/>
        <w:ind w:firstLine="560" w:firstLineChars="200"/>
        <w:jc w:val="left"/>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法定代表人（单位负责人）或其委托代理人：</w:t>
      </w:r>
      <w:r>
        <w:rPr>
          <w:rFonts w:hint="eastAsia" w:ascii="仿宋_GB2312" w:hAnsi="仿宋_GB2312" w:eastAsia="仿宋_GB2312" w:cs="仿宋_GB2312"/>
          <w:color w:val="000000"/>
          <w:sz w:val="28"/>
          <w:szCs w:val="28"/>
          <w:highlight w:val="none"/>
          <w:u w:val="single"/>
        </w:rPr>
        <w:t xml:space="preserve">      </w:t>
      </w:r>
      <w:r>
        <w:rPr>
          <w:rFonts w:hint="eastAsia" w:ascii="仿宋_GB2312" w:hAnsi="仿宋_GB2312" w:eastAsia="仿宋_GB2312" w:cs="仿宋_GB2312"/>
          <w:color w:val="000000"/>
          <w:sz w:val="28"/>
          <w:szCs w:val="28"/>
          <w:highlight w:val="none"/>
        </w:rPr>
        <w:t>（签字或者签章）</w:t>
      </w:r>
    </w:p>
    <w:p w14:paraId="0C4438BF">
      <w:pPr>
        <w:spacing w:after="0" w:line="360" w:lineRule="auto"/>
        <w:jc w:val="center"/>
        <w:rPr>
          <w:rFonts w:hint="eastAsia" w:ascii="仿宋_GB2312" w:hAnsi="仿宋_GB2312" w:eastAsia="仿宋_GB2312" w:cs="仿宋_GB2312"/>
          <w:color w:val="000000"/>
          <w:sz w:val="28"/>
          <w:szCs w:val="28"/>
          <w:highlight w:val="none"/>
        </w:rPr>
      </w:pPr>
    </w:p>
    <w:p w14:paraId="1977E6E7">
      <w:pPr>
        <w:spacing w:after="0" w:line="360" w:lineRule="auto"/>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u w:val="single"/>
        </w:rPr>
        <w:t xml:space="preserve">      </w:t>
      </w:r>
      <w:r>
        <w:rPr>
          <w:rFonts w:hint="eastAsia" w:ascii="仿宋_GB2312" w:hAnsi="仿宋_GB2312" w:eastAsia="仿宋_GB2312" w:cs="仿宋_GB2312"/>
          <w:color w:val="000000"/>
          <w:sz w:val="28"/>
          <w:szCs w:val="28"/>
          <w:highlight w:val="none"/>
        </w:rPr>
        <w:t>年</w:t>
      </w:r>
      <w:r>
        <w:rPr>
          <w:rFonts w:hint="eastAsia" w:ascii="仿宋_GB2312" w:hAnsi="仿宋_GB2312" w:eastAsia="仿宋_GB2312" w:cs="仿宋_GB2312"/>
          <w:color w:val="000000"/>
          <w:sz w:val="28"/>
          <w:szCs w:val="28"/>
          <w:highlight w:val="none"/>
          <w:u w:val="single"/>
        </w:rPr>
        <w:t xml:space="preserve">      </w:t>
      </w:r>
      <w:r>
        <w:rPr>
          <w:rFonts w:hint="eastAsia" w:ascii="仿宋_GB2312" w:hAnsi="仿宋_GB2312" w:eastAsia="仿宋_GB2312" w:cs="仿宋_GB2312"/>
          <w:color w:val="000000"/>
          <w:sz w:val="28"/>
          <w:szCs w:val="28"/>
          <w:highlight w:val="none"/>
        </w:rPr>
        <w:t>月</w:t>
      </w:r>
      <w:r>
        <w:rPr>
          <w:rFonts w:hint="eastAsia" w:ascii="仿宋_GB2312" w:hAnsi="仿宋_GB2312" w:eastAsia="仿宋_GB2312" w:cs="仿宋_GB2312"/>
          <w:color w:val="000000"/>
          <w:sz w:val="28"/>
          <w:szCs w:val="28"/>
          <w:highlight w:val="none"/>
          <w:u w:val="single"/>
        </w:rPr>
        <w:t xml:space="preserve">      </w:t>
      </w:r>
      <w:r>
        <w:rPr>
          <w:rFonts w:hint="eastAsia" w:ascii="仿宋_GB2312" w:hAnsi="仿宋_GB2312" w:eastAsia="仿宋_GB2312" w:cs="仿宋_GB2312"/>
          <w:color w:val="000000"/>
          <w:sz w:val="28"/>
          <w:szCs w:val="28"/>
          <w:highlight w:val="none"/>
        </w:rPr>
        <w:t>日</w:t>
      </w:r>
    </w:p>
    <w:p w14:paraId="17CFDFBC">
      <w:pPr>
        <w:ind w:firstLine="480" w:firstLineChars="200"/>
        <w:rPr>
          <w:rFonts w:hint="eastAsia" w:ascii="Times New Roman" w:eastAsia="仿宋_GB2312"/>
          <w:sz w:val="24"/>
          <w:szCs w:val="24"/>
        </w:rPr>
      </w:pPr>
    </w:p>
    <w:p w14:paraId="7A9D8802">
      <w:pPr>
        <w:rPr>
          <w:rFonts w:hint="eastAsia" w:ascii="Times New Roman" w:eastAsia="仿宋_GB2312"/>
          <w:sz w:val="28"/>
          <w:szCs w:val="28"/>
        </w:rPr>
      </w:pPr>
      <w:r>
        <w:rPr>
          <w:rFonts w:hint="eastAsia" w:ascii="Times New Roman" w:eastAsia="仿宋_GB2312"/>
          <w:sz w:val="24"/>
          <w:szCs w:val="24"/>
        </w:rPr>
        <w:br w:type="page"/>
      </w:r>
    </w:p>
    <w:p w14:paraId="3ABF7F99">
      <w:pPr>
        <w:pageBreakBefore/>
        <w:spacing w:after="0" w:line="360" w:lineRule="auto"/>
        <w:jc w:val="center"/>
        <w:outlineLvl w:val="2"/>
        <w:rPr>
          <w:rFonts w:hint="eastAsia" w:ascii="仿宋_GB2312" w:hAnsi="仿宋_GB2312" w:eastAsia="仿宋_GB2312" w:cs="仿宋_GB2312"/>
          <w:b/>
          <w:bCs/>
          <w:color w:val="000000"/>
          <w:sz w:val="24"/>
          <w:highlight w:val="none"/>
          <w:lang w:val="en-US" w:eastAsia="zh-CN"/>
        </w:rPr>
      </w:pPr>
      <w:r>
        <w:rPr>
          <w:rFonts w:hint="eastAsia" w:ascii="仿宋_GB2312" w:hAnsi="仿宋_GB2312" w:eastAsia="仿宋_GB2312" w:cs="仿宋_GB2312"/>
          <w:b/>
          <w:bCs/>
          <w:color w:val="000000"/>
          <w:sz w:val="24"/>
          <w:highlight w:val="none"/>
          <w:lang w:val="en-US" w:eastAsia="zh-CN"/>
        </w:rPr>
        <w:t>一、采购响应函</w:t>
      </w:r>
    </w:p>
    <w:p w14:paraId="6DF4A1B5">
      <w:pPr>
        <w:spacing w:after="0" w:line="360" w:lineRule="auto"/>
        <w:rPr>
          <w:rFonts w:hint="eastAsia" w:ascii="仿宋_GB2312" w:hAnsi="仿宋_GB2312" w:eastAsia="仿宋_GB2312" w:cs="仿宋_GB2312"/>
          <w:color w:val="000000"/>
          <w:sz w:val="24"/>
          <w:highlight w:val="none"/>
        </w:rPr>
      </w:pPr>
      <w:r>
        <w:rPr>
          <w:rFonts w:hint="eastAsia" w:ascii="仿宋_GB2312" w:hAnsi="仿宋_GB2312" w:eastAsia="仿宋_GB2312" w:cs="仿宋_GB2312"/>
          <w:b/>
          <w:bCs/>
          <w:strike w:val="0"/>
          <w:dstrike w:val="0"/>
          <w:color w:val="000000"/>
          <w:sz w:val="24"/>
          <w:highlight w:val="none"/>
          <w:u w:val="single"/>
          <w:lang w:val="en-US" w:eastAsia="zh-CN"/>
        </w:rPr>
        <w:t xml:space="preserve">                 </w:t>
      </w:r>
      <w:r>
        <w:rPr>
          <w:rFonts w:hint="eastAsia" w:ascii="仿宋_GB2312" w:hAnsi="仿宋_GB2312" w:eastAsia="仿宋_GB2312" w:cs="仿宋_GB2312"/>
          <w:color w:val="000000"/>
          <w:sz w:val="24"/>
          <w:highlight w:val="none"/>
        </w:rPr>
        <w:t>：</w:t>
      </w:r>
    </w:p>
    <w:p w14:paraId="64012C7F">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1</w:t>
      </w:r>
      <w:r>
        <w:rPr>
          <w:rFonts w:hint="eastAsia" w:ascii="仿宋_GB2312" w:hAnsi="仿宋_GB2312" w:eastAsia="仿宋_GB2312" w:cs="仿宋_GB2312"/>
          <w:color w:val="000000"/>
          <w:sz w:val="24"/>
          <w:highlight w:val="none"/>
          <w:lang w:val="en-US" w:eastAsia="zh-CN"/>
        </w:rPr>
        <w:t>.</w:t>
      </w:r>
      <w:r>
        <w:rPr>
          <w:rFonts w:hint="eastAsia" w:ascii="仿宋_GB2312" w:hAnsi="仿宋_GB2312" w:eastAsia="仿宋_GB2312" w:cs="仿宋_GB2312"/>
          <w:color w:val="000000"/>
          <w:sz w:val="24"/>
          <w:highlight w:val="none"/>
        </w:rPr>
        <w:t>我方已仔细研究了</w:t>
      </w:r>
      <w:r>
        <w:rPr>
          <w:rFonts w:hint="eastAsia" w:ascii="仿宋_GB2312" w:hAnsi="仿宋_GB2312" w:eastAsia="仿宋_GB2312" w:cs="仿宋_GB2312"/>
          <w:color w:val="000000"/>
          <w:sz w:val="24"/>
          <w:highlight w:val="none"/>
          <w:u w:val="single"/>
          <w:lang w:val="en-US" w:eastAsia="zh-CN"/>
        </w:rPr>
        <w:t>安徽新安银行打印扫描设备采购</w:t>
      </w:r>
      <w:r>
        <w:rPr>
          <w:rFonts w:hint="eastAsia" w:ascii="仿宋_GB2312" w:hAnsi="仿宋_GB2312" w:eastAsia="仿宋_GB2312" w:cs="仿宋_GB2312"/>
          <w:color w:val="000000"/>
          <w:sz w:val="24"/>
          <w:highlight w:val="none"/>
        </w:rPr>
        <w:t>招标项目招标文件的全部内容，愿意以投标</w:t>
      </w:r>
      <w:r>
        <w:rPr>
          <w:rFonts w:hint="eastAsia" w:ascii="仿宋_GB2312" w:hAnsi="仿宋_GB2312" w:eastAsia="仿宋_GB2312" w:cs="仿宋_GB2312"/>
          <w:b/>
          <w:bCs/>
          <w:color w:val="000000"/>
          <w:sz w:val="24"/>
          <w:highlight w:val="none"/>
        </w:rPr>
        <w:t>总报价</w:t>
      </w:r>
      <w:r>
        <w:rPr>
          <w:rFonts w:hint="eastAsia" w:ascii="仿宋_GB2312" w:hAnsi="仿宋_GB2312" w:eastAsia="仿宋_GB2312" w:cs="仿宋_GB2312"/>
          <w:b/>
          <w:bCs/>
          <w:color w:val="000000"/>
          <w:sz w:val="24"/>
          <w:highlight w:val="none"/>
          <w:u w:val="single"/>
        </w:rPr>
        <w:t xml:space="preserve">       元</w:t>
      </w:r>
      <w:r>
        <w:rPr>
          <w:rFonts w:hint="eastAsia" w:ascii="仿宋_GB2312" w:hAnsi="仿宋_GB2312" w:eastAsia="仿宋_GB2312" w:cs="仿宋_GB2312"/>
          <w:color w:val="000000"/>
          <w:sz w:val="24"/>
          <w:highlight w:val="none"/>
        </w:rPr>
        <w:t>的投标报价提供该项目的服务及售后服务等相关工作，并按合同约定履行义务。</w:t>
      </w:r>
    </w:p>
    <w:p w14:paraId="3C53F956">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2.我方的投标文件包括下列内容：</w:t>
      </w:r>
    </w:p>
    <w:p w14:paraId="757CEBD6">
      <w:pPr>
        <w:spacing w:after="0" w:line="360" w:lineRule="auto"/>
        <w:ind w:firstLine="482" w:firstLineChars="200"/>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详见投标文件格式</w:t>
      </w:r>
    </w:p>
    <w:p w14:paraId="005FFC7A">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投标文件的上述组成部分如存在内容不一致的，以投标函为准。</w:t>
      </w:r>
    </w:p>
    <w:p w14:paraId="1D84F4D5">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3．我方承诺响应招标文件的全部要求。</w:t>
      </w:r>
    </w:p>
    <w:p w14:paraId="0A54CF18">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4．我方承诺在招标文件规定的投标有效期内不撤销投标文件。</w:t>
      </w:r>
    </w:p>
    <w:p w14:paraId="39084B7A">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5．如我方中标，我方承诺：</w:t>
      </w:r>
    </w:p>
    <w:p w14:paraId="4E2BA718">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（1）在收到中标通知书后，在中标通知书规定的期限内与你方签订合同；</w:t>
      </w:r>
    </w:p>
    <w:p w14:paraId="5F8EE96D">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（2）在签订合同时不向你方提出附加条件；</w:t>
      </w:r>
    </w:p>
    <w:p w14:paraId="0ECDF114">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w:t>
      </w:r>
      <w:r>
        <w:rPr>
          <w:rFonts w:hint="eastAsia" w:ascii="仿宋_GB2312" w:hAnsi="仿宋_GB2312" w:eastAsia="仿宋_GB2312" w:cs="仿宋_GB2312"/>
          <w:color w:val="000000"/>
          <w:sz w:val="24"/>
          <w:highlight w:val="none"/>
          <w:lang w:val="en-US" w:eastAsia="zh-CN"/>
        </w:rPr>
        <w:t>3</w:t>
      </w:r>
      <w:r>
        <w:rPr>
          <w:rFonts w:hint="eastAsia" w:ascii="仿宋_GB2312" w:hAnsi="仿宋_GB2312" w:eastAsia="仿宋_GB2312" w:cs="仿宋_GB2312"/>
          <w:color w:val="000000"/>
          <w:sz w:val="24"/>
          <w:highlight w:val="none"/>
        </w:rPr>
        <w:t>）在合同约定的期限内完成合同规定的全部义务。</w:t>
      </w:r>
    </w:p>
    <w:p w14:paraId="4968E0E5">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6．我方在此声明，所递交的投标文件及有关资料内容完整、真实和准确。</w:t>
      </w:r>
    </w:p>
    <w:p w14:paraId="0DA0A099">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7.我单位若中标，会按照招标文件“采购内容及相关要求”中的要求提供产品质量保证。</w:t>
      </w:r>
    </w:p>
    <w:p w14:paraId="70608973">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地址：</w:t>
      </w:r>
    </w:p>
    <w:p w14:paraId="4DFDCEED">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网址：</w:t>
      </w:r>
    </w:p>
    <w:p w14:paraId="570B744D">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电话：</w:t>
      </w:r>
    </w:p>
    <w:p w14:paraId="72514B0D">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邮政编码：</w:t>
      </w:r>
    </w:p>
    <w:p w14:paraId="7B2104C3">
      <w:pPr>
        <w:spacing w:after="0" w:line="360" w:lineRule="auto"/>
        <w:ind w:firstLine="480" w:firstLineChars="200"/>
        <w:rPr>
          <w:rFonts w:hint="eastAsia" w:ascii="仿宋_GB2312" w:hAnsi="仿宋_GB2312" w:eastAsia="仿宋_GB2312" w:cs="仿宋_GB2312"/>
          <w:color w:val="000000"/>
          <w:sz w:val="24"/>
          <w:highlight w:val="none"/>
        </w:rPr>
      </w:pPr>
    </w:p>
    <w:p w14:paraId="3F74F61B">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投标人：（盖单位公章）</w:t>
      </w:r>
    </w:p>
    <w:p w14:paraId="426D51F7">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法定代表人（单位负责人）或其委托代理人：（签字或盖章）</w:t>
      </w:r>
    </w:p>
    <w:p w14:paraId="23B44771">
      <w:pPr>
        <w:spacing w:after="0" w:line="360" w:lineRule="auto"/>
        <w:ind w:firstLine="48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4"/>
          <w:highlight w:val="none"/>
        </w:rPr>
        <w:t>时间：年月日</w:t>
      </w:r>
    </w:p>
    <w:p w14:paraId="56B50043">
      <w:pPr>
        <w:ind w:firstLine="560" w:firstLineChars="200"/>
        <w:rPr>
          <w:rFonts w:hint="eastAsia" w:ascii="Times New Roman" w:eastAsia="仿宋_GB2312"/>
          <w:sz w:val="28"/>
          <w:szCs w:val="28"/>
        </w:rPr>
      </w:pPr>
    </w:p>
    <w:p w14:paraId="3B7A96F5">
      <w:pPr>
        <w:ind w:firstLine="560" w:firstLineChars="200"/>
        <w:rPr>
          <w:rFonts w:hint="eastAsia" w:ascii="Times New Roman" w:eastAsia="仿宋_GB2312"/>
          <w:sz w:val="28"/>
          <w:szCs w:val="28"/>
        </w:rPr>
      </w:pPr>
    </w:p>
    <w:p w14:paraId="730B18DE">
      <w:pPr>
        <w:ind w:firstLine="560" w:firstLineChars="200"/>
        <w:rPr>
          <w:rFonts w:hint="eastAsia" w:ascii="Times New Roman" w:eastAsia="仿宋_GB2312"/>
          <w:sz w:val="28"/>
          <w:szCs w:val="28"/>
        </w:rPr>
      </w:pPr>
    </w:p>
    <w:p w14:paraId="27DEAD24">
      <w:pPr>
        <w:pageBreakBefore/>
        <w:spacing w:after="0" w:line="360" w:lineRule="auto"/>
        <w:jc w:val="center"/>
        <w:outlineLvl w:val="2"/>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lang w:val="en-US" w:eastAsia="zh-CN"/>
        </w:rPr>
        <w:t>二</w:t>
      </w:r>
      <w:r>
        <w:rPr>
          <w:rFonts w:hint="eastAsia" w:ascii="仿宋_GB2312" w:hAnsi="仿宋_GB2312" w:eastAsia="仿宋_GB2312" w:cs="仿宋_GB2312"/>
          <w:b/>
          <w:bCs/>
          <w:color w:val="000000"/>
          <w:sz w:val="24"/>
          <w:highlight w:val="none"/>
        </w:rPr>
        <w:t>、法定代表人（单位负责人）身份证明</w:t>
      </w:r>
    </w:p>
    <w:p w14:paraId="60C6671D">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投标人名称：</w:t>
      </w:r>
      <w:r>
        <w:rPr>
          <w:rFonts w:hint="eastAsia" w:ascii="仿宋_GB2312" w:hAnsi="仿宋_GB2312" w:eastAsia="仿宋_GB2312" w:cs="仿宋_GB2312"/>
          <w:color w:val="000000"/>
          <w:sz w:val="24"/>
          <w:highlight w:val="none"/>
          <w:u w:val="single"/>
        </w:rPr>
        <w:t xml:space="preserve">    </w:t>
      </w:r>
      <w:r>
        <w:rPr>
          <w:rFonts w:hint="eastAsia" w:ascii="仿宋_GB2312" w:hAnsi="仿宋_GB2312" w:eastAsia="仿宋_GB2312" w:cs="仿宋_GB2312"/>
          <w:color w:val="000000"/>
          <w:sz w:val="24"/>
          <w:highlight w:val="none"/>
          <w:u w:val="single"/>
          <w:lang w:val="en-US" w:eastAsia="zh-CN"/>
        </w:rPr>
        <w:t xml:space="preserve">                                  </w:t>
      </w:r>
      <w:r>
        <w:rPr>
          <w:rFonts w:hint="eastAsia" w:ascii="仿宋_GB2312" w:hAnsi="仿宋_GB2312" w:eastAsia="仿宋_GB2312" w:cs="仿宋_GB2312"/>
          <w:color w:val="000000"/>
          <w:sz w:val="24"/>
          <w:highlight w:val="none"/>
          <w:u w:val="single"/>
        </w:rPr>
        <w:t xml:space="preserve">  </w:t>
      </w:r>
    </w:p>
    <w:p w14:paraId="70F18ED3">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姓名：</w:t>
      </w:r>
      <w:r>
        <w:rPr>
          <w:rFonts w:hint="eastAsia" w:ascii="仿宋_GB2312" w:hAnsi="仿宋_GB2312" w:eastAsia="仿宋_GB2312" w:cs="仿宋_GB2312"/>
          <w:color w:val="000000"/>
          <w:sz w:val="24"/>
          <w:highlight w:val="none"/>
          <w:u w:val="single"/>
        </w:rPr>
        <w:t xml:space="preserve">      </w:t>
      </w:r>
      <w:r>
        <w:rPr>
          <w:rFonts w:hint="eastAsia" w:ascii="仿宋_GB2312" w:hAnsi="仿宋_GB2312" w:eastAsia="仿宋_GB2312" w:cs="仿宋_GB2312"/>
          <w:color w:val="000000"/>
          <w:sz w:val="24"/>
          <w:highlight w:val="none"/>
        </w:rPr>
        <w:t>性别：</w:t>
      </w:r>
      <w:r>
        <w:rPr>
          <w:rFonts w:hint="eastAsia" w:ascii="仿宋_GB2312" w:hAnsi="仿宋_GB2312" w:eastAsia="仿宋_GB2312" w:cs="仿宋_GB2312"/>
          <w:color w:val="000000"/>
          <w:sz w:val="24"/>
          <w:highlight w:val="none"/>
          <w:u w:val="single"/>
        </w:rPr>
        <w:t xml:space="preserve">      </w:t>
      </w:r>
      <w:r>
        <w:rPr>
          <w:rFonts w:hint="eastAsia" w:ascii="仿宋_GB2312" w:hAnsi="仿宋_GB2312" w:eastAsia="仿宋_GB2312" w:cs="仿宋_GB2312"/>
          <w:color w:val="000000"/>
          <w:sz w:val="24"/>
          <w:highlight w:val="none"/>
        </w:rPr>
        <w:t>年龄：</w:t>
      </w:r>
      <w:r>
        <w:rPr>
          <w:rFonts w:hint="eastAsia" w:ascii="仿宋_GB2312" w:hAnsi="仿宋_GB2312" w:eastAsia="仿宋_GB2312" w:cs="仿宋_GB2312"/>
          <w:color w:val="000000"/>
          <w:sz w:val="24"/>
          <w:highlight w:val="none"/>
          <w:u w:val="single"/>
        </w:rPr>
        <w:t xml:space="preserve">      </w:t>
      </w:r>
      <w:r>
        <w:rPr>
          <w:rFonts w:hint="eastAsia" w:ascii="仿宋_GB2312" w:hAnsi="仿宋_GB2312" w:eastAsia="仿宋_GB2312" w:cs="仿宋_GB2312"/>
          <w:color w:val="000000"/>
          <w:sz w:val="24"/>
          <w:highlight w:val="none"/>
        </w:rPr>
        <w:t>职务：</w:t>
      </w:r>
      <w:r>
        <w:rPr>
          <w:rFonts w:hint="eastAsia" w:ascii="仿宋_GB2312" w:hAnsi="仿宋_GB2312" w:eastAsia="仿宋_GB2312" w:cs="仿宋_GB2312"/>
          <w:color w:val="000000"/>
          <w:sz w:val="24"/>
          <w:highlight w:val="none"/>
          <w:u w:val="single"/>
        </w:rPr>
        <w:t xml:space="preserve">      </w:t>
      </w:r>
    </w:p>
    <w:p w14:paraId="3745EA22">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系</w:t>
      </w:r>
      <w:r>
        <w:rPr>
          <w:rFonts w:hint="eastAsia" w:ascii="仿宋_GB2312" w:hAnsi="仿宋_GB2312" w:eastAsia="仿宋_GB2312" w:cs="仿宋_GB2312"/>
          <w:color w:val="000000"/>
          <w:sz w:val="24"/>
          <w:highlight w:val="none"/>
          <w:u w:val="single"/>
        </w:rPr>
        <w:t xml:space="preserve">      </w:t>
      </w:r>
      <w:r>
        <w:rPr>
          <w:rFonts w:hint="eastAsia" w:ascii="仿宋_GB2312" w:hAnsi="仿宋_GB2312" w:eastAsia="仿宋_GB2312" w:cs="仿宋_GB2312"/>
          <w:color w:val="000000"/>
          <w:sz w:val="24"/>
          <w:highlight w:val="none"/>
        </w:rPr>
        <w:t>（投标人名称）的法定代表人</w:t>
      </w:r>
      <w:r>
        <w:rPr>
          <w:rFonts w:hint="eastAsia" w:ascii="仿宋_GB2312" w:hAnsi="仿宋_GB2312" w:eastAsia="仿宋_GB2312" w:cs="仿宋_GB2312"/>
          <w:color w:val="000000"/>
          <w:sz w:val="24"/>
          <w:highlight w:val="none"/>
          <w:u w:val="single"/>
        </w:rPr>
        <w:t xml:space="preserve">      </w:t>
      </w:r>
      <w:r>
        <w:rPr>
          <w:rFonts w:hint="eastAsia" w:ascii="仿宋_GB2312" w:hAnsi="仿宋_GB2312" w:eastAsia="仿宋_GB2312" w:cs="仿宋_GB2312"/>
          <w:color w:val="000000"/>
          <w:sz w:val="24"/>
          <w:highlight w:val="none"/>
        </w:rPr>
        <w:t>（单位负责人）。</w:t>
      </w:r>
    </w:p>
    <w:p w14:paraId="73DE1E5B">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特此证明。</w:t>
      </w:r>
    </w:p>
    <w:p w14:paraId="18386428">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附：法定代表人（单位负责人）身份证扫描件。</w:t>
      </w:r>
    </w:p>
    <w:p w14:paraId="39DA3056">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注：本身份证明需由投标人加盖单位公章。</w:t>
      </w:r>
    </w:p>
    <w:p w14:paraId="20427355">
      <w:pPr>
        <w:spacing w:after="0" w:line="360" w:lineRule="auto"/>
        <w:ind w:firstLine="480" w:firstLineChars="200"/>
        <w:rPr>
          <w:rFonts w:hint="eastAsia" w:ascii="仿宋_GB2312" w:hAnsi="仿宋_GB2312" w:eastAsia="仿宋_GB2312" w:cs="仿宋_GB2312"/>
          <w:color w:val="000000"/>
          <w:sz w:val="24"/>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2D97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261" w:type="dxa"/>
            <w:noWrap w:val="0"/>
            <w:vAlign w:val="center"/>
          </w:tcPr>
          <w:p w14:paraId="7D15B74A">
            <w:pPr>
              <w:spacing w:after="0" w:line="36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法定代表人（单位负责人）</w:t>
            </w:r>
          </w:p>
          <w:p w14:paraId="0A4329B4">
            <w:pPr>
              <w:spacing w:after="0" w:line="36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身份证明复制件（国徽面）</w:t>
            </w:r>
          </w:p>
        </w:tc>
        <w:tc>
          <w:tcPr>
            <w:tcW w:w="4261" w:type="dxa"/>
            <w:noWrap w:val="0"/>
            <w:vAlign w:val="center"/>
          </w:tcPr>
          <w:p w14:paraId="388367DD">
            <w:pPr>
              <w:spacing w:after="0" w:line="36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法定代表人（单位负责人）</w:t>
            </w:r>
          </w:p>
          <w:p w14:paraId="4761F74E">
            <w:pPr>
              <w:spacing w:after="0" w:line="36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身份证明复制件（持证人照片面）</w:t>
            </w:r>
          </w:p>
        </w:tc>
      </w:tr>
    </w:tbl>
    <w:p w14:paraId="22B11563">
      <w:pPr>
        <w:spacing w:after="0" w:line="360" w:lineRule="auto"/>
        <w:ind w:firstLine="480" w:firstLineChars="200"/>
        <w:rPr>
          <w:rFonts w:hint="eastAsia" w:ascii="仿宋_GB2312" w:hAnsi="仿宋_GB2312" w:eastAsia="仿宋_GB2312" w:cs="仿宋_GB2312"/>
          <w:color w:val="000000"/>
          <w:sz w:val="24"/>
          <w:highlight w:val="none"/>
        </w:rPr>
      </w:pPr>
    </w:p>
    <w:p w14:paraId="57F561D8">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投标人：（盖单位公章）</w:t>
      </w:r>
    </w:p>
    <w:p w14:paraId="42F8B6F7">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法定代表人（单位负责人）或其委托代理人：（签字或盖章）</w:t>
      </w:r>
    </w:p>
    <w:p w14:paraId="038E4C82">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时间：年月日</w:t>
      </w:r>
    </w:p>
    <w:p w14:paraId="5CCF1767">
      <w:pPr>
        <w:rPr>
          <w:rFonts w:hint="eastAsia" w:ascii="Times New Roman" w:eastAsia="仿宋_GB2312"/>
          <w:sz w:val="28"/>
          <w:szCs w:val="28"/>
        </w:rPr>
      </w:pPr>
    </w:p>
    <w:p w14:paraId="63B513AC">
      <w:pPr>
        <w:ind w:firstLine="560" w:firstLineChars="200"/>
        <w:rPr>
          <w:rFonts w:hint="eastAsia" w:ascii="Times New Roman" w:eastAsia="仿宋_GB2312"/>
          <w:sz w:val="28"/>
          <w:szCs w:val="28"/>
        </w:rPr>
      </w:pPr>
    </w:p>
    <w:p w14:paraId="31356AFA">
      <w:pPr>
        <w:ind w:firstLine="560" w:firstLineChars="200"/>
        <w:rPr>
          <w:rFonts w:hint="eastAsia" w:ascii="Times New Roman" w:eastAsia="仿宋_GB2312"/>
          <w:sz w:val="28"/>
          <w:szCs w:val="28"/>
        </w:rPr>
      </w:pPr>
    </w:p>
    <w:p w14:paraId="4C57F2FB">
      <w:pPr>
        <w:ind w:firstLine="560" w:firstLineChars="200"/>
        <w:rPr>
          <w:rFonts w:hint="eastAsia" w:ascii="Times New Roman" w:eastAsia="仿宋_GB2312"/>
          <w:sz w:val="28"/>
          <w:szCs w:val="28"/>
        </w:rPr>
      </w:pPr>
    </w:p>
    <w:p w14:paraId="479378F2">
      <w:pPr>
        <w:ind w:firstLine="560" w:firstLineChars="200"/>
        <w:rPr>
          <w:rFonts w:hint="eastAsia" w:ascii="Times New Roman" w:eastAsia="仿宋_GB2312"/>
          <w:sz w:val="28"/>
          <w:szCs w:val="28"/>
        </w:rPr>
      </w:pPr>
    </w:p>
    <w:p w14:paraId="067DD944">
      <w:pPr>
        <w:ind w:firstLine="560" w:firstLineChars="200"/>
        <w:rPr>
          <w:rFonts w:hint="eastAsia" w:ascii="Times New Roman" w:eastAsia="仿宋_GB2312"/>
          <w:sz w:val="28"/>
          <w:szCs w:val="28"/>
        </w:rPr>
      </w:pPr>
    </w:p>
    <w:p w14:paraId="5109B6A6">
      <w:pPr>
        <w:ind w:firstLine="560" w:firstLineChars="200"/>
        <w:rPr>
          <w:rFonts w:hint="eastAsia" w:ascii="Times New Roman" w:eastAsia="仿宋_GB2312"/>
          <w:sz w:val="28"/>
          <w:szCs w:val="28"/>
        </w:rPr>
      </w:pPr>
    </w:p>
    <w:p w14:paraId="6811B44E">
      <w:pPr>
        <w:ind w:firstLine="560" w:firstLineChars="200"/>
        <w:rPr>
          <w:rFonts w:hint="eastAsia" w:ascii="Times New Roman" w:eastAsia="仿宋_GB2312"/>
          <w:sz w:val="28"/>
          <w:szCs w:val="28"/>
        </w:rPr>
      </w:pPr>
    </w:p>
    <w:p w14:paraId="2F2A0F4D">
      <w:pPr>
        <w:ind w:firstLine="560" w:firstLineChars="200"/>
        <w:rPr>
          <w:rFonts w:hint="eastAsia" w:ascii="Times New Roman" w:eastAsia="仿宋_GB2312"/>
          <w:sz w:val="28"/>
          <w:szCs w:val="28"/>
        </w:rPr>
      </w:pPr>
    </w:p>
    <w:p w14:paraId="279677E5">
      <w:pPr>
        <w:pageBreakBefore/>
        <w:spacing w:after="0" w:line="360" w:lineRule="auto"/>
        <w:jc w:val="center"/>
        <w:outlineLvl w:val="2"/>
        <w:rPr>
          <w:rFonts w:hint="eastAsia" w:ascii="仿宋_GB2312" w:hAnsi="仿宋_GB2312" w:eastAsia="仿宋_GB2312" w:cs="仿宋_GB2312"/>
          <w:b/>
          <w:bCs/>
          <w:color w:val="000000"/>
          <w:sz w:val="24"/>
          <w:highlight w:val="none"/>
          <w:lang w:val="en-US" w:eastAsia="zh-CN"/>
        </w:rPr>
      </w:pPr>
      <w:r>
        <w:rPr>
          <w:rFonts w:hint="eastAsia" w:ascii="仿宋_GB2312" w:hAnsi="仿宋_GB2312" w:eastAsia="仿宋_GB2312" w:cs="仿宋_GB2312"/>
          <w:b/>
          <w:bCs/>
          <w:color w:val="000000"/>
          <w:sz w:val="24"/>
          <w:highlight w:val="none"/>
          <w:lang w:val="en-US" w:eastAsia="zh-CN"/>
        </w:rPr>
        <w:t>三、开标一览表</w:t>
      </w:r>
    </w:p>
    <w:p w14:paraId="7D56D122">
      <w:pPr>
        <w:spacing w:after="0" w:line="360" w:lineRule="auto"/>
        <w:rPr>
          <w:rFonts w:ascii="宋体" w:hAnsi="宋体" w:eastAsia="宋体" w:cs="宋体"/>
          <w:sz w:val="24"/>
          <w:szCs w:val="24"/>
        </w:rPr>
      </w:pPr>
    </w:p>
    <w:p w14:paraId="4104BE7D">
      <w:pPr>
        <w:spacing w:after="0" w:line="360" w:lineRule="auto"/>
        <w:ind w:firstLine="480" w:firstLineChars="200"/>
        <w:rPr>
          <w:rFonts w:hint="eastAsia" w:ascii="仿宋_GB2312" w:hAnsi="仿宋_GB2312" w:eastAsia="仿宋_GB2312" w:cs="仿宋_GB2312"/>
          <w:color w:val="000000"/>
          <w:sz w:val="24"/>
          <w:highlight w:val="none"/>
          <w:lang w:val="zh-CN"/>
        </w:rPr>
      </w:pPr>
      <w:r>
        <w:rPr>
          <w:rFonts w:hint="eastAsia" w:ascii="仿宋_GB2312" w:hAnsi="仿宋_GB2312" w:eastAsia="仿宋_GB2312" w:cs="仿宋_GB2312"/>
          <w:color w:val="000000"/>
          <w:sz w:val="24"/>
          <w:highlight w:val="none"/>
        </w:rPr>
        <w:t>项目名称：安徽新安银行打印扫描设备采购项目</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531"/>
        <w:gridCol w:w="774"/>
        <w:gridCol w:w="923"/>
        <w:gridCol w:w="1593"/>
        <w:gridCol w:w="1211"/>
        <w:gridCol w:w="1293"/>
        <w:gridCol w:w="1221"/>
      </w:tblGrid>
      <w:tr w14:paraId="49B7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895" w:type="pct"/>
            <w:shd w:val="clear" w:color="auto" w:fill="auto"/>
            <w:tcMar>
              <w:top w:w="120" w:type="dxa"/>
              <w:left w:w="120" w:type="dxa"/>
              <w:bottom w:w="120" w:type="dxa"/>
              <w:right w:w="120" w:type="dxa"/>
            </w:tcMar>
            <w:vAlign w:val="center"/>
          </w:tcPr>
          <w:p w14:paraId="161015E0">
            <w:pPr>
              <w:keepNext w:val="0"/>
              <w:keepLines w:val="0"/>
              <w:widowControl/>
              <w:suppressLineNumbers w:val="0"/>
              <w:jc w:val="left"/>
              <w:rPr>
                <w:rFonts w:hint="eastAsia" w:ascii="仿宋_GB2312" w:hAnsi="仿宋_GB2312" w:eastAsia="仿宋_GB2312" w:cs="仿宋_GB2312"/>
                <w:b/>
                <w:bCs/>
              </w:rPr>
            </w:pPr>
            <w:r>
              <w:rPr>
                <w:rFonts w:hint="eastAsia" w:ascii="仿宋_GB2312" w:hAnsi="仿宋_GB2312" w:eastAsia="仿宋_GB2312" w:cs="仿宋_GB2312"/>
                <w:b/>
                <w:bCs/>
                <w:kern w:val="0"/>
                <w:sz w:val="24"/>
                <w:szCs w:val="24"/>
                <w:lang w:val="en-US" w:eastAsia="zh-CN" w:bidi="ar"/>
              </w:rPr>
              <w:t>采购内容</w:t>
            </w:r>
          </w:p>
        </w:tc>
        <w:tc>
          <w:tcPr>
            <w:tcW w:w="452" w:type="pct"/>
            <w:shd w:val="clear" w:color="auto" w:fill="auto"/>
            <w:tcMar>
              <w:top w:w="120" w:type="dxa"/>
              <w:left w:w="120" w:type="dxa"/>
              <w:bottom w:w="120" w:type="dxa"/>
              <w:right w:w="120" w:type="dxa"/>
            </w:tcMar>
            <w:vAlign w:val="center"/>
          </w:tcPr>
          <w:p w14:paraId="023779A5">
            <w:pPr>
              <w:keepNext w:val="0"/>
              <w:keepLines w:val="0"/>
              <w:widowControl/>
              <w:suppressLineNumbers w:val="0"/>
              <w:jc w:val="left"/>
              <w:rPr>
                <w:rFonts w:hint="eastAsia" w:ascii="仿宋_GB2312" w:hAnsi="仿宋_GB2312" w:eastAsia="仿宋_GB2312" w:cs="仿宋_GB2312"/>
                <w:b/>
                <w:bCs/>
              </w:rPr>
            </w:pPr>
            <w:r>
              <w:rPr>
                <w:rFonts w:hint="eastAsia" w:ascii="仿宋_GB2312" w:hAnsi="仿宋_GB2312" w:eastAsia="仿宋_GB2312" w:cs="仿宋_GB2312"/>
                <w:b/>
                <w:bCs/>
                <w:kern w:val="0"/>
                <w:sz w:val="24"/>
                <w:szCs w:val="24"/>
                <w:lang w:val="en-US" w:eastAsia="zh-CN" w:bidi="ar"/>
              </w:rPr>
              <w:t>品牌</w:t>
            </w:r>
          </w:p>
        </w:tc>
        <w:tc>
          <w:tcPr>
            <w:tcW w:w="540" w:type="pct"/>
            <w:shd w:val="clear" w:color="auto" w:fill="auto"/>
            <w:tcMar>
              <w:top w:w="120" w:type="dxa"/>
              <w:left w:w="120" w:type="dxa"/>
              <w:bottom w:w="120" w:type="dxa"/>
              <w:right w:w="120" w:type="dxa"/>
            </w:tcMar>
            <w:vAlign w:val="center"/>
          </w:tcPr>
          <w:p w14:paraId="21B87ECE">
            <w:pPr>
              <w:keepNext w:val="0"/>
              <w:keepLines w:val="0"/>
              <w:widowControl/>
              <w:suppressLineNumbers w:val="0"/>
              <w:jc w:val="center"/>
              <w:rPr>
                <w:rFonts w:hint="eastAsia" w:ascii="仿宋_GB2312" w:hAnsi="仿宋_GB2312" w:eastAsia="仿宋_GB2312" w:cs="仿宋_GB2312"/>
                <w:b/>
                <w:bCs/>
              </w:rPr>
            </w:pPr>
            <w:r>
              <w:rPr>
                <w:rFonts w:hint="eastAsia" w:ascii="仿宋_GB2312" w:hAnsi="仿宋_GB2312" w:eastAsia="仿宋_GB2312" w:cs="仿宋_GB2312"/>
                <w:b/>
                <w:bCs/>
                <w:kern w:val="0"/>
                <w:sz w:val="24"/>
                <w:szCs w:val="24"/>
                <w:lang w:val="en-US" w:eastAsia="zh-CN" w:bidi="ar"/>
              </w:rPr>
              <w:t>型号</w:t>
            </w:r>
          </w:p>
        </w:tc>
        <w:tc>
          <w:tcPr>
            <w:tcW w:w="932" w:type="pct"/>
            <w:shd w:val="clear" w:color="auto" w:fill="auto"/>
            <w:tcMar>
              <w:top w:w="120" w:type="dxa"/>
              <w:left w:w="120" w:type="dxa"/>
              <w:bottom w:w="120" w:type="dxa"/>
              <w:right w:w="120" w:type="dxa"/>
            </w:tcMar>
            <w:vAlign w:val="center"/>
          </w:tcPr>
          <w:p w14:paraId="068AD67F">
            <w:pPr>
              <w:keepNext w:val="0"/>
              <w:keepLines w:val="0"/>
              <w:widowControl/>
              <w:suppressLineNumbers w:val="0"/>
              <w:jc w:val="center"/>
              <w:rPr>
                <w:rFonts w:hint="eastAsia" w:ascii="仿宋_GB2312" w:hAnsi="仿宋_GB2312" w:eastAsia="仿宋_GB2312" w:cs="仿宋_GB2312"/>
                <w:b/>
                <w:bCs/>
              </w:rPr>
            </w:pPr>
            <w:r>
              <w:rPr>
                <w:rFonts w:hint="eastAsia" w:ascii="仿宋_GB2312" w:hAnsi="仿宋_GB2312" w:eastAsia="仿宋_GB2312" w:cs="仿宋_GB2312"/>
                <w:b/>
                <w:bCs/>
                <w:kern w:val="0"/>
                <w:sz w:val="24"/>
                <w:szCs w:val="24"/>
                <w:lang w:val="en-US" w:eastAsia="zh-CN" w:bidi="ar"/>
              </w:rPr>
              <w:t>配置简述</w:t>
            </w:r>
          </w:p>
        </w:tc>
        <w:tc>
          <w:tcPr>
            <w:tcW w:w="708" w:type="pct"/>
            <w:shd w:val="clear" w:color="auto" w:fill="auto"/>
            <w:tcMar>
              <w:top w:w="120" w:type="dxa"/>
              <w:left w:w="120" w:type="dxa"/>
              <w:bottom w:w="120" w:type="dxa"/>
              <w:right w:w="120" w:type="dxa"/>
            </w:tcMar>
            <w:vAlign w:val="center"/>
          </w:tcPr>
          <w:p w14:paraId="3D40979E">
            <w:pPr>
              <w:keepNext w:val="0"/>
              <w:keepLines w:val="0"/>
              <w:widowControl/>
              <w:suppressLineNumbers w:val="0"/>
              <w:jc w:val="left"/>
              <w:rPr>
                <w:rFonts w:hint="eastAsia" w:ascii="仿宋_GB2312" w:hAnsi="仿宋_GB2312" w:eastAsia="仿宋_GB2312" w:cs="仿宋_GB2312"/>
                <w:b/>
                <w:bCs/>
              </w:rPr>
            </w:pPr>
            <w:r>
              <w:rPr>
                <w:rFonts w:hint="eastAsia" w:ascii="仿宋_GB2312" w:hAnsi="仿宋_GB2312" w:eastAsia="仿宋_GB2312" w:cs="仿宋_GB2312"/>
                <w:b/>
                <w:bCs/>
                <w:kern w:val="0"/>
                <w:sz w:val="24"/>
                <w:szCs w:val="24"/>
                <w:lang w:val="en-US" w:eastAsia="zh-CN" w:bidi="ar"/>
              </w:rPr>
              <w:t>采购数量</w:t>
            </w:r>
          </w:p>
        </w:tc>
        <w:tc>
          <w:tcPr>
            <w:tcW w:w="756" w:type="pct"/>
            <w:shd w:val="clear" w:color="auto" w:fill="auto"/>
            <w:tcMar>
              <w:top w:w="120" w:type="dxa"/>
              <w:left w:w="120" w:type="dxa"/>
              <w:bottom w:w="120" w:type="dxa"/>
              <w:right w:w="120" w:type="dxa"/>
            </w:tcMar>
            <w:vAlign w:val="center"/>
          </w:tcPr>
          <w:p w14:paraId="113DE76E">
            <w:pPr>
              <w:keepNext w:val="0"/>
              <w:keepLines w:val="0"/>
              <w:widowControl/>
              <w:suppressLineNumbers w:val="0"/>
              <w:jc w:val="left"/>
              <w:rPr>
                <w:rFonts w:hint="eastAsia" w:ascii="仿宋_GB2312" w:hAnsi="仿宋_GB2312" w:eastAsia="仿宋_GB2312" w:cs="仿宋_GB2312"/>
                <w:b/>
                <w:bCs/>
              </w:rPr>
            </w:pPr>
            <w:r>
              <w:rPr>
                <w:rFonts w:hint="eastAsia" w:ascii="仿宋_GB2312" w:hAnsi="仿宋_GB2312" w:eastAsia="仿宋_GB2312" w:cs="仿宋_GB2312"/>
                <w:b/>
                <w:bCs/>
                <w:kern w:val="0"/>
                <w:sz w:val="24"/>
                <w:szCs w:val="24"/>
                <w:lang w:val="en-US" w:eastAsia="zh-CN" w:bidi="ar"/>
              </w:rPr>
              <w:t>单价（元）</w:t>
            </w:r>
          </w:p>
        </w:tc>
        <w:tc>
          <w:tcPr>
            <w:tcW w:w="714" w:type="pct"/>
            <w:shd w:val="clear" w:color="auto" w:fill="auto"/>
            <w:tcMar>
              <w:top w:w="120" w:type="dxa"/>
              <w:left w:w="120" w:type="dxa"/>
              <w:bottom w:w="120" w:type="dxa"/>
              <w:right w:w="120" w:type="dxa"/>
            </w:tcMar>
            <w:vAlign w:val="center"/>
          </w:tcPr>
          <w:p w14:paraId="424FEA21">
            <w:pPr>
              <w:keepNext w:val="0"/>
              <w:keepLines w:val="0"/>
              <w:widowControl/>
              <w:suppressLineNumbers w:val="0"/>
              <w:jc w:val="left"/>
              <w:rPr>
                <w:rFonts w:hint="eastAsia" w:ascii="仿宋_GB2312" w:hAnsi="仿宋_GB2312" w:eastAsia="仿宋_GB2312" w:cs="仿宋_GB2312"/>
                <w:b/>
                <w:bCs/>
              </w:rPr>
            </w:pPr>
            <w:r>
              <w:rPr>
                <w:rFonts w:hint="eastAsia" w:ascii="仿宋_GB2312" w:hAnsi="仿宋_GB2312" w:eastAsia="仿宋_GB2312" w:cs="仿宋_GB2312"/>
                <w:b/>
                <w:bCs/>
                <w:kern w:val="0"/>
                <w:sz w:val="24"/>
                <w:szCs w:val="24"/>
                <w:lang w:val="en-US" w:eastAsia="zh-CN" w:bidi="ar"/>
              </w:rPr>
              <w:t>合计（元）</w:t>
            </w:r>
          </w:p>
        </w:tc>
      </w:tr>
      <w:tr w14:paraId="46BD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895" w:type="pct"/>
            <w:shd w:val="clear" w:color="auto" w:fill="auto"/>
            <w:tcMar>
              <w:top w:w="120" w:type="dxa"/>
              <w:left w:w="120" w:type="dxa"/>
              <w:bottom w:w="120" w:type="dxa"/>
              <w:right w:w="120" w:type="dxa"/>
            </w:tcMar>
            <w:vAlign w:val="center"/>
          </w:tcPr>
          <w:p w14:paraId="654DA390">
            <w:pPr>
              <w:keepNext w:val="0"/>
              <w:keepLines w:val="0"/>
              <w:widowControl/>
              <w:suppressLineNumbers w:val="0"/>
              <w:jc w:val="left"/>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黑白复合打印机</w:t>
            </w:r>
          </w:p>
        </w:tc>
        <w:tc>
          <w:tcPr>
            <w:tcW w:w="452" w:type="pct"/>
            <w:shd w:val="clear" w:color="auto" w:fill="auto"/>
            <w:tcMar>
              <w:top w:w="120" w:type="dxa"/>
              <w:left w:w="120" w:type="dxa"/>
              <w:bottom w:w="120" w:type="dxa"/>
              <w:right w:w="120" w:type="dxa"/>
            </w:tcMar>
            <w:vAlign w:val="center"/>
          </w:tcPr>
          <w:p w14:paraId="48CBACA8">
            <w:pPr>
              <w:jc w:val="left"/>
              <w:rPr>
                <w:rFonts w:hint="eastAsia" w:ascii="仿宋_GB2312" w:hAnsi="仿宋_GB2312" w:eastAsia="仿宋_GB2312" w:cs="仿宋_GB2312"/>
                <w:sz w:val="24"/>
                <w:szCs w:val="24"/>
              </w:rPr>
            </w:pPr>
          </w:p>
        </w:tc>
        <w:tc>
          <w:tcPr>
            <w:tcW w:w="540" w:type="pct"/>
            <w:shd w:val="clear" w:color="auto" w:fill="auto"/>
            <w:tcMar>
              <w:top w:w="120" w:type="dxa"/>
              <w:left w:w="120" w:type="dxa"/>
              <w:bottom w:w="120" w:type="dxa"/>
              <w:right w:w="120" w:type="dxa"/>
            </w:tcMar>
            <w:vAlign w:val="center"/>
          </w:tcPr>
          <w:p w14:paraId="37CBC2D4">
            <w:pPr>
              <w:jc w:val="left"/>
              <w:rPr>
                <w:rFonts w:hint="eastAsia" w:ascii="仿宋_GB2312" w:hAnsi="仿宋_GB2312" w:eastAsia="仿宋_GB2312" w:cs="仿宋_GB2312"/>
                <w:sz w:val="24"/>
                <w:szCs w:val="24"/>
              </w:rPr>
            </w:pPr>
          </w:p>
        </w:tc>
        <w:tc>
          <w:tcPr>
            <w:tcW w:w="932" w:type="pct"/>
            <w:shd w:val="clear" w:color="auto" w:fill="auto"/>
            <w:tcMar>
              <w:top w:w="120" w:type="dxa"/>
              <w:left w:w="120" w:type="dxa"/>
              <w:bottom w:w="120" w:type="dxa"/>
              <w:right w:w="120" w:type="dxa"/>
            </w:tcMar>
            <w:vAlign w:val="center"/>
          </w:tcPr>
          <w:p w14:paraId="2B62C57F">
            <w:pPr>
              <w:jc w:val="left"/>
              <w:rPr>
                <w:rFonts w:hint="eastAsia" w:ascii="仿宋_GB2312" w:hAnsi="仿宋_GB2312" w:eastAsia="仿宋_GB2312" w:cs="仿宋_GB2312"/>
                <w:sz w:val="24"/>
                <w:szCs w:val="24"/>
              </w:rPr>
            </w:pPr>
          </w:p>
        </w:tc>
        <w:tc>
          <w:tcPr>
            <w:tcW w:w="708" w:type="pct"/>
            <w:shd w:val="clear" w:color="auto" w:fill="auto"/>
            <w:tcMar>
              <w:top w:w="120" w:type="dxa"/>
              <w:left w:w="120" w:type="dxa"/>
              <w:bottom w:w="120" w:type="dxa"/>
              <w:right w:w="120" w:type="dxa"/>
            </w:tcMar>
            <w:vAlign w:val="center"/>
          </w:tcPr>
          <w:p w14:paraId="798A77BB">
            <w:pPr>
              <w:keepNext w:val="0"/>
              <w:keepLines w:val="0"/>
              <w:widowControl/>
              <w:suppressLineNumbers w:val="0"/>
              <w:jc w:val="center"/>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3 套</w:t>
            </w:r>
          </w:p>
        </w:tc>
        <w:tc>
          <w:tcPr>
            <w:tcW w:w="756" w:type="pct"/>
            <w:shd w:val="clear" w:color="auto" w:fill="auto"/>
            <w:tcMar>
              <w:top w:w="120" w:type="dxa"/>
              <w:left w:w="120" w:type="dxa"/>
              <w:bottom w:w="120" w:type="dxa"/>
              <w:right w:w="120" w:type="dxa"/>
            </w:tcMar>
            <w:vAlign w:val="center"/>
          </w:tcPr>
          <w:p w14:paraId="09F991A5">
            <w:pPr>
              <w:jc w:val="left"/>
              <w:rPr>
                <w:rFonts w:hint="eastAsia" w:ascii="仿宋_GB2312" w:hAnsi="仿宋_GB2312" w:eastAsia="仿宋_GB2312" w:cs="仿宋_GB2312"/>
                <w:sz w:val="24"/>
                <w:szCs w:val="24"/>
              </w:rPr>
            </w:pPr>
          </w:p>
        </w:tc>
        <w:tc>
          <w:tcPr>
            <w:tcW w:w="714" w:type="pct"/>
            <w:shd w:val="clear" w:color="auto" w:fill="auto"/>
            <w:tcMar>
              <w:top w:w="120" w:type="dxa"/>
              <w:left w:w="120" w:type="dxa"/>
              <w:bottom w:w="120" w:type="dxa"/>
              <w:right w:w="120" w:type="dxa"/>
            </w:tcMar>
            <w:vAlign w:val="center"/>
          </w:tcPr>
          <w:p w14:paraId="1E5D6685">
            <w:pPr>
              <w:jc w:val="left"/>
              <w:rPr>
                <w:rFonts w:hint="eastAsia" w:ascii="仿宋_GB2312" w:hAnsi="仿宋_GB2312" w:eastAsia="仿宋_GB2312" w:cs="仿宋_GB2312"/>
                <w:sz w:val="24"/>
                <w:szCs w:val="24"/>
              </w:rPr>
            </w:pPr>
          </w:p>
        </w:tc>
      </w:tr>
      <w:tr w14:paraId="4E27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895" w:type="pct"/>
            <w:shd w:val="clear" w:color="auto" w:fill="auto"/>
            <w:tcMar>
              <w:top w:w="120" w:type="dxa"/>
              <w:left w:w="120" w:type="dxa"/>
              <w:bottom w:w="120" w:type="dxa"/>
              <w:right w:w="120" w:type="dxa"/>
            </w:tcMar>
            <w:vAlign w:val="center"/>
          </w:tcPr>
          <w:p w14:paraId="27E03529">
            <w:pPr>
              <w:keepNext w:val="0"/>
              <w:keepLines w:val="0"/>
              <w:widowControl/>
              <w:suppressLineNumbers w:val="0"/>
              <w:jc w:val="left"/>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彩色复合打印机</w:t>
            </w:r>
          </w:p>
        </w:tc>
        <w:tc>
          <w:tcPr>
            <w:tcW w:w="452" w:type="pct"/>
            <w:shd w:val="clear" w:color="auto" w:fill="auto"/>
            <w:tcMar>
              <w:top w:w="120" w:type="dxa"/>
              <w:left w:w="120" w:type="dxa"/>
              <w:bottom w:w="120" w:type="dxa"/>
              <w:right w:w="120" w:type="dxa"/>
            </w:tcMar>
            <w:vAlign w:val="center"/>
          </w:tcPr>
          <w:p w14:paraId="01D95D50">
            <w:pPr>
              <w:jc w:val="left"/>
              <w:rPr>
                <w:rFonts w:hint="eastAsia" w:ascii="仿宋_GB2312" w:hAnsi="仿宋_GB2312" w:eastAsia="仿宋_GB2312" w:cs="仿宋_GB2312"/>
                <w:sz w:val="24"/>
                <w:szCs w:val="24"/>
              </w:rPr>
            </w:pPr>
          </w:p>
        </w:tc>
        <w:tc>
          <w:tcPr>
            <w:tcW w:w="540" w:type="pct"/>
            <w:shd w:val="clear" w:color="auto" w:fill="auto"/>
            <w:tcMar>
              <w:top w:w="120" w:type="dxa"/>
              <w:left w:w="120" w:type="dxa"/>
              <w:bottom w:w="120" w:type="dxa"/>
              <w:right w:w="120" w:type="dxa"/>
            </w:tcMar>
            <w:vAlign w:val="center"/>
          </w:tcPr>
          <w:p w14:paraId="0162D0F8">
            <w:pPr>
              <w:jc w:val="left"/>
              <w:rPr>
                <w:rFonts w:hint="eastAsia" w:ascii="仿宋_GB2312" w:hAnsi="仿宋_GB2312" w:eastAsia="仿宋_GB2312" w:cs="仿宋_GB2312"/>
                <w:sz w:val="24"/>
                <w:szCs w:val="24"/>
              </w:rPr>
            </w:pPr>
          </w:p>
        </w:tc>
        <w:tc>
          <w:tcPr>
            <w:tcW w:w="932" w:type="pct"/>
            <w:shd w:val="clear" w:color="auto" w:fill="auto"/>
            <w:tcMar>
              <w:top w:w="120" w:type="dxa"/>
              <w:left w:w="120" w:type="dxa"/>
              <w:bottom w:w="120" w:type="dxa"/>
              <w:right w:w="120" w:type="dxa"/>
            </w:tcMar>
            <w:vAlign w:val="center"/>
          </w:tcPr>
          <w:p w14:paraId="419ADCCC">
            <w:pPr>
              <w:jc w:val="left"/>
              <w:rPr>
                <w:rFonts w:hint="eastAsia" w:ascii="仿宋_GB2312" w:hAnsi="仿宋_GB2312" w:eastAsia="仿宋_GB2312" w:cs="仿宋_GB2312"/>
                <w:sz w:val="24"/>
                <w:szCs w:val="24"/>
              </w:rPr>
            </w:pPr>
          </w:p>
        </w:tc>
        <w:tc>
          <w:tcPr>
            <w:tcW w:w="708" w:type="pct"/>
            <w:shd w:val="clear" w:color="auto" w:fill="auto"/>
            <w:tcMar>
              <w:top w:w="120" w:type="dxa"/>
              <w:left w:w="120" w:type="dxa"/>
              <w:bottom w:w="120" w:type="dxa"/>
              <w:right w:w="120" w:type="dxa"/>
            </w:tcMar>
            <w:vAlign w:val="center"/>
          </w:tcPr>
          <w:p w14:paraId="777F0740">
            <w:pPr>
              <w:keepNext w:val="0"/>
              <w:keepLines w:val="0"/>
              <w:widowControl/>
              <w:suppressLineNumbers w:val="0"/>
              <w:jc w:val="center"/>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1 套</w:t>
            </w:r>
          </w:p>
        </w:tc>
        <w:tc>
          <w:tcPr>
            <w:tcW w:w="756" w:type="pct"/>
            <w:shd w:val="clear" w:color="auto" w:fill="auto"/>
            <w:tcMar>
              <w:top w:w="120" w:type="dxa"/>
              <w:left w:w="120" w:type="dxa"/>
              <w:bottom w:w="120" w:type="dxa"/>
              <w:right w:w="120" w:type="dxa"/>
            </w:tcMar>
            <w:vAlign w:val="center"/>
          </w:tcPr>
          <w:p w14:paraId="7D3C2A7A">
            <w:pPr>
              <w:jc w:val="left"/>
              <w:rPr>
                <w:rFonts w:hint="eastAsia" w:ascii="仿宋_GB2312" w:hAnsi="仿宋_GB2312" w:eastAsia="仿宋_GB2312" w:cs="仿宋_GB2312"/>
                <w:sz w:val="24"/>
                <w:szCs w:val="24"/>
              </w:rPr>
            </w:pPr>
          </w:p>
        </w:tc>
        <w:tc>
          <w:tcPr>
            <w:tcW w:w="714" w:type="pct"/>
            <w:shd w:val="clear" w:color="auto" w:fill="auto"/>
            <w:tcMar>
              <w:top w:w="120" w:type="dxa"/>
              <w:left w:w="120" w:type="dxa"/>
              <w:bottom w:w="120" w:type="dxa"/>
              <w:right w:w="120" w:type="dxa"/>
            </w:tcMar>
            <w:vAlign w:val="center"/>
          </w:tcPr>
          <w:p w14:paraId="014998B6">
            <w:pPr>
              <w:jc w:val="left"/>
              <w:rPr>
                <w:rFonts w:hint="eastAsia" w:ascii="仿宋_GB2312" w:hAnsi="仿宋_GB2312" w:eastAsia="仿宋_GB2312" w:cs="仿宋_GB2312"/>
                <w:sz w:val="24"/>
                <w:szCs w:val="24"/>
              </w:rPr>
            </w:pPr>
          </w:p>
        </w:tc>
      </w:tr>
      <w:tr w14:paraId="27A2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895" w:type="pct"/>
            <w:shd w:val="clear" w:color="auto" w:fill="auto"/>
            <w:tcMar>
              <w:top w:w="120" w:type="dxa"/>
              <w:left w:w="120" w:type="dxa"/>
              <w:bottom w:w="120" w:type="dxa"/>
              <w:right w:w="120" w:type="dxa"/>
            </w:tcMar>
            <w:vAlign w:val="center"/>
          </w:tcPr>
          <w:p w14:paraId="13E99C48">
            <w:pPr>
              <w:keepNext w:val="0"/>
              <w:keepLines w:val="0"/>
              <w:widowControl/>
              <w:suppressLineNumbers w:val="0"/>
              <w:jc w:val="left"/>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桌面打印机</w:t>
            </w:r>
          </w:p>
        </w:tc>
        <w:tc>
          <w:tcPr>
            <w:tcW w:w="452" w:type="pct"/>
            <w:shd w:val="clear" w:color="auto" w:fill="auto"/>
            <w:tcMar>
              <w:top w:w="120" w:type="dxa"/>
              <w:left w:w="120" w:type="dxa"/>
              <w:bottom w:w="120" w:type="dxa"/>
              <w:right w:w="120" w:type="dxa"/>
            </w:tcMar>
            <w:vAlign w:val="center"/>
          </w:tcPr>
          <w:p w14:paraId="29CEE9CA">
            <w:pPr>
              <w:jc w:val="left"/>
              <w:rPr>
                <w:rFonts w:hint="eastAsia" w:ascii="仿宋_GB2312" w:hAnsi="仿宋_GB2312" w:eastAsia="仿宋_GB2312" w:cs="仿宋_GB2312"/>
                <w:sz w:val="24"/>
                <w:szCs w:val="24"/>
              </w:rPr>
            </w:pPr>
          </w:p>
        </w:tc>
        <w:tc>
          <w:tcPr>
            <w:tcW w:w="540" w:type="pct"/>
            <w:shd w:val="clear" w:color="auto" w:fill="auto"/>
            <w:tcMar>
              <w:top w:w="120" w:type="dxa"/>
              <w:left w:w="120" w:type="dxa"/>
              <w:bottom w:w="120" w:type="dxa"/>
              <w:right w:w="120" w:type="dxa"/>
            </w:tcMar>
            <w:vAlign w:val="center"/>
          </w:tcPr>
          <w:p w14:paraId="3487E832">
            <w:pPr>
              <w:jc w:val="left"/>
              <w:rPr>
                <w:rFonts w:hint="eastAsia" w:ascii="仿宋_GB2312" w:hAnsi="仿宋_GB2312" w:eastAsia="仿宋_GB2312" w:cs="仿宋_GB2312"/>
                <w:sz w:val="24"/>
                <w:szCs w:val="24"/>
              </w:rPr>
            </w:pPr>
          </w:p>
        </w:tc>
        <w:tc>
          <w:tcPr>
            <w:tcW w:w="932" w:type="pct"/>
            <w:shd w:val="clear" w:color="auto" w:fill="auto"/>
            <w:tcMar>
              <w:top w:w="120" w:type="dxa"/>
              <w:left w:w="120" w:type="dxa"/>
              <w:bottom w:w="120" w:type="dxa"/>
              <w:right w:w="120" w:type="dxa"/>
            </w:tcMar>
            <w:vAlign w:val="center"/>
          </w:tcPr>
          <w:p w14:paraId="447F7C50">
            <w:pPr>
              <w:jc w:val="left"/>
              <w:rPr>
                <w:rFonts w:hint="eastAsia" w:ascii="仿宋_GB2312" w:hAnsi="仿宋_GB2312" w:eastAsia="仿宋_GB2312" w:cs="仿宋_GB2312"/>
                <w:sz w:val="24"/>
                <w:szCs w:val="24"/>
              </w:rPr>
            </w:pPr>
          </w:p>
        </w:tc>
        <w:tc>
          <w:tcPr>
            <w:tcW w:w="708" w:type="pct"/>
            <w:shd w:val="clear" w:color="auto" w:fill="auto"/>
            <w:tcMar>
              <w:top w:w="120" w:type="dxa"/>
              <w:left w:w="120" w:type="dxa"/>
              <w:bottom w:w="120" w:type="dxa"/>
              <w:right w:w="120" w:type="dxa"/>
            </w:tcMar>
            <w:vAlign w:val="center"/>
          </w:tcPr>
          <w:p w14:paraId="1FEA80A2">
            <w:pPr>
              <w:keepNext w:val="0"/>
              <w:keepLines w:val="0"/>
              <w:widowControl/>
              <w:suppressLineNumbers w:val="0"/>
              <w:jc w:val="center"/>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10 台</w:t>
            </w:r>
          </w:p>
        </w:tc>
        <w:tc>
          <w:tcPr>
            <w:tcW w:w="756" w:type="pct"/>
            <w:shd w:val="clear" w:color="auto" w:fill="auto"/>
            <w:tcMar>
              <w:top w:w="120" w:type="dxa"/>
              <w:left w:w="120" w:type="dxa"/>
              <w:bottom w:w="120" w:type="dxa"/>
              <w:right w:w="120" w:type="dxa"/>
            </w:tcMar>
            <w:vAlign w:val="center"/>
          </w:tcPr>
          <w:p w14:paraId="5CE8FA9C">
            <w:pPr>
              <w:jc w:val="left"/>
              <w:rPr>
                <w:rFonts w:hint="eastAsia" w:ascii="仿宋_GB2312" w:hAnsi="仿宋_GB2312" w:eastAsia="仿宋_GB2312" w:cs="仿宋_GB2312"/>
                <w:sz w:val="24"/>
                <w:szCs w:val="24"/>
              </w:rPr>
            </w:pPr>
          </w:p>
        </w:tc>
        <w:tc>
          <w:tcPr>
            <w:tcW w:w="714" w:type="pct"/>
            <w:shd w:val="clear" w:color="auto" w:fill="auto"/>
            <w:tcMar>
              <w:top w:w="120" w:type="dxa"/>
              <w:left w:w="120" w:type="dxa"/>
              <w:bottom w:w="120" w:type="dxa"/>
              <w:right w:w="120" w:type="dxa"/>
            </w:tcMar>
            <w:vAlign w:val="center"/>
          </w:tcPr>
          <w:p w14:paraId="4B059480">
            <w:pPr>
              <w:jc w:val="left"/>
              <w:rPr>
                <w:rFonts w:hint="eastAsia" w:ascii="仿宋_GB2312" w:hAnsi="仿宋_GB2312" w:eastAsia="仿宋_GB2312" w:cs="仿宋_GB2312"/>
                <w:sz w:val="24"/>
                <w:szCs w:val="24"/>
              </w:rPr>
            </w:pPr>
          </w:p>
        </w:tc>
      </w:tr>
      <w:tr w14:paraId="0F1D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895" w:type="pct"/>
            <w:shd w:val="clear" w:color="auto" w:fill="auto"/>
            <w:tcMar>
              <w:top w:w="120" w:type="dxa"/>
              <w:left w:w="120" w:type="dxa"/>
              <w:bottom w:w="120" w:type="dxa"/>
              <w:right w:w="120" w:type="dxa"/>
            </w:tcMar>
            <w:vAlign w:val="center"/>
          </w:tcPr>
          <w:p w14:paraId="2947F69F">
            <w:pPr>
              <w:keepNext w:val="0"/>
              <w:keepLines w:val="0"/>
              <w:widowControl/>
              <w:suppressLineNumbers w:val="0"/>
              <w:jc w:val="left"/>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扫描仪</w:t>
            </w:r>
          </w:p>
        </w:tc>
        <w:tc>
          <w:tcPr>
            <w:tcW w:w="452" w:type="pct"/>
            <w:shd w:val="clear" w:color="auto" w:fill="auto"/>
            <w:tcMar>
              <w:top w:w="120" w:type="dxa"/>
              <w:left w:w="120" w:type="dxa"/>
              <w:bottom w:w="120" w:type="dxa"/>
              <w:right w:w="120" w:type="dxa"/>
            </w:tcMar>
            <w:vAlign w:val="center"/>
          </w:tcPr>
          <w:p w14:paraId="4E1B46A6">
            <w:pPr>
              <w:jc w:val="left"/>
              <w:rPr>
                <w:rFonts w:hint="eastAsia" w:ascii="仿宋_GB2312" w:hAnsi="仿宋_GB2312" w:eastAsia="仿宋_GB2312" w:cs="仿宋_GB2312"/>
                <w:sz w:val="24"/>
                <w:szCs w:val="24"/>
              </w:rPr>
            </w:pPr>
          </w:p>
        </w:tc>
        <w:tc>
          <w:tcPr>
            <w:tcW w:w="540" w:type="pct"/>
            <w:shd w:val="clear" w:color="auto" w:fill="auto"/>
            <w:tcMar>
              <w:top w:w="120" w:type="dxa"/>
              <w:left w:w="120" w:type="dxa"/>
              <w:bottom w:w="120" w:type="dxa"/>
              <w:right w:w="120" w:type="dxa"/>
            </w:tcMar>
            <w:vAlign w:val="center"/>
          </w:tcPr>
          <w:p w14:paraId="3A5DE774">
            <w:pPr>
              <w:jc w:val="left"/>
              <w:rPr>
                <w:rFonts w:hint="eastAsia" w:ascii="仿宋_GB2312" w:hAnsi="仿宋_GB2312" w:eastAsia="仿宋_GB2312" w:cs="仿宋_GB2312"/>
                <w:sz w:val="24"/>
                <w:szCs w:val="24"/>
              </w:rPr>
            </w:pPr>
          </w:p>
        </w:tc>
        <w:tc>
          <w:tcPr>
            <w:tcW w:w="932" w:type="pct"/>
            <w:shd w:val="clear" w:color="auto" w:fill="auto"/>
            <w:tcMar>
              <w:top w:w="120" w:type="dxa"/>
              <w:left w:w="120" w:type="dxa"/>
              <w:bottom w:w="120" w:type="dxa"/>
              <w:right w:w="120" w:type="dxa"/>
            </w:tcMar>
            <w:vAlign w:val="center"/>
          </w:tcPr>
          <w:p w14:paraId="7AA890CE">
            <w:pPr>
              <w:jc w:val="left"/>
              <w:rPr>
                <w:rFonts w:hint="eastAsia" w:ascii="仿宋_GB2312" w:hAnsi="仿宋_GB2312" w:eastAsia="仿宋_GB2312" w:cs="仿宋_GB2312"/>
                <w:sz w:val="24"/>
                <w:szCs w:val="24"/>
              </w:rPr>
            </w:pPr>
          </w:p>
        </w:tc>
        <w:tc>
          <w:tcPr>
            <w:tcW w:w="708" w:type="pct"/>
            <w:shd w:val="clear" w:color="auto" w:fill="auto"/>
            <w:tcMar>
              <w:top w:w="120" w:type="dxa"/>
              <w:left w:w="120" w:type="dxa"/>
              <w:bottom w:w="120" w:type="dxa"/>
              <w:right w:w="120" w:type="dxa"/>
            </w:tcMar>
            <w:vAlign w:val="center"/>
          </w:tcPr>
          <w:p w14:paraId="520C818D">
            <w:pPr>
              <w:keepNext w:val="0"/>
              <w:keepLines w:val="0"/>
              <w:widowControl/>
              <w:suppressLineNumbers w:val="0"/>
              <w:jc w:val="center"/>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2 台</w:t>
            </w:r>
          </w:p>
        </w:tc>
        <w:tc>
          <w:tcPr>
            <w:tcW w:w="756" w:type="pct"/>
            <w:shd w:val="clear" w:color="auto" w:fill="auto"/>
            <w:tcMar>
              <w:top w:w="120" w:type="dxa"/>
              <w:left w:w="120" w:type="dxa"/>
              <w:bottom w:w="120" w:type="dxa"/>
              <w:right w:w="120" w:type="dxa"/>
            </w:tcMar>
            <w:vAlign w:val="center"/>
          </w:tcPr>
          <w:p w14:paraId="4F21EDF1">
            <w:pPr>
              <w:jc w:val="left"/>
              <w:rPr>
                <w:rFonts w:hint="eastAsia" w:ascii="仿宋_GB2312" w:hAnsi="仿宋_GB2312" w:eastAsia="仿宋_GB2312" w:cs="仿宋_GB2312"/>
                <w:sz w:val="24"/>
                <w:szCs w:val="24"/>
              </w:rPr>
            </w:pPr>
          </w:p>
        </w:tc>
        <w:tc>
          <w:tcPr>
            <w:tcW w:w="714" w:type="pct"/>
            <w:shd w:val="clear" w:color="auto" w:fill="auto"/>
            <w:tcMar>
              <w:top w:w="120" w:type="dxa"/>
              <w:left w:w="120" w:type="dxa"/>
              <w:bottom w:w="120" w:type="dxa"/>
              <w:right w:w="120" w:type="dxa"/>
            </w:tcMar>
            <w:vAlign w:val="center"/>
          </w:tcPr>
          <w:p w14:paraId="441438AE">
            <w:pPr>
              <w:jc w:val="left"/>
              <w:rPr>
                <w:rFonts w:hint="eastAsia" w:ascii="仿宋_GB2312" w:hAnsi="仿宋_GB2312" w:eastAsia="仿宋_GB2312" w:cs="仿宋_GB2312"/>
                <w:sz w:val="24"/>
                <w:szCs w:val="24"/>
              </w:rPr>
            </w:pPr>
          </w:p>
        </w:tc>
      </w:tr>
      <w:tr w14:paraId="6D76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895" w:type="pct"/>
            <w:shd w:val="clear" w:color="auto" w:fill="auto"/>
            <w:tcMar>
              <w:top w:w="120" w:type="dxa"/>
              <w:left w:w="120" w:type="dxa"/>
              <w:bottom w:w="120" w:type="dxa"/>
              <w:right w:w="120" w:type="dxa"/>
            </w:tcMar>
            <w:vAlign w:val="center"/>
          </w:tcPr>
          <w:p w14:paraId="7E3F40A6">
            <w:pPr>
              <w:keepNext w:val="0"/>
              <w:keepLines w:val="0"/>
              <w:widowControl/>
              <w:suppressLineNumbers w:val="0"/>
              <w:jc w:val="left"/>
              <w:rPr>
                <w:rFonts w:hint="eastAsia" w:ascii="仿宋_GB2312" w:hAnsi="仿宋_GB2312" w:eastAsia="仿宋_GB2312" w:cs="仿宋_GB2312"/>
              </w:rPr>
            </w:pPr>
            <w:r>
              <w:rPr>
                <w:rStyle w:val="22"/>
                <w:rFonts w:hint="eastAsia" w:ascii="仿宋_GB2312" w:hAnsi="仿宋_GB2312" w:eastAsia="仿宋_GB2312" w:cs="仿宋_GB2312"/>
                <w:kern w:val="0"/>
                <w:sz w:val="24"/>
                <w:szCs w:val="24"/>
                <w:lang w:val="en-US" w:eastAsia="zh-CN" w:bidi="ar"/>
              </w:rPr>
              <w:t>项目总价</w:t>
            </w:r>
          </w:p>
        </w:tc>
        <w:tc>
          <w:tcPr>
            <w:tcW w:w="4104" w:type="pct"/>
            <w:gridSpan w:val="6"/>
            <w:shd w:val="clear" w:color="auto" w:fill="auto"/>
            <w:tcMar>
              <w:top w:w="120" w:type="dxa"/>
              <w:left w:w="120" w:type="dxa"/>
              <w:bottom w:w="120" w:type="dxa"/>
              <w:right w:w="120" w:type="dxa"/>
            </w:tcMar>
            <w:vAlign w:val="center"/>
          </w:tcPr>
          <w:p w14:paraId="5B9EDA72">
            <w:pPr>
              <w:keepNext w:val="0"/>
              <w:keepLines w:val="0"/>
              <w:widowControl/>
              <w:suppressLineNumbers w:val="0"/>
              <w:jc w:val="left"/>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大写:</w:t>
            </w:r>
            <w:r>
              <w:rPr>
                <w:rFonts w:hint="eastAsia" w:ascii="仿宋_GB2312" w:hAnsi="仿宋_GB2312" w:eastAsia="仿宋_GB2312" w:cs="仿宋_GB2312"/>
                <w:kern w:val="0"/>
                <w:sz w:val="24"/>
                <w:szCs w:val="24"/>
                <w:u w:val="single"/>
                <w:lang w:val="en-US" w:eastAsia="zh-CN" w:bidi="ar"/>
              </w:rPr>
              <w:t xml:space="preserve">         </w:t>
            </w:r>
            <w:r>
              <w:rPr>
                <w:rFonts w:hint="eastAsia" w:ascii="仿宋_GB2312" w:hAnsi="仿宋_GB2312" w:eastAsia="仿宋_GB2312" w:cs="仿宋_GB2312"/>
                <w:kern w:val="0"/>
                <w:sz w:val="24"/>
                <w:szCs w:val="24"/>
                <w:lang w:val="en-US" w:eastAsia="zh-CN" w:bidi="ar"/>
              </w:rPr>
              <w:t>元,小写：￥</w:t>
            </w:r>
            <w:r>
              <w:rPr>
                <w:rFonts w:hint="eastAsia" w:ascii="仿宋_GB2312" w:hAnsi="仿宋_GB2312" w:eastAsia="仿宋_GB2312" w:cs="仿宋_GB2312"/>
                <w:kern w:val="0"/>
                <w:sz w:val="24"/>
                <w:szCs w:val="24"/>
                <w:u w:val="single"/>
                <w:lang w:val="en-US" w:eastAsia="zh-CN" w:bidi="ar"/>
              </w:rPr>
              <w:t xml:space="preserve">      </w:t>
            </w:r>
            <w:r>
              <w:rPr>
                <w:rStyle w:val="22"/>
                <w:rFonts w:hint="eastAsia" w:ascii="仿宋_GB2312" w:hAnsi="仿宋_GB2312" w:eastAsia="仿宋_GB2312" w:cs="仿宋_GB2312"/>
                <w:kern w:val="0"/>
                <w:sz w:val="24"/>
                <w:szCs w:val="24"/>
                <w:lang w:val="en-US" w:eastAsia="zh-CN" w:bidi="ar"/>
              </w:rPr>
              <w:t xml:space="preserve"> </w:t>
            </w:r>
            <w:r>
              <w:rPr>
                <w:rStyle w:val="22"/>
                <w:rFonts w:hint="eastAsia" w:ascii="仿宋_GB2312" w:hAnsi="仿宋_GB2312" w:eastAsia="仿宋_GB2312" w:cs="仿宋_GB2312"/>
                <w:b w:val="0"/>
                <w:bCs w:val="0"/>
                <w:kern w:val="0"/>
                <w:sz w:val="24"/>
                <w:szCs w:val="24"/>
                <w:lang w:val="en-US" w:eastAsia="zh-CN" w:bidi="ar"/>
              </w:rPr>
              <w:t>元</w:t>
            </w:r>
            <w:r>
              <w:rPr>
                <w:rStyle w:val="22"/>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kern w:val="0"/>
                <w:sz w:val="24"/>
                <w:szCs w:val="24"/>
                <w:lang w:val="en-US" w:eastAsia="zh-CN" w:bidi="ar"/>
              </w:rPr>
              <w:t>税率：</w:t>
            </w:r>
            <w:r>
              <w:rPr>
                <w:rFonts w:hint="eastAsia" w:ascii="仿宋_GB2312" w:hAnsi="仿宋_GB2312" w:eastAsia="仿宋_GB2312" w:cs="仿宋_GB2312"/>
                <w:kern w:val="0"/>
                <w:sz w:val="24"/>
                <w:szCs w:val="24"/>
                <w:u w:val="single"/>
                <w:lang w:val="en-US" w:eastAsia="zh-CN" w:bidi="ar"/>
              </w:rPr>
              <w:t xml:space="preserve">    </w:t>
            </w:r>
            <w:r>
              <w:rPr>
                <w:rFonts w:hint="eastAsia" w:ascii="仿宋_GB2312" w:hAnsi="仿宋_GB2312" w:eastAsia="仿宋_GB2312" w:cs="仿宋_GB2312"/>
                <w:kern w:val="0"/>
                <w:sz w:val="24"/>
                <w:szCs w:val="24"/>
                <w:lang w:val="en-US" w:eastAsia="zh-CN" w:bidi="ar"/>
              </w:rPr>
              <w:t xml:space="preserve"> </w:t>
            </w:r>
          </w:p>
        </w:tc>
      </w:tr>
    </w:tbl>
    <w:p w14:paraId="44EC4B08">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备注：</w:t>
      </w:r>
    </w:p>
    <w:p w14:paraId="6081DBF0">
      <w:pPr>
        <w:spacing w:after="0" w:line="360" w:lineRule="auto"/>
        <w:ind w:firstLine="480" w:firstLineChars="200"/>
        <w:rPr>
          <w:rFonts w:hint="eastAsia" w:ascii="仿宋_GB2312" w:hAnsi="仿宋_GB2312" w:eastAsia="仿宋_GB2312" w:cs="仿宋_GB2312"/>
          <w:color w:val="000000"/>
          <w:sz w:val="24"/>
          <w:highlight w:val="none"/>
          <w:lang w:val="en-US" w:eastAsia="zh-CN"/>
        </w:rPr>
      </w:pPr>
      <w:r>
        <w:rPr>
          <w:rFonts w:hint="eastAsia" w:ascii="仿宋_GB2312" w:hAnsi="仿宋_GB2312" w:eastAsia="仿宋_GB2312" w:cs="仿宋_GB2312"/>
          <w:color w:val="000000"/>
          <w:sz w:val="24"/>
          <w:highlight w:val="none"/>
          <w:lang w:val="en-US" w:eastAsia="zh-CN"/>
        </w:rPr>
        <w:t>1.本表须独立小信封密封，一并装入投标文件密封袋；</w:t>
      </w:r>
    </w:p>
    <w:p w14:paraId="263AD7F5">
      <w:pPr>
        <w:spacing w:after="0" w:line="360" w:lineRule="auto"/>
        <w:ind w:firstLine="480" w:firstLineChars="200"/>
        <w:rPr>
          <w:rFonts w:hint="eastAsia" w:ascii="仿宋_GB2312" w:hAnsi="仿宋_GB2312" w:eastAsia="仿宋_GB2312" w:cs="仿宋_GB2312"/>
          <w:color w:val="000000"/>
          <w:sz w:val="24"/>
          <w:highlight w:val="none"/>
          <w:lang w:val="zh-CN"/>
        </w:rPr>
      </w:pPr>
      <w:r>
        <w:rPr>
          <w:rFonts w:hint="eastAsia" w:ascii="仿宋_GB2312" w:hAnsi="仿宋_GB2312" w:eastAsia="仿宋_GB2312" w:cs="仿宋_GB2312"/>
          <w:color w:val="000000"/>
          <w:sz w:val="24"/>
          <w:highlight w:val="none"/>
          <w:lang w:val="en-US" w:eastAsia="zh-CN"/>
        </w:rPr>
        <w:t>2.报价包含货物、配送、安装调试、三年原厂质保、售后服务等本项目全部费用。</w:t>
      </w:r>
    </w:p>
    <w:p w14:paraId="4CDEE7D9">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14:paraId="3099AC51">
      <w:pPr>
        <w:spacing w:after="0" w:line="360" w:lineRule="auto"/>
        <w:ind w:firstLine="480" w:firstLineChars="200"/>
        <w:rPr>
          <w:rFonts w:hint="eastAsia" w:ascii="仿宋_GB2312" w:hAnsi="仿宋_GB2312" w:eastAsia="仿宋_GB2312" w:cs="仿宋_GB2312"/>
          <w:color w:val="000000"/>
          <w:sz w:val="24"/>
          <w:highlight w:val="none"/>
          <w:lang w:val="zh-CN"/>
        </w:rPr>
      </w:pPr>
      <w:r>
        <w:rPr>
          <w:rFonts w:hint="eastAsia" w:ascii="仿宋_GB2312" w:hAnsi="仿宋_GB2312" w:eastAsia="仿宋_GB2312" w:cs="仿宋_GB2312"/>
          <w:color w:val="000000"/>
          <w:sz w:val="24"/>
          <w:highlight w:val="none"/>
          <w:lang w:val="zh-CN"/>
        </w:rPr>
        <w:t>投标人：（盖单位公章）</w:t>
      </w:r>
    </w:p>
    <w:p w14:paraId="33E388CF">
      <w:pPr>
        <w:spacing w:after="0" w:line="360" w:lineRule="auto"/>
        <w:ind w:firstLine="480" w:firstLineChars="200"/>
        <w:rPr>
          <w:rFonts w:hint="eastAsia" w:ascii="仿宋_GB2312" w:hAnsi="仿宋_GB2312" w:eastAsia="仿宋_GB2312" w:cs="仿宋_GB2312"/>
          <w:color w:val="000000"/>
          <w:sz w:val="24"/>
          <w:highlight w:val="none"/>
          <w:lang w:val="zh-CN"/>
        </w:rPr>
      </w:pPr>
      <w:r>
        <w:rPr>
          <w:rFonts w:hint="eastAsia" w:ascii="仿宋_GB2312" w:hAnsi="仿宋_GB2312" w:eastAsia="仿宋_GB2312" w:cs="仿宋_GB2312"/>
          <w:color w:val="000000"/>
          <w:sz w:val="24"/>
          <w:highlight w:val="none"/>
          <w:lang w:val="zh-CN"/>
        </w:rPr>
        <w:t>法定代表人（单位负责人）或其委托代理人：（签字或盖章）</w:t>
      </w:r>
    </w:p>
    <w:p w14:paraId="547DDFEA">
      <w:pPr>
        <w:spacing w:after="0" w:line="360" w:lineRule="auto"/>
        <w:ind w:firstLine="480" w:firstLineChars="200"/>
        <w:rPr>
          <w:rFonts w:hint="eastAsia" w:ascii="仿宋_GB2312" w:hAnsi="仿宋_GB2312" w:eastAsia="仿宋_GB2312" w:cs="仿宋_GB2312"/>
          <w:color w:val="000000"/>
          <w:sz w:val="24"/>
          <w:highlight w:val="none"/>
          <w:lang w:val="zh-CN"/>
        </w:rPr>
        <w:sectPr>
          <w:footerReference r:id="rId10" w:type="default"/>
          <w:pgSz w:w="11906" w:h="16838"/>
          <w:pgMar w:top="1440" w:right="1800" w:bottom="1440" w:left="1800" w:header="851" w:footer="850" w:gutter="0"/>
          <w:pgNumType w:fmt="decimal" w:start="1"/>
          <w:cols w:space="720" w:num="1"/>
          <w:docGrid w:type="lines" w:linePitch="312" w:charSpace="0"/>
        </w:sectPr>
      </w:pPr>
      <w:r>
        <w:rPr>
          <w:rFonts w:hint="eastAsia" w:ascii="仿宋_GB2312" w:hAnsi="仿宋_GB2312" w:eastAsia="仿宋_GB2312" w:cs="仿宋_GB2312"/>
          <w:color w:val="000000"/>
          <w:sz w:val="24"/>
          <w:highlight w:val="none"/>
          <w:lang w:val="zh-CN"/>
        </w:rPr>
        <w:t>时间：</w:t>
      </w:r>
      <w:r>
        <w:rPr>
          <w:rFonts w:hint="eastAsia" w:ascii="仿宋_GB2312" w:hAnsi="仿宋_GB2312" w:eastAsia="仿宋_GB2312" w:cs="仿宋_GB2312"/>
          <w:color w:val="000000"/>
          <w:sz w:val="24"/>
          <w:highlight w:val="none"/>
          <w:lang w:val="en-US" w:eastAsia="zh-CN"/>
        </w:rPr>
        <w:t xml:space="preserve">  </w:t>
      </w:r>
      <w:r>
        <w:rPr>
          <w:rFonts w:hint="eastAsia" w:ascii="仿宋_GB2312" w:hAnsi="仿宋_GB2312" w:eastAsia="仿宋_GB2312" w:cs="仿宋_GB2312"/>
          <w:color w:val="000000"/>
          <w:sz w:val="24"/>
          <w:highlight w:val="none"/>
          <w:lang w:val="zh-CN"/>
        </w:rPr>
        <w:t>年</w:t>
      </w:r>
      <w:r>
        <w:rPr>
          <w:rFonts w:hint="eastAsia" w:ascii="仿宋_GB2312" w:hAnsi="仿宋_GB2312" w:eastAsia="仿宋_GB2312" w:cs="仿宋_GB2312"/>
          <w:color w:val="000000"/>
          <w:sz w:val="24"/>
          <w:highlight w:val="none"/>
          <w:lang w:val="en-US" w:eastAsia="zh-CN"/>
        </w:rPr>
        <w:t xml:space="preserve">  </w:t>
      </w:r>
      <w:r>
        <w:rPr>
          <w:rFonts w:hint="eastAsia" w:ascii="仿宋_GB2312" w:hAnsi="仿宋_GB2312" w:eastAsia="仿宋_GB2312" w:cs="仿宋_GB2312"/>
          <w:color w:val="000000"/>
          <w:sz w:val="24"/>
          <w:highlight w:val="none"/>
          <w:lang w:val="zh-CN"/>
        </w:rPr>
        <w:t>月</w:t>
      </w:r>
      <w:r>
        <w:rPr>
          <w:rFonts w:hint="eastAsia" w:ascii="仿宋_GB2312" w:hAnsi="仿宋_GB2312" w:eastAsia="仿宋_GB2312" w:cs="仿宋_GB2312"/>
          <w:color w:val="000000"/>
          <w:sz w:val="24"/>
          <w:highlight w:val="none"/>
          <w:lang w:val="en-US" w:eastAsia="zh-CN"/>
        </w:rPr>
        <w:t xml:space="preserve">  </w:t>
      </w:r>
      <w:r>
        <w:rPr>
          <w:rFonts w:hint="eastAsia" w:ascii="仿宋_GB2312" w:hAnsi="仿宋_GB2312" w:eastAsia="仿宋_GB2312" w:cs="仿宋_GB2312"/>
          <w:color w:val="000000"/>
          <w:sz w:val="24"/>
          <w:highlight w:val="none"/>
          <w:lang w:val="zh-CN"/>
        </w:rPr>
        <w:t>日</w:t>
      </w:r>
    </w:p>
    <w:p w14:paraId="49924182">
      <w:pPr>
        <w:pageBreakBefore/>
        <w:spacing w:after="0" w:line="360" w:lineRule="auto"/>
        <w:jc w:val="center"/>
        <w:outlineLvl w:val="2"/>
        <w:rPr>
          <w:rFonts w:hint="eastAsia" w:ascii="仿宋_GB2312" w:hAnsi="仿宋_GB2312" w:eastAsia="仿宋_GB2312" w:cs="仿宋_GB2312"/>
          <w:b/>
          <w:bCs/>
          <w:color w:val="000000"/>
          <w:sz w:val="24"/>
          <w:highlight w:val="none"/>
          <w:lang w:val="en-US" w:eastAsia="zh-CN"/>
        </w:rPr>
      </w:pPr>
      <w:r>
        <w:rPr>
          <w:rFonts w:hint="eastAsia" w:ascii="仿宋_GB2312" w:hAnsi="仿宋_GB2312" w:eastAsia="仿宋_GB2312" w:cs="仿宋_GB2312"/>
          <w:b/>
          <w:bCs/>
          <w:color w:val="000000"/>
          <w:sz w:val="24"/>
          <w:highlight w:val="none"/>
          <w:lang w:val="en-US" w:eastAsia="zh-CN"/>
        </w:rPr>
        <w:t>四、授权委托书</w:t>
      </w:r>
    </w:p>
    <w:p w14:paraId="72A100B4">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本人（姓名）系（投标人名称）的法定代表人（单位负责人），现委托（姓名）为我方代理人。代理人根据授权，以我方名义签署、澄清确认、递交、撤回、修改产品采购招标项目投标文件、签订合同和处理有关事宜，其法律后果由我方承担。</w:t>
      </w:r>
    </w:p>
    <w:p w14:paraId="157A7900">
      <w:pPr>
        <w:spacing w:after="0" w:line="360" w:lineRule="auto"/>
        <w:ind w:firstLine="480" w:firstLineChars="200"/>
        <w:rPr>
          <w:rFonts w:hint="eastAsia" w:ascii="仿宋_GB2312" w:hAnsi="仿宋_GB2312" w:eastAsia="仿宋_GB2312" w:cs="仿宋_GB2312"/>
          <w:color w:val="000000"/>
          <w:sz w:val="24"/>
          <w:highlight w:val="none"/>
          <w:lang w:val="en-US" w:eastAsia="zh-CN"/>
        </w:rPr>
      </w:pPr>
      <w:r>
        <w:rPr>
          <w:rFonts w:hint="eastAsia" w:ascii="仿宋_GB2312" w:hAnsi="仿宋_GB2312" w:eastAsia="仿宋_GB2312" w:cs="仿宋_GB2312"/>
          <w:color w:val="000000"/>
          <w:sz w:val="24"/>
          <w:highlight w:val="none"/>
        </w:rPr>
        <w:t>委托期限：</w:t>
      </w:r>
      <w:r>
        <w:rPr>
          <w:rFonts w:hint="eastAsia" w:ascii="仿宋_GB2312" w:hAnsi="仿宋_GB2312" w:eastAsia="仿宋_GB2312" w:cs="仿宋_GB2312"/>
          <w:color w:val="000000"/>
          <w:sz w:val="24"/>
          <w:highlight w:val="none"/>
          <w:lang w:val="en-US" w:eastAsia="zh-CN"/>
        </w:rPr>
        <w:t xml:space="preserve">         </w:t>
      </w:r>
    </w:p>
    <w:p w14:paraId="0BA6C0E9">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代理人无转委托权。</w:t>
      </w:r>
    </w:p>
    <w:p w14:paraId="40575FE7">
      <w:pPr>
        <w:spacing w:after="0" w:line="360" w:lineRule="auto"/>
        <w:ind w:firstLine="482" w:firstLineChars="200"/>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附：法定代表人（单位负责人）身份证扫描件；</w:t>
      </w:r>
    </w:p>
    <w:p w14:paraId="54191568">
      <w:pPr>
        <w:spacing w:after="0" w:line="360" w:lineRule="auto"/>
        <w:ind w:firstLine="482" w:firstLineChars="200"/>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委托代理人身份证扫描；</w:t>
      </w:r>
    </w:p>
    <w:p w14:paraId="1AB81DA2">
      <w:pPr>
        <w:spacing w:after="0" w:line="360" w:lineRule="auto"/>
        <w:ind w:firstLine="482" w:firstLineChars="200"/>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注：1、本授权委托书需由投标人加盖单位公章并由其法定代表人（单位负责人）签字或盖章。</w:t>
      </w:r>
    </w:p>
    <w:p w14:paraId="3384C8A4">
      <w:pPr>
        <w:spacing w:after="0" w:line="360" w:lineRule="auto"/>
        <w:ind w:firstLine="482" w:firstLineChars="200"/>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2、本项目只允许有唯一的授权代表，并提供法定代表人（单位负责人）身份证明。</w:t>
      </w:r>
    </w:p>
    <w:p w14:paraId="1D65184B">
      <w:pPr>
        <w:spacing w:after="0" w:line="360" w:lineRule="auto"/>
        <w:ind w:firstLine="482" w:firstLineChars="200"/>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3、法定代表人参加采购的无需提供授权委托书，只需要提供法定代表人（单位负责人）身份证明即可。</w:t>
      </w:r>
    </w:p>
    <w:p w14:paraId="46834C3D">
      <w:pPr>
        <w:spacing w:after="0" w:line="360" w:lineRule="auto"/>
        <w:ind w:firstLine="482" w:firstLineChars="200"/>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4、被授权人参加的需提供授权委托书，并提供法定代表人（单位负责人）身份证明。</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62D2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68" w:hRule="atLeast"/>
          <w:jc w:val="center"/>
        </w:trPr>
        <w:tc>
          <w:tcPr>
            <w:tcW w:w="4261" w:type="dxa"/>
            <w:noWrap w:val="0"/>
            <w:vAlign w:val="center"/>
          </w:tcPr>
          <w:p w14:paraId="650C0F86">
            <w:pPr>
              <w:spacing w:after="0" w:line="36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法定代表人（单位负责人）</w:t>
            </w:r>
          </w:p>
          <w:p w14:paraId="0D8B2CD3">
            <w:pPr>
              <w:spacing w:after="0" w:line="36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身份证明复制件（国徽面）</w:t>
            </w:r>
          </w:p>
        </w:tc>
        <w:tc>
          <w:tcPr>
            <w:tcW w:w="4261" w:type="dxa"/>
            <w:noWrap w:val="0"/>
            <w:vAlign w:val="center"/>
          </w:tcPr>
          <w:p w14:paraId="38874559">
            <w:pPr>
              <w:spacing w:after="0" w:line="36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法定代表人（单位负责人）</w:t>
            </w:r>
          </w:p>
          <w:p w14:paraId="39701EE5">
            <w:pPr>
              <w:spacing w:after="0" w:line="36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身份证明复制件（持证人照片面）</w:t>
            </w:r>
          </w:p>
        </w:tc>
      </w:tr>
    </w:tbl>
    <w:p w14:paraId="11B351AA">
      <w:pPr>
        <w:spacing w:after="0" w:line="360" w:lineRule="auto"/>
        <w:ind w:firstLine="480" w:firstLineChars="200"/>
        <w:rPr>
          <w:rFonts w:hint="eastAsia" w:ascii="仿宋_GB2312" w:hAnsi="仿宋_GB2312" w:eastAsia="仿宋_GB2312" w:cs="仿宋_GB2312"/>
          <w:color w:val="000000"/>
          <w:sz w:val="24"/>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7332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261" w:type="dxa"/>
            <w:noWrap w:val="0"/>
            <w:vAlign w:val="center"/>
          </w:tcPr>
          <w:p w14:paraId="5D4F1E97">
            <w:pPr>
              <w:spacing w:after="0" w:line="36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授权代表身份证复制件</w:t>
            </w:r>
            <w:r>
              <w:rPr>
                <w:rFonts w:hint="eastAsia" w:ascii="仿宋_GB2312" w:hAnsi="仿宋_GB2312" w:eastAsia="仿宋_GB2312" w:cs="仿宋_GB2312"/>
                <w:color w:val="000000"/>
                <w:sz w:val="24"/>
                <w:highlight w:val="none"/>
                <w:lang w:val="en-US" w:eastAsia="zh-CN"/>
              </w:rPr>
              <w:t>（</w:t>
            </w:r>
            <w:r>
              <w:rPr>
                <w:rFonts w:hint="eastAsia" w:ascii="仿宋_GB2312" w:hAnsi="仿宋_GB2312" w:eastAsia="仿宋_GB2312" w:cs="仿宋_GB2312"/>
                <w:color w:val="000000"/>
                <w:sz w:val="24"/>
                <w:highlight w:val="none"/>
              </w:rPr>
              <w:t>国徽</w:t>
            </w:r>
            <w:r>
              <w:rPr>
                <w:rFonts w:hint="eastAsia" w:ascii="仿宋_GB2312" w:hAnsi="仿宋_GB2312" w:eastAsia="仿宋_GB2312" w:cs="仿宋_GB2312"/>
                <w:color w:val="000000"/>
                <w:sz w:val="24"/>
                <w:highlight w:val="none"/>
                <w:lang w:val="en-US" w:eastAsia="zh-CN"/>
              </w:rPr>
              <w:t>面）</w:t>
            </w:r>
          </w:p>
        </w:tc>
        <w:tc>
          <w:tcPr>
            <w:tcW w:w="4261" w:type="dxa"/>
            <w:noWrap w:val="0"/>
            <w:vAlign w:val="center"/>
          </w:tcPr>
          <w:p w14:paraId="5E60509D">
            <w:pPr>
              <w:spacing w:after="0" w:line="360" w:lineRule="auto"/>
              <w:jc w:val="left"/>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授权代表身份证复制件</w:t>
            </w:r>
            <w:r>
              <w:rPr>
                <w:rFonts w:hint="eastAsia" w:ascii="仿宋_GB2312" w:hAnsi="仿宋_GB2312" w:eastAsia="仿宋_GB2312" w:cs="仿宋_GB2312"/>
                <w:color w:val="000000"/>
                <w:sz w:val="24"/>
                <w:highlight w:val="none"/>
                <w:lang w:val="en-US" w:eastAsia="zh-CN"/>
              </w:rPr>
              <w:t>（持证人照片面 ）</w:t>
            </w:r>
          </w:p>
        </w:tc>
      </w:tr>
    </w:tbl>
    <w:p w14:paraId="1EECAE34">
      <w:pPr>
        <w:pageBreakBefore/>
        <w:spacing w:after="0" w:line="360" w:lineRule="auto"/>
        <w:jc w:val="center"/>
        <w:outlineLvl w:val="2"/>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lang w:val="en-US" w:eastAsia="zh-CN"/>
        </w:rPr>
        <w:t>五</w:t>
      </w:r>
      <w:r>
        <w:rPr>
          <w:rFonts w:hint="eastAsia" w:ascii="仿宋_GB2312" w:hAnsi="仿宋_GB2312" w:eastAsia="仿宋_GB2312" w:cs="仿宋_GB2312"/>
          <w:b/>
          <w:bCs/>
          <w:color w:val="000000"/>
          <w:sz w:val="24"/>
          <w:highlight w:val="none"/>
        </w:rPr>
        <w:t>、资格审查资料</w:t>
      </w:r>
    </w:p>
    <w:p w14:paraId="63EA4779">
      <w:pPr>
        <w:spacing w:after="0" w:line="36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（一）基本情况表</w:t>
      </w:r>
    </w:p>
    <w:tbl>
      <w:tblPr>
        <w:tblStyle w:val="19"/>
        <w:tblW w:w="0" w:type="auto"/>
        <w:jc w:val="center"/>
        <w:tblLayout w:type="fixed"/>
        <w:tblCellMar>
          <w:top w:w="0" w:type="dxa"/>
          <w:left w:w="0" w:type="dxa"/>
          <w:bottom w:w="0" w:type="dxa"/>
          <w:right w:w="0" w:type="dxa"/>
        </w:tblCellMar>
      </w:tblPr>
      <w:tblGrid>
        <w:gridCol w:w="2024"/>
        <w:gridCol w:w="878"/>
        <w:gridCol w:w="2244"/>
        <w:gridCol w:w="1056"/>
        <w:gridCol w:w="2114"/>
      </w:tblGrid>
      <w:tr w14:paraId="142C1BDC">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noWrap w:val="0"/>
            <w:vAlign w:val="center"/>
          </w:tcPr>
          <w:p w14:paraId="62014CF3">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投标人名称</w:t>
            </w:r>
          </w:p>
        </w:tc>
        <w:tc>
          <w:tcPr>
            <w:tcW w:w="6292" w:type="dxa"/>
            <w:gridSpan w:val="4"/>
            <w:tcBorders>
              <w:top w:val="single" w:color="000000" w:sz="4" w:space="0"/>
              <w:left w:val="single" w:color="000000" w:sz="4" w:space="0"/>
              <w:bottom w:val="single" w:color="000000" w:sz="4" w:space="0"/>
              <w:right w:val="single" w:color="000000" w:sz="4" w:space="0"/>
            </w:tcBorders>
            <w:noWrap w:val="0"/>
            <w:vAlign w:val="center"/>
          </w:tcPr>
          <w:p w14:paraId="0A7A3D7C">
            <w:pPr>
              <w:topLinePunct/>
              <w:autoSpaceDE w:val="0"/>
              <w:spacing w:after="0" w:line="240" w:lineRule="auto"/>
              <w:jc w:val="center"/>
              <w:rPr>
                <w:rFonts w:hint="eastAsia" w:ascii="仿宋_GB2312" w:hAnsi="仿宋_GB2312" w:eastAsia="仿宋_GB2312" w:cs="仿宋_GB2312"/>
                <w:color w:val="000000"/>
                <w:sz w:val="24"/>
                <w:highlight w:val="none"/>
              </w:rPr>
            </w:pPr>
          </w:p>
        </w:tc>
      </w:tr>
      <w:tr w14:paraId="43FE0EA0">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noWrap w:val="0"/>
            <w:vAlign w:val="center"/>
          </w:tcPr>
          <w:p w14:paraId="37B96DE4">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注册资金</w:t>
            </w:r>
          </w:p>
        </w:tc>
        <w:tc>
          <w:tcPr>
            <w:tcW w:w="3122" w:type="dxa"/>
            <w:gridSpan w:val="2"/>
            <w:tcBorders>
              <w:top w:val="single" w:color="000000" w:sz="4" w:space="0"/>
              <w:left w:val="single" w:color="000000" w:sz="4" w:space="0"/>
              <w:bottom w:val="single" w:color="000000" w:sz="4" w:space="0"/>
              <w:right w:val="single" w:color="000000" w:sz="4" w:space="0"/>
            </w:tcBorders>
            <w:noWrap w:val="0"/>
            <w:vAlign w:val="center"/>
          </w:tcPr>
          <w:p w14:paraId="76B92A93">
            <w:pPr>
              <w:topLinePunct/>
              <w:autoSpaceDE w:val="0"/>
              <w:spacing w:after="0" w:line="240" w:lineRule="auto"/>
              <w:jc w:val="center"/>
              <w:rPr>
                <w:rFonts w:hint="eastAsia" w:ascii="仿宋_GB2312" w:hAnsi="仿宋_GB2312" w:eastAsia="仿宋_GB2312" w:cs="仿宋_GB2312"/>
                <w:color w:val="000000"/>
                <w:sz w:val="24"/>
                <w:highlight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35900A5C">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成立时间</w:t>
            </w:r>
          </w:p>
        </w:tc>
        <w:tc>
          <w:tcPr>
            <w:tcW w:w="2114" w:type="dxa"/>
            <w:tcBorders>
              <w:top w:val="single" w:color="000000" w:sz="4" w:space="0"/>
              <w:left w:val="single" w:color="000000" w:sz="4" w:space="0"/>
              <w:bottom w:val="single" w:color="000000" w:sz="4" w:space="0"/>
              <w:right w:val="single" w:color="000000" w:sz="4" w:space="0"/>
            </w:tcBorders>
            <w:noWrap w:val="0"/>
            <w:vAlign w:val="center"/>
          </w:tcPr>
          <w:p w14:paraId="62C7866F">
            <w:pPr>
              <w:topLinePunct/>
              <w:autoSpaceDE w:val="0"/>
              <w:spacing w:after="0" w:line="240" w:lineRule="auto"/>
              <w:jc w:val="center"/>
              <w:rPr>
                <w:rFonts w:hint="eastAsia" w:ascii="仿宋_GB2312" w:hAnsi="仿宋_GB2312" w:eastAsia="仿宋_GB2312" w:cs="仿宋_GB2312"/>
                <w:color w:val="000000"/>
                <w:sz w:val="24"/>
                <w:highlight w:val="none"/>
              </w:rPr>
            </w:pPr>
          </w:p>
        </w:tc>
      </w:tr>
      <w:tr w14:paraId="33AF063A">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noWrap w:val="0"/>
            <w:vAlign w:val="center"/>
          </w:tcPr>
          <w:p w14:paraId="573FDF2E">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注册地址</w:t>
            </w:r>
          </w:p>
        </w:tc>
        <w:tc>
          <w:tcPr>
            <w:tcW w:w="6292" w:type="dxa"/>
            <w:gridSpan w:val="4"/>
            <w:tcBorders>
              <w:top w:val="single" w:color="000000" w:sz="4" w:space="0"/>
              <w:left w:val="single" w:color="000000" w:sz="4" w:space="0"/>
              <w:bottom w:val="single" w:color="000000" w:sz="4" w:space="0"/>
              <w:right w:val="single" w:color="000000" w:sz="4" w:space="0"/>
            </w:tcBorders>
            <w:noWrap w:val="0"/>
            <w:vAlign w:val="center"/>
          </w:tcPr>
          <w:p w14:paraId="5C16D74F">
            <w:pPr>
              <w:topLinePunct/>
              <w:autoSpaceDE w:val="0"/>
              <w:spacing w:after="0" w:line="240" w:lineRule="auto"/>
              <w:jc w:val="center"/>
              <w:rPr>
                <w:rFonts w:hint="eastAsia" w:ascii="仿宋_GB2312" w:hAnsi="仿宋_GB2312" w:eastAsia="仿宋_GB2312" w:cs="仿宋_GB2312"/>
                <w:color w:val="000000"/>
                <w:sz w:val="24"/>
                <w:highlight w:val="none"/>
              </w:rPr>
            </w:pPr>
          </w:p>
        </w:tc>
      </w:tr>
      <w:tr w14:paraId="15645F80">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noWrap w:val="0"/>
            <w:vAlign w:val="center"/>
          </w:tcPr>
          <w:p w14:paraId="1496FE1B">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邮政编码</w:t>
            </w:r>
          </w:p>
        </w:tc>
        <w:tc>
          <w:tcPr>
            <w:tcW w:w="3122" w:type="dxa"/>
            <w:gridSpan w:val="2"/>
            <w:tcBorders>
              <w:top w:val="single" w:color="000000" w:sz="4" w:space="0"/>
              <w:left w:val="single" w:color="000000" w:sz="4" w:space="0"/>
              <w:bottom w:val="single" w:color="000000" w:sz="4" w:space="0"/>
              <w:right w:val="single" w:color="000000" w:sz="4" w:space="0"/>
            </w:tcBorders>
            <w:noWrap w:val="0"/>
            <w:vAlign w:val="center"/>
          </w:tcPr>
          <w:p w14:paraId="20C3B944">
            <w:pPr>
              <w:topLinePunct/>
              <w:autoSpaceDE w:val="0"/>
              <w:spacing w:after="0" w:line="240" w:lineRule="auto"/>
              <w:jc w:val="center"/>
              <w:rPr>
                <w:rFonts w:hint="eastAsia" w:ascii="仿宋_GB2312" w:hAnsi="仿宋_GB2312" w:eastAsia="仿宋_GB2312" w:cs="仿宋_GB2312"/>
                <w:color w:val="000000"/>
                <w:sz w:val="24"/>
                <w:highlight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7F908019">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员工总数</w:t>
            </w:r>
          </w:p>
        </w:tc>
        <w:tc>
          <w:tcPr>
            <w:tcW w:w="2114" w:type="dxa"/>
            <w:tcBorders>
              <w:top w:val="single" w:color="000000" w:sz="4" w:space="0"/>
              <w:left w:val="single" w:color="000000" w:sz="4" w:space="0"/>
              <w:bottom w:val="single" w:color="000000" w:sz="4" w:space="0"/>
              <w:right w:val="single" w:color="000000" w:sz="4" w:space="0"/>
            </w:tcBorders>
            <w:noWrap w:val="0"/>
            <w:vAlign w:val="center"/>
          </w:tcPr>
          <w:p w14:paraId="2E1EE5D4">
            <w:pPr>
              <w:topLinePunct/>
              <w:autoSpaceDE w:val="0"/>
              <w:spacing w:after="0" w:line="240" w:lineRule="auto"/>
              <w:jc w:val="center"/>
              <w:rPr>
                <w:rFonts w:hint="eastAsia" w:ascii="仿宋_GB2312" w:hAnsi="仿宋_GB2312" w:eastAsia="仿宋_GB2312" w:cs="仿宋_GB2312"/>
                <w:color w:val="000000"/>
                <w:sz w:val="24"/>
                <w:highlight w:val="none"/>
              </w:rPr>
            </w:pPr>
          </w:p>
        </w:tc>
      </w:tr>
      <w:tr w14:paraId="68AB6590">
        <w:tblPrEx>
          <w:tblCellMar>
            <w:top w:w="0" w:type="dxa"/>
            <w:left w:w="0" w:type="dxa"/>
            <w:bottom w:w="0" w:type="dxa"/>
            <w:right w:w="0" w:type="dxa"/>
          </w:tblCellMar>
        </w:tblPrEx>
        <w:trPr>
          <w:trHeight w:val="567" w:hRule="atLeast"/>
          <w:jc w:val="center"/>
        </w:trPr>
        <w:tc>
          <w:tcPr>
            <w:tcW w:w="2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48296AA2">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联系方式</w:t>
            </w: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43404C4C">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联系人</w:t>
            </w:r>
          </w:p>
        </w:tc>
        <w:tc>
          <w:tcPr>
            <w:tcW w:w="2244" w:type="dxa"/>
            <w:tcBorders>
              <w:top w:val="single" w:color="000000" w:sz="4" w:space="0"/>
              <w:left w:val="single" w:color="000000" w:sz="4" w:space="0"/>
              <w:bottom w:val="single" w:color="000000" w:sz="4" w:space="0"/>
              <w:right w:val="single" w:color="000000" w:sz="4" w:space="0"/>
            </w:tcBorders>
            <w:noWrap w:val="0"/>
            <w:vAlign w:val="center"/>
          </w:tcPr>
          <w:p w14:paraId="64AD1B46">
            <w:pPr>
              <w:topLinePunct/>
              <w:autoSpaceDE w:val="0"/>
              <w:spacing w:after="0" w:line="240" w:lineRule="auto"/>
              <w:jc w:val="center"/>
              <w:rPr>
                <w:rFonts w:hint="eastAsia" w:ascii="仿宋_GB2312" w:hAnsi="仿宋_GB2312" w:eastAsia="仿宋_GB2312" w:cs="仿宋_GB2312"/>
                <w:color w:val="000000"/>
                <w:sz w:val="24"/>
                <w:highlight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2775A6D9">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电话</w:t>
            </w:r>
          </w:p>
        </w:tc>
        <w:tc>
          <w:tcPr>
            <w:tcW w:w="2114" w:type="dxa"/>
            <w:tcBorders>
              <w:top w:val="single" w:color="000000" w:sz="4" w:space="0"/>
              <w:left w:val="single" w:color="000000" w:sz="4" w:space="0"/>
              <w:bottom w:val="single" w:color="000000" w:sz="4" w:space="0"/>
              <w:right w:val="single" w:color="000000" w:sz="4" w:space="0"/>
            </w:tcBorders>
            <w:noWrap w:val="0"/>
            <w:vAlign w:val="center"/>
          </w:tcPr>
          <w:p w14:paraId="2542D59D">
            <w:pPr>
              <w:topLinePunct/>
              <w:autoSpaceDE w:val="0"/>
              <w:spacing w:after="0" w:line="240" w:lineRule="auto"/>
              <w:jc w:val="center"/>
              <w:rPr>
                <w:rFonts w:hint="eastAsia" w:ascii="仿宋_GB2312" w:hAnsi="仿宋_GB2312" w:eastAsia="仿宋_GB2312" w:cs="仿宋_GB2312"/>
                <w:color w:val="000000"/>
                <w:sz w:val="24"/>
                <w:highlight w:val="none"/>
              </w:rPr>
            </w:pPr>
          </w:p>
        </w:tc>
      </w:tr>
      <w:tr w14:paraId="1939100F">
        <w:tblPrEx>
          <w:tblCellMar>
            <w:top w:w="0" w:type="dxa"/>
            <w:left w:w="0" w:type="dxa"/>
            <w:bottom w:w="0" w:type="dxa"/>
            <w:right w:w="0" w:type="dxa"/>
          </w:tblCellMar>
        </w:tblPrEx>
        <w:trPr>
          <w:trHeight w:val="567" w:hRule="atLeast"/>
          <w:jc w:val="center"/>
        </w:trPr>
        <w:tc>
          <w:tcPr>
            <w:tcW w:w="2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05E8F4">
            <w:pPr>
              <w:topLinePunct/>
              <w:autoSpaceDE w:val="0"/>
              <w:spacing w:after="0" w:line="240" w:lineRule="auto"/>
              <w:jc w:val="center"/>
              <w:rPr>
                <w:rFonts w:hint="eastAsia" w:ascii="仿宋_GB2312" w:hAnsi="仿宋_GB2312" w:eastAsia="仿宋_GB2312" w:cs="仿宋_GB2312"/>
                <w:color w:val="000000"/>
                <w:sz w:val="24"/>
                <w:highlight w:val="none"/>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1D8DF33B">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网址</w:t>
            </w:r>
          </w:p>
        </w:tc>
        <w:tc>
          <w:tcPr>
            <w:tcW w:w="2244" w:type="dxa"/>
            <w:tcBorders>
              <w:top w:val="single" w:color="000000" w:sz="4" w:space="0"/>
              <w:left w:val="single" w:color="000000" w:sz="4" w:space="0"/>
              <w:bottom w:val="single" w:color="000000" w:sz="4" w:space="0"/>
              <w:right w:val="single" w:color="000000" w:sz="4" w:space="0"/>
            </w:tcBorders>
            <w:noWrap w:val="0"/>
            <w:vAlign w:val="center"/>
          </w:tcPr>
          <w:p w14:paraId="33BD3EF0">
            <w:pPr>
              <w:topLinePunct/>
              <w:autoSpaceDE w:val="0"/>
              <w:spacing w:after="0" w:line="240" w:lineRule="auto"/>
              <w:jc w:val="center"/>
              <w:rPr>
                <w:rFonts w:hint="eastAsia" w:ascii="仿宋_GB2312" w:hAnsi="仿宋_GB2312" w:eastAsia="仿宋_GB2312" w:cs="仿宋_GB2312"/>
                <w:color w:val="000000"/>
                <w:sz w:val="24"/>
                <w:highlight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15C3C9CB">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传真</w:t>
            </w:r>
          </w:p>
        </w:tc>
        <w:tc>
          <w:tcPr>
            <w:tcW w:w="2114" w:type="dxa"/>
            <w:tcBorders>
              <w:top w:val="single" w:color="000000" w:sz="4" w:space="0"/>
              <w:left w:val="single" w:color="000000" w:sz="4" w:space="0"/>
              <w:bottom w:val="single" w:color="000000" w:sz="4" w:space="0"/>
              <w:right w:val="single" w:color="000000" w:sz="4" w:space="0"/>
            </w:tcBorders>
            <w:noWrap w:val="0"/>
            <w:vAlign w:val="center"/>
          </w:tcPr>
          <w:p w14:paraId="1C7AAC55">
            <w:pPr>
              <w:topLinePunct/>
              <w:autoSpaceDE w:val="0"/>
              <w:spacing w:after="0" w:line="240" w:lineRule="auto"/>
              <w:jc w:val="center"/>
              <w:rPr>
                <w:rFonts w:hint="eastAsia" w:ascii="仿宋_GB2312" w:hAnsi="仿宋_GB2312" w:eastAsia="仿宋_GB2312" w:cs="仿宋_GB2312"/>
                <w:color w:val="000000"/>
                <w:sz w:val="24"/>
                <w:highlight w:val="none"/>
              </w:rPr>
            </w:pPr>
          </w:p>
        </w:tc>
      </w:tr>
      <w:tr w14:paraId="06037094">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noWrap w:val="0"/>
            <w:vAlign w:val="center"/>
          </w:tcPr>
          <w:p w14:paraId="78817B9E">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法定代表人</w:t>
            </w:r>
          </w:p>
          <w:p w14:paraId="5F579F1A">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（单位负责人）</w:t>
            </w: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4F29C4C2">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姓名</w:t>
            </w:r>
          </w:p>
        </w:tc>
        <w:tc>
          <w:tcPr>
            <w:tcW w:w="2244" w:type="dxa"/>
            <w:tcBorders>
              <w:top w:val="single" w:color="000000" w:sz="4" w:space="0"/>
              <w:left w:val="single" w:color="000000" w:sz="4" w:space="0"/>
              <w:bottom w:val="single" w:color="000000" w:sz="4" w:space="0"/>
              <w:right w:val="single" w:color="000000" w:sz="4" w:space="0"/>
            </w:tcBorders>
            <w:noWrap w:val="0"/>
            <w:vAlign w:val="center"/>
          </w:tcPr>
          <w:p w14:paraId="7C72BC53">
            <w:pPr>
              <w:topLinePunct/>
              <w:autoSpaceDE w:val="0"/>
              <w:spacing w:after="0" w:line="240" w:lineRule="auto"/>
              <w:jc w:val="center"/>
              <w:rPr>
                <w:rFonts w:hint="eastAsia" w:ascii="仿宋_GB2312" w:hAnsi="仿宋_GB2312" w:eastAsia="仿宋_GB2312" w:cs="仿宋_GB2312"/>
                <w:color w:val="000000"/>
                <w:sz w:val="24"/>
                <w:highlight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6CA35BF4">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电话</w:t>
            </w:r>
          </w:p>
        </w:tc>
        <w:tc>
          <w:tcPr>
            <w:tcW w:w="2114" w:type="dxa"/>
            <w:tcBorders>
              <w:top w:val="single" w:color="000000" w:sz="4" w:space="0"/>
              <w:left w:val="single" w:color="000000" w:sz="4" w:space="0"/>
              <w:bottom w:val="single" w:color="000000" w:sz="4" w:space="0"/>
              <w:right w:val="single" w:color="000000" w:sz="4" w:space="0"/>
            </w:tcBorders>
            <w:noWrap w:val="0"/>
            <w:vAlign w:val="center"/>
          </w:tcPr>
          <w:p w14:paraId="66997632">
            <w:pPr>
              <w:topLinePunct/>
              <w:autoSpaceDE w:val="0"/>
              <w:spacing w:after="0" w:line="240" w:lineRule="auto"/>
              <w:jc w:val="center"/>
              <w:rPr>
                <w:rFonts w:hint="eastAsia" w:ascii="仿宋_GB2312" w:hAnsi="仿宋_GB2312" w:eastAsia="仿宋_GB2312" w:cs="仿宋_GB2312"/>
                <w:color w:val="000000"/>
                <w:sz w:val="24"/>
                <w:highlight w:val="none"/>
              </w:rPr>
            </w:pPr>
          </w:p>
        </w:tc>
      </w:tr>
      <w:tr w14:paraId="21771FAE">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noWrap w:val="0"/>
            <w:vAlign w:val="center"/>
          </w:tcPr>
          <w:p w14:paraId="635832B8">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投标人须知要求投标人需具有的各类资质证书（如有）</w:t>
            </w:r>
          </w:p>
        </w:tc>
        <w:tc>
          <w:tcPr>
            <w:tcW w:w="6292" w:type="dxa"/>
            <w:gridSpan w:val="4"/>
            <w:tcBorders>
              <w:top w:val="single" w:color="000000" w:sz="4" w:space="0"/>
              <w:left w:val="single" w:color="000000" w:sz="4" w:space="0"/>
              <w:bottom w:val="single" w:color="000000" w:sz="4" w:space="0"/>
              <w:right w:val="single" w:color="000000" w:sz="4" w:space="0"/>
            </w:tcBorders>
            <w:noWrap w:val="0"/>
            <w:vAlign w:val="center"/>
          </w:tcPr>
          <w:p w14:paraId="1FF8407D">
            <w:pPr>
              <w:topLinePunct/>
              <w:autoSpaceDE w:val="0"/>
              <w:spacing w:after="0" w:line="240" w:lineRule="auto"/>
              <w:jc w:val="center"/>
              <w:rPr>
                <w:rFonts w:hint="eastAsia" w:ascii="仿宋_GB2312" w:hAnsi="仿宋_GB2312" w:eastAsia="仿宋_GB2312" w:cs="仿宋_GB2312"/>
                <w:color w:val="000000"/>
                <w:sz w:val="24"/>
                <w:highlight w:val="none"/>
              </w:rPr>
            </w:pPr>
          </w:p>
          <w:p w14:paraId="3C1FEAAC">
            <w:pPr>
              <w:topLinePunct/>
              <w:autoSpaceDE w:val="0"/>
              <w:spacing w:after="0" w:line="240" w:lineRule="auto"/>
              <w:jc w:val="center"/>
              <w:rPr>
                <w:rFonts w:hint="eastAsia" w:ascii="仿宋_GB2312" w:hAnsi="仿宋_GB2312" w:eastAsia="仿宋_GB2312" w:cs="仿宋_GB2312"/>
                <w:color w:val="000000"/>
                <w:sz w:val="24"/>
                <w:highlight w:val="none"/>
              </w:rPr>
            </w:pPr>
          </w:p>
          <w:p w14:paraId="176D4DC0">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类型：</w:t>
            </w:r>
            <w:r>
              <w:rPr>
                <w:rFonts w:hint="eastAsia" w:ascii="仿宋_GB2312" w:hAnsi="仿宋_GB2312" w:eastAsia="仿宋_GB2312" w:cs="仿宋_GB2312"/>
                <w:color w:val="000000"/>
                <w:sz w:val="24"/>
                <w:highlight w:val="none"/>
              </w:rPr>
              <w:tab/>
            </w:r>
            <w:r>
              <w:rPr>
                <w:rFonts w:hint="eastAsia" w:ascii="仿宋_GB2312" w:hAnsi="仿宋_GB2312" w:eastAsia="仿宋_GB2312" w:cs="仿宋_GB2312"/>
                <w:color w:val="000000"/>
                <w:sz w:val="24"/>
                <w:highlight w:val="none"/>
              </w:rPr>
              <w:t>等级：</w:t>
            </w:r>
            <w:r>
              <w:rPr>
                <w:rFonts w:hint="eastAsia" w:ascii="仿宋_GB2312" w:hAnsi="仿宋_GB2312" w:eastAsia="仿宋_GB2312" w:cs="仿宋_GB2312"/>
                <w:color w:val="000000"/>
                <w:sz w:val="24"/>
                <w:highlight w:val="none"/>
              </w:rPr>
              <w:tab/>
            </w:r>
            <w:r>
              <w:rPr>
                <w:rFonts w:hint="eastAsia" w:ascii="仿宋_GB2312" w:hAnsi="仿宋_GB2312" w:eastAsia="仿宋_GB2312" w:cs="仿宋_GB2312"/>
                <w:color w:val="000000"/>
                <w:sz w:val="24"/>
                <w:highlight w:val="none"/>
              </w:rPr>
              <w:t>证书号：</w:t>
            </w:r>
          </w:p>
        </w:tc>
      </w:tr>
      <w:tr w14:paraId="3DE329DA">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noWrap w:val="0"/>
            <w:vAlign w:val="center"/>
          </w:tcPr>
          <w:p w14:paraId="0B271C33">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基本账户开户银行</w:t>
            </w:r>
          </w:p>
        </w:tc>
        <w:tc>
          <w:tcPr>
            <w:tcW w:w="6292" w:type="dxa"/>
            <w:gridSpan w:val="4"/>
            <w:tcBorders>
              <w:top w:val="single" w:color="000000" w:sz="4" w:space="0"/>
              <w:left w:val="single" w:color="000000" w:sz="4" w:space="0"/>
              <w:bottom w:val="single" w:color="000000" w:sz="4" w:space="0"/>
              <w:right w:val="single" w:color="000000" w:sz="4" w:space="0"/>
            </w:tcBorders>
            <w:noWrap w:val="0"/>
            <w:vAlign w:val="center"/>
          </w:tcPr>
          <w:p w14:paraId="069622A6">
            <w:pPr>
              <w:topLinePunct/>
              <w:autoSpaceDE w:val="0"/>
              <w:spacing w:after="0" w:line="240" w:lineRule="auto"/>
              <w:jc w:val="center"/>
              <w:rPr>
                <w:rFonts w:hint="eastAsia" w:ascii="仿宋_GB2312" w:hAnsi="仿宋_GB2312" w:eastAsia="仿宋_GB2312" w:cs="仿宋_GB2312"/>
                <w:color w:val="000000"/>
                <w:sz w:val="24"/>
                <w:highlight w:val="none"/>
              </w:rPr>
            </w:pPr>
          </w:p>
        </w:tc>
      </w:tr>
      <w:tr w14:paraId="4FE744AF">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noWrap w:val="0"/>
            <w:vAlign w:val="center"/>
          </w:tcPr>
          <w:p w14:paraId="0E11A30E">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基本账户银行账号</w:t>
            </w:r>
          </w:p>
        </w:tc>
        <w:tc>
          <w:tcPr>
            <w:tcW w:w="6292" w:type="dxa"/>
            <w:gridSpan w:val="4"/>
            <w:tcBorders>
              <w:top w:val="single" w:color="000000" w:sz="4" w:space="0"/>
              <w:left w:val="single" w:color="000000" w:sz="4" w:space="0"/>
              <w:bottom w:val="single" w:color="000000" w:sz="4" w:space="0"/>
              <w:right w:val="single" w:color="000000" w:sz="4" w:space="0"/>
            </w:tcBorders>
            <w:noWrap w:val="0"/>
            <w:vAlign w:val="center"/>
          </w:tcPr>
          <w:p w14:paraId="5E53DF65">
            <w:pPr>
              <w:topLinePunct/>
              <w:autoSpaceDE w:val="0"/>
              <w:spacing w:after="0" w:line="240" w:lineRule="auto"/>
              <w:jc w:val="center"/>
              <w:rPr>
                <w:rFonts w:hint="eastAsia" w:ascii="仿宋_GB2312" w:hAnsi="仿宋_GB2312" w:eastAsia="仿宋_GB2312" w:cs="仿宋_GB2312"/>
                <w:color w:val="000000"/>
                <w:sz w:val="24"/>
                <w:highlight w:val="none"/>
              </w:rPr>
            </w:pPr>
          </w:p>
        </w:tc>
      </w:tr>
      <w:tr w14:paraId="0D3C590D">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noWrap w:val="0"/>
            <w:vAlign w:val="center"/>
          </w:tcPr>
          <w:p w14:paraId="42B5E591">
            <w:pPr>
              <w:topLinePunct/>
              <w:autoSpaceDE w:val="0"/>
              <w:spacing w:after="0" w:line="24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备注</w:t>
            </w:r>
          </w:p>
        </w:tc>
        <w:tc>
          <w:tcPr>
            <w:tcW w:w="6292" w:type="dxa"/>
            <w:gridSpan w:val="4"/>
            <w:tcBorders>
              <w:top w:val="single" w:color="000000" w:sz="4" w:space="0"/>
              <w:left w:val="single" w:color="000000" w:sz="4" w:space="0"/>
              <w:bottom w:val="single" w:color="000000" w:sz="4" w:space="0"/>
              <w:right w:val="single" w:color="000000" w:sz="4" w:space="0"/>
            </w:tcBorders>
            <w:noWrap w:val="0"/>
            <w:vAlign w:val="center"/>
          </w:tcPr>
          <w:p w14:paraId="3617FC4E">
            <w:pPr>
              <w:topLinePunct/>
              <w:autoSpaceDE w:val="0"/>
              <w:spacing w:after="0" w:line="240" w:lineRule="auto"/>
              <w:jc w:val="center"/>
              <w:rPr>
                <w:rFonts w:hint="eastAsia" w:ascii="仿宋_GB2312" w:hAnsi="仿宋_GB2312" w:eastAsia="仿宋_GB2312" w:cs="仿宋_GB2312"/>
                <w:color w:val="000000"/>
                <w:sz w:val="24"/>
                <w:highlight w:val="none"/>
              </w:rPr>
            </w:pPr>
          </w:p>
        </w:tc>
      </w:tr>
    </w:tbl>
    <w:p w14:paraId="11F8BCC9">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注：</w:t>
      </w:r>
    </w:p>
    <w:p w14:paraId="5A354DD4">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1.投标人应在本表后附营业执照等相关证明材料。</w:t>
      </w:r>
    </w:p>
    <w:p w14:paraId="577E5356">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2.如果投标人须知对投标产品制造商的资质提出了要求，投标人应在本表后附相关资质证书扫描件。</w:t>
      </w:r>
    </w:p>
    <w:p w14:paraId="06B09E8C">
      <w:pPr>
        <w:spacing w:after="0" w:line="360" w:lineRule="auto"/>
        <w:ind w:firstLine="480" w:firstLineChars="200"/>
        <w:rPr>
          <w:rFonts w:hint="eastAsia" w:ascii="仿宋_GB2312" w:hAnsi="仿宋_GB2312" w:eastAsia="仿宋_GB2312" w:cs="仿宋_GB2312"/>
          <w:color w:val="000000"/>
          <w:sz w:val="24"/>
          <w:highlight w:val="none"/>
        </w:rPr>
      </w:pPr>
    </w:p>
    <w:p w14:paraId="2A931D1D">
      <w:pPr>
        <w:spacing w:after="0" w:line="360" w:lineRule="auto"/>
        <w:ind w:firstLine="480" w:firstLineChars="200"/>
        <w:rPr>
          <w:rFonts w:hint="eastAsia" w:ascii="仿宋_GB2312" w:hAnsi="仿宋_GB2312" w:eastAsia="仿宋_GB2312" w:cs="仿宋_GB2312"/>
          <w:color w:val="000000"/>
          <w:sz w:val="24"/>
          <w:highlight w:val="none"/>
        </w:rPr>
      </w:pPr>
    </w:p>
    <w:p w14:paraId="6937558F">
      <w:pPr>
        <w:rPr>
          <w:rFonts w:hint="eastAsia" w:ascii="仿宋_GB2312" w:hAnsi="仿宋_GB2312" w:eastAsia="仿宋_GB2312" w:cs="仿宋_GB2312"/>
          <w:sz w:val="28"/>
          <w:szCs w:val="28"/>
        </w:rPr>
      </w:pPr>
    </w:p>
    <w:p w14:paraId="0B87635E">
      <w:pPr>
        <w:ind w:firstLine="560" w:firstLineChars="200"/>
        <w:rPr>
          <w:rFonts w:hint="eastAsia" w:ascii="仿宋_GB2312" w:hAnsi="仿宋_GB2312" w:eastAsia="仿宋_GB2312" w:cs="仿宋_GB2312"/>
          <w:sz w:val="28"/>
          <w:szCs w:val="28"/>
        </w:rPr>
      </w:pPr>
    </w:p>
    <w:p w14:paraId="438031F6">
      <w:pPr>
        <w:ind w:firstLine="560" w:firstLineChars="200"/>
        <w:rPr>
          <w:rFonts w:hint="eastAsia" w:ascii="仿宋_GB2312" w:hAnsi="仿宋_GB2312" w:eastAsia="仿宋_GB2312" w:cs="仿宋_GB2312"/>
          <w:sz w:val="28"/>
          <w:szCs w:val="28"/>
        </w:rPr>
      </w:pPr>
    </w:p>
    <w:p w14:paraId="23098F9A">
      <w:pPr>
        <w:ind w:firstLine="560" w:firstLineChars="200"/>
        <w:rPr>
          <w:rFonts w:hint="eastAsia" w:ascii="仿宋_GB2312" w:hAnsi="仿宋_GB2312" w:eastAsia="仿宋_GB2312" w:cs="仿宋_GB2312"/>
          <w:sz w:val="28"/>
          <w:szCs w:val="28"/>
        </w:rPr>
      </w:pPr>
    </w:p>
    <w:p w14:paraId="39D730AE">
      <w:pPr>
        <w:ind w:firstLine="560" w:firstLineChars="200"/>
        <w:rPr>
          <w:rFonts w:hint="eastAsia" w:ascii="仿宋_GB2312" w:hAnsi="仿宋_GB2312" w:eastAsia="仿宋_GB2312" w:cs="仿宋_GB2312"/>
          <w:sz w:val="28"/>
          <w:szCs w:val="28"/>
        </w:rPr>
      </w:pPr>
    </w:p>
    <w:p w14:paraId="0D547EEF">
      <w:pPr>
        <w:pageBreakBefore/>
        <w:spacing w:after="0" w:line="360" w:lineRule="auto"/>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（二）资格证明文件</w:t>
      </w:r>
    </w:p>
    <w:p w14:paraId="565E6FA2">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1、投标人基本情况介绍；</w:t>
      </w:r>
    </w:p>
    <w:p w14:paraId="52AF06BD">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val="en-US" w:eastAsia="zh-CN"/>
        </w:rPr>
        <w:t>2、投标人为企业（包括合伙企业）的，应提供有效的营业执照；投标人为事业单位的，应提供有效的事业单位法人证书；投标人是非企业机构的，应提供有效的执业许可证或登记证书等证明文件</w:t>
      </w:r>
      <w:r>
        <w:rPr>
          <w:rFonts w:hint="eastAsia" w:ascii="仿宋_GB2312" w:hAnsi="仿宋_GB2312" w:eastAsia="仿宋_GB2312" w:cs="仿宋_GB2312"/>
          <w:color w:val="000000"/>
          <w:sz w:val="24"/>
          <w:highlight w:val="none"/>
          <w:lang w:eastAsia="zh-CN"/>
        </w:rPr>
        <w:t>。</w:t>
      </w:r>
      <w:r>
        <w:rPr>
          <w:rFonts w:hint="eastAsia" w:ascii="仿宋_GB2312" w:hAnsi="仿宋_GB2312" w:eastAsia="仿宋_GB2312" w:cs="仿宋_GB2312"/>
          <w:b/>
          <w:bCs/>
          <w:color w:val="000000"/>
          <w:sz w:val="24"/>
          <w:highlight w:val="none"/>
        </w:rPr>
        <w:t>（提供</w:t>
      </w:r>
      <w:r>
        <w:rPr>
          <w:rFonts w:hint="eastAsia" w:ascii="仿宋_GB2312" w:hAnsi="仿宋_GB2312" w:eastAsia="仿宋_GB2312" w:cs="仿宋_GB2312"/>
          <w:b/>
          <w:bCs/>
          <w:color w:val="000000"/>
          <w:sz w:val="24"/>
          <w:highlight w:val="none"/>
          <w:lang w:val="en-US" w:eastAsia="zh-CN"/>
        </w:rPr>
        <w:t>资质</w:t>
      </w:r>
      <w:r>
        <w:rPr>
          <w:rFonts w:hint="eastAsia" w:ascii="仿宋_GB2312" w:hAnsi="仿宋_GB2312" w:eastAsia="仿宋_GB2312" w:cs="仿宋_GB2312"/>
          <w:b/>
          <w:bCs/>
          <w:color w:val="000000"/>
          <w:sz w:val="24"/>
          <w:highlight w:val="none"/>
        </w:rPr>
        <w:t>扫描件并加盖公章）</w:t>
      </w:r>
      <w:r>
        <w:rPr>
          <w:rFonts w:hint="eastAsia" w:ascii="仿宋_GB2312" w:hAnsi="仿宋_GB2312" w:eastAsia="仿宋_GB2312" w:cs="仿宋_GB2312"/>
          <w:color w:val="000000"/>
          <w:sz w:val="24"/>
          <w:highlight w:val="none"/>
        </w:rPr>
        <w:t>。</w:t>
      </w:r>
    </w:p>
    <w:p w14:paraId="1BF8B362">
      <w:pPr>
        <w:spacing w:after="0" w:line="360" w:lineRule="auto"/>
        <w:ind w:firstLine="480" w:firstLineChars="200"/>
        <w:rPr>
          <w:rFonts w:hint="eastAsia" w:ascii="仿宋_GB2312" w:hAnsi="仿宋_GB2312" w:eastAsia="仿宋_GB2312" w:cs="仿宋_GB2312"/>
          <w:b/>
          <w:bCs/>
          <w:color w:val="000000"/>
          <w:sz w:val="24"/>
          <w:highlight w:val="none"/>
          <w:lang w:eastAsia="zh-CN"/>
        </w:rPr>
      </w:pPr>
      <w:r>
        <w:rPr>
          <w:rFonts w:hint="eastAsia" w:ascii="仿宋_GB2312" w:hAnsi="仿宋_GB2312" w:eastAsia="仿宋_GB2312" w:cs="仿宋_GB2312"/>
          <w:color w:val="000000"/>
          <w:sz w:val="24"/>
          <w:highlight w:val="none"/>
          <w:lang w:val="en-US" w:eastAsia="zh-CN"/>
        </w:rPr>
        <w:t>3、投标人如果不是独立法人，应提供其法人机构授权参与本项目投标的授权书原件复印件</w:t>
      </w:r>
      <w:r>
        <w:rPr>
          <w:rFonts w:hint="eastAsia" w:ascii="仿宋_GB2312" w:hAnsi="仿宋_GB2312" w:eastAsia="仿宋_GB2312" w:cs="仿宋_GB2312"/>
          <w:color w:val="auto"/>
          <w:sz w:val="24"/>
          <w:highlight w:val="none"/>
          <w:u w:val="none"/>
          <w:lang w:val="en-US" w:eastAsia="zh-CN"/>
        </w:rPr>
        <w:t>。</w:t>
      </w:r>
      <w:r>
        <w:rPr>
          <w:rFonts w:hint="eastAsia" w:ascii="仿宋_GB2312" w:hAnsi="仿宋_GB2312" w:eastAsia="仿宋_GB2312" w:cs="仿宋_GB2312"/>
          <w:b/>
          <w:bCs/>
          <w:color w:val="000000"/>
          <w:sz w:val="24"/>
          <w:highlight w:val="none"/>
          <w:lang w:val="en-US" w:eastAsia="zh-CN"/>
        </w:rPr>
        <w:t>（须</w:t>
      </w:r>
      <w:r>
        <w:rPr>
          <w:rFonts w:hint="eastAsia" w:ascii="仿宋_GB2312" w:hAnsi="仿宋_GB2312" w:eastAsia="仿宋_GB2312" w:cs="仿宋_GB2312"/>
          <w:b/>
          <w:bCs/>
          <w:color w:val="000000"/>
          <w:sz w:val="24"/>
          <w:highlight w:val="none"/>
        </w:rPr>
        <w:t>加盖</w:t>
      </w:r>
      <w:r>
        <w:rPr>
          <w:rFonts w:hint="eastAsia" w:ascii="仿宋_GB2312" w:hAnsi="仿宋_GB2312" w:eastAsia="仿宋_GB2312" w:cs="仿宋_GB2312"/>
          <w:b/>
          <w:bCs/>
          <w:color w:val="000000"/>
          <w:sz w:val="24"/>
          <w:highlight w:val="none"/>
          <w:lang w:val="en-US" w:eastAsia="zh-CN"/>
        </w:rPr>
        <w:t>法人机构及投标人</w:t>
      </w:r>
      <w:r>
        <w:rPr>
          <w:rFonts w:hint="eastAsia" w:ascii="仿宋_GB2312" w:hAnsi="仿宋_GB2312" w:eastAsia="仿宋_GB2312" w:cs="仿宋_GB2312"/>
          <w:b/>
          <w:bCs/>
          <w:color w:val="000000"/>
          <w:sz w:val="24"/>
          <w:highlight w:val="none"/>
        </w:rPr>
        <w:t>公章</w:t>
      </w:r>
      <w:r>
        <w:rPr>
          <w:rFonts w:hint="eastAsia" w:ascii="仿宋_GB2312" w:hAnsi="仿宋_GB2312" w:eastAsia="仿宋_GB2312" w:cs="仿宋_GB2312"/>
          <w:b/>
          <w:bCs/>
          <w:color w:val="000000"/>
          <w:sz w:val="24"/>
          <w:highlight w:val="none"/>
          <w:lang w:eastAsia="zh-CN"/>
        </w:rPr>
        <w:t>）</w:t>
      </w:r>
    </w:p>
    <w:p w14:paraId="3216D227">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val="en-US" w:eastAsia="zh-CN"/>
        </w:rPr>
        <w:t>4、</w:t>
      </w:r>
      <w:r>
        <w:rPr>
          <w:rFonts w:hint="eastAsia" w:ascii="仿宋_GB2312" w:hAnsi="仿宋_GB2312" w:eastAsia="仿宋_GB2312" w:cs="仿宋_GB2312"/>
          <w:color w:val="000000"/>
          <w:sz w:val="24"/>
          <w:highlight w:val="none"/>
        </w:rPr>
        <w:t>资质、体系认证</w:t>
      </w:r>
      <w:r>
        <w:rPr>
          <w:rFonts w:hint="eastAsia" w:ascii="仿宋_GB2312" w:hAnsi="仿宋_GB2312" w:eastAsia="仿宋_GB2312" w:cs="仿宋_GB2312"/>
          <w:color w:val="000000"/>
          <w:sz w:val="24"/>
          <w:highlight w:val="none"/>
          <w:lang w:val="en-US" w:eastAsia="zh-CN"/>
        </w:rPr>
        <w:t>证书</w:t>
      </w:r>
      <w:r>
        <w:rPr>
          <w:rFonts w:hint="eastAsia" w:ascii="仿宋_GB2312" w:hAnsi="仿宋_GB2312" w:eastAsia="仿宋_GB2312" w:cs="仿宋_GB2312"/>
          <w:color w:val="000000"/>
          <w:sz w:val="24"/>
          <w:highlight w:val="none"/>
        </w:rPr>
        <w:t>、荣誉证书（</w:t>
      </w:r>
      <w:r>
        <w:rPr>
          <w:rFonts w:hint="eastAsia" w:ascii="仿宋_GB2312" w:hAnsi="仿宋_GB2312" w:eastAsia="仿宋_GB2312" w:cs="仿宋_GB2312"/>
          <w:color w:val="000000"/>
          <w:sz w:val="24"/>
          <w:highlight w:val="none"/>
          <w:lang w:val="en-US" w:eastAsia="zh-CN"/>
        </w:rPr>
        <w:t>如有</w:t>
      </w:r>
      <w:r>
        <w:rPr>
          <w:rFonts w:hint="eastAsia" w:ascii="仿宋_GB2312" w:hAnsi="仿宋_GB2312" w:eastAsia="仿宋_GB2312" w:cs="仿宋_GB2312"/>
          <w:color w:val="000000"/>
          <w:sz w:val="24"/>
          <w:highlight w:val="none"/>
        </w:rPr>
        <w:t>）；</w:t>
      </w:r>
    </w:p>
    <w:p w14:paraId="2D708AE8">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val="en-US" w:eastAsia="zh-CN"/>
        </w:rPr>
        <w:t>5</w:t>
      </w:r>
      <w:r>
        <w:rPr>
          <w:rFonts w:hint="eastAsia" w:ascii="仿宋_GB2312" w:hAnsi="仿宋_GB2312" w:eastAsia="仿宋_GB2312" w:cs="仿宋_GB2312"/>
          <w:color w:val="000000"/>
          <w:sz w:val="24"/>
          <w:highlight w:val="none"/>
        </w:rPr>
        <w:t>、投标人认为需提交其它证明材料；</w:t>
      </w:r>
    </w:p>
    <w:p w14:paraId="372154A9">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val="en-US" w:eastAsia="zh-CN"/>
        </w:rPr>
        <w:t>6</w:t>
      </w:r>
      <w:r>
        <w:rPr>
          <w:rFonts w:hint="eastAsia" w:ascii="仿宋_GB2312" w:hAnsi="仿宋_GB2312" w:eastAsia="仿宋_GB2312" w:cs="仿宋_GB2312"/>
          <w:color w:val="000000"/>
          <w:sz w:val="24"/>
          <w:highlight w:val="none"/>
        </w:rPr>
        <w:t>、网站查询截图：</w:t>
      </w:r>
    </w:p>
    <w:p w14:paraId="3EF769BD">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（1）投标人未被“信用中国”网站（www.creditchina.gov.cn）列入严重失信主体名单；（提供官方网站截图）</w:t>
      </w:r>
    </w:p>
    <w:p w14:paraId="2C64B797">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（2）投标人未被“信用中国”网站（www.creditchina.gov.cn）列入重大税收违法失信主体名单；（提供官方网站截图）</w:t>
      </w:r>
    </w:p>
    <w:p w14:paraId="7A5A68F0">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（3）投标人未被“国家企业信用信息公示系统”网站（http://www.gsxt.gov.cn/）列入经营异常名录和严重违法失信企业名单；（提供官方网站截图）</w:t>
      </w:r>
    </w:p>
    <w:p w14:paraId="1E75AE4A">
      <w:pPr>
        <w:spacing w:after="0" w:line="360" w:lineRule="auto"/>
        <w:ind w:firstLine="480" w:firstLineChars="200"/>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eastAsia="zh-CN"/>
        </w:rPr>
        <w:t>（</w:t>
      </w:r>
      <w:r>
        <w:rPr>
          <w:rFonts w:hint="eastAsia" w:ascii="仿宋_GB2312" w:hAnsi="仿宋_GB2312" w:eastAsia="仿宋_GB2312" w:cs="仿宋_GB2312"/>
          <w:color w:val="000000"/>
          <w:sz w:val="24"/>
          <w:highlight w:val="none"/>
          <w:lang w:val="en-US" w:eastAsia="zh-CN"/>
        </w:rPr>
        <w:t>4</w:t>
      </w:r>
      <w:r>
        <w:rPr>
          <w:rFonts w:hint="eastAsia" w:ascii="仿宋_GB2312" w:hAnsi="仿宋_GB2312" w:eastAsia="仿宋_GB2312" w:cs="仿宋_GB2312"/>
          <w:color w:val="000000"/>
          <w:sz w:val="24"/>
          <w:highlight w:val="none"/>
          <w:lang w:eastAsia="zh-CN"/>
        </w:rPr>
        <w:t>）</w:t>
      </w:r>
      <w:r>
        <w:rPr>
          <w:rFonts w:hint="eastAsia" w:ascii="仿宋_GB2312" w:hAnsi="仿宋_GB2312" w:eastAsia="仿宋_GB2312" w:cs="仿宋_GB2312"/>
          <w:color w:val="000000"/>
          <w:sz w:val="24"/>
          <w:highlight w:val="none"/>
        </w:rPr>
        <w:t>投标人未被《中华人民共和国招标投标法》及其实施条例等法律法规等被限制投标的情形。（自行承诺不存在此情形）</w:t>
      </w:r>
    </w:p>
    <w:p w14:paraId="033FC7CC">
      <w:pPr>
        <w:rPr>
          <w:rFonts w:hint="eastAsia" w:ascii="仿宋_GB2312" w:hAnsi="仿宋_GB2312" w:eastAsia="仿宋_GB2312" w:cs="仿宋_GB2312"/>
          <w:b/>
          <w:bCs/>
          <w:spacing w:val="2"/>
          <w:w w:val="99"/>
          <w:position w:val="-4"/>
          <w:sz w:val="24"/>
          <w:szCs w:val="24"/>
          <w:highlight w:val="none"/>
          <w:lang w:val="en-US" w:eastAsia="zh-CN"/>
        </w:rPr>
        <w:sectPr>
          <w:footerReference r:id="rId11" w:type="default"/>
          <w:pgSz w:w="11906" w:h="16838"/>
          <w:pgMar w:top="1440" w:right="1800" w:bottom="1440" w:left="1800" w:header="851" w:footer="850" w:gutter="0"/>
          <w:pgNumType w:fmt="decimal" w:start="19"/>
          <w:cols w:space="720" w:num="1"/>
          <w:docGrid w:type="lines" w:linePitch="312" w:charSpace="0"/>
        </w:sectPr>
      </w:pPr>
    </w:p>
    <w:p w14:paraId="1C27A3D7">
      <w:pPr>
        <w:numPr>
          <w:ilvl w:val="0"/>
          <w:numId w:val="0"/>
        </w:numPr>
        <w:autoSpaceDE w:val="0"/>
        <w:autoSpaceDN w:val="0"/>
        <w:adjustRightInd w:val="0"/>
        <w:spacing w:line="620" w:lineRule="exact"/>
        <w:ind w:leftChars="200" w:right="50" w:rightChars="0"/>
        <w:jc w:val="center"/>
        <w:outlineLvl w:val="2"/>
        <w:rPr>
          <w:rFonts w:hint="eastAsia" w:ascii="仿宋_GB2312" w:hAnsi="仿宋_GB2312" w:eastAsia="仿宋_GB2312" w:cs="仿宋_GB2312"/>
          <w:b/>
          <w:bCs/>
          <w:spacing w:val="2"/>
          <w:w w:val="99"/>
          <w:position w:val="-4"/>
          <w:sz w:val="24"/>
          <w:szCs w:val="24"/>
          <w:highlight w:val="none"/>
          <w:lang w:val="en-US" w:eastAsia="zh-CN"/>
        </w:rPr>
      </w:pPr>
      <w:r>
        <w:rPr>
          <w:rFonts w:hint="eastAsia" w:ascii="仿宋_GB2312" w:hAnsi="仿宋_GB2312" w:eastAsia="仿宋_GB2312" w:cs="仿宋_GB2312"/>
          <w:b/>
          <w:bCs/>
          <w:spacing w:val="2"/>
          <w:w w:val="99"/>
          <w:position w:val="-4"/>
          <w:sz w:val="24"/>
          <w:szCs w:val="24"/>
          <w:highlight w:val="none"/>
          <w:lang w:val="en-US" w:eastAsia="zh-CN"/>
        </w:rPr>
        <w:t>六、技术参数偏离表</w:t>
      </w:r>
    </w:p>
    <w:p w14:paraId="52C2A041">
      <w:pPr>
        <w:rPr>
          <w:rFonts w:hint="eastAsia"/>
          <w:lang w:val="en-US" w:eastAsia="zh-CN"/>
        </w:rPr>
      </w:pP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36"/>
        <w:gridCol w:w="1524"/>
        <w:gridCol w:w="2344"/>
        <w:gridCol w:w="1719"/>
        <w:gridCol w:w="2186"/>
        <w:gridCol w:w="873"/>
      </w:tblGrid>
      <w:tr w14:paraId="6BFAD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44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D9ACFAE">
            <w:pPr>
              <w:keepNext w:val="0"/>
              <w:keepLines w:val="0"/>
              <w:widowControl/>
              <w:suppressLineNumbers w:val="0"/>
              <w:spacing w:line="240" w:lineRule="auto"/>
              <w:jc w:val="left"/>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序号</w:t>
            </w:r>
          </w:p>
        </w:tc>
        <w:tc>
          <w:tcPr>
            <w:tcW w:w="80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A527EFD">
            <w:pPr>
              <w:keepNext w:val="0"/>
              <w:keepLines w:val="0"/>
              <w:widowControl/>
              <w:suppressLineNumbers w:val="0"/>
              <w:spacing w:line="240" w:lineRule="auto"/>
              <w:jc w:val="left"/>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招标文件中最低技术参数</w:t>
            </w:r>
          </w:p>
        </w:tc>
        <w:tc>
          <w:tcPr>
            <w:tcW w:w="123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9404F4E">
            <w:pPr>
              <w:keepNext w:val="0"/>
              <w:keepLines w:val="0"/>
              <w:widowControl/>
              <w:suppressLineNumbers w:val="0"/>
              <w:spacing w:line="240" w:lineRule="auto"/>
              <w:jc w:val="left"/>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响应结论（满足/正偏离/负偏离）</w:t>
            </w:r>
          </w:p>
        </w:tc>
        <w:tc>
          <w:tcPr>
            <w:tcW w:w="9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821191">
            <w:pPr>
              <w:keepNext w:val="0"/>
              <w:keepLines w:val="0"/>
              <w:widowControl/>
              <w:suppressLineNumbers w:val="0"/>
              <w:spacing w:line="240" w:lineRule="auto"/>
              <w:jc w:val="left"/>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投标产品实际参数描述</w:t>
            </w:r>
          </w:p>
        </w:tc>
        <w:tc>
          <w:tcPr>
            <w:tcW w:w="115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9477747">
            <w:pPr>
              <w:keepNext w:val="0"/>
              <w:keepLines w:val="0"/>
              <w:widowControl/>
              <w:suppressLineNumbers w:val="0"/>
              <w:spacing w:line="240" w:lineRule="auto"/>
              <w:jc w:val="left"/>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证明材料出处（彩页 /手册页码）</w:t>
            </w:r>
          </w:p>
        </w:tc>
        <w:tc>
          <w:tcPr>
            <w:tcW w:w="46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2E2AEC5">
            <w:pPr>
              <w:keepNext w:val="0"/>
              <w:keepLines w:val="0"/>
              <w:widowControl/>
              <w:suppressLineNumbers w:val="0"/>
              <w:spacing w:line="240" w:lineRule="auto"/>
              <w:jc w:val="center"/>
              <w:rPr>
                <w:rFonts w:hint="default"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备注</w:t>
            </w:r>
          </w:p>
        </w:tc>
      </w:tr>
      <w:tr w14:paraId="312BE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5" w:hRule="atLeast"/>
        </w:trPr>
        <w:tc>
          <w:tcPr>
            <w:tcW w:w="44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DEBA897">
            <w:pPr>
              <w:keepNext w:val="0"/>
              <w:keepLines w:val="0"/>
              <w:widowControl/>
              <w:suppressLineNumbers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w:t>
            </w:r>
          </w:p>
        </w:tc>
        <w:tc>
          <w:tcPr>
            <w:tcW w:w="80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256AE0A">
            <w:pPr>
              <w:jc w:val="left"/>
              <w:rPr>
                <w:rFonts w:hint="eastAsia" w:ascii="仿宋_GB2312" w:hAnsi="仿宋_GB2312" w:eastAsia="仿宋_GB2312" w:cs="仿宋_GB2312"/>
                <w:kern w:val="2"/>
                <w:sz w:val="24"/>
                <w:szCs w:val="24"/>
                <w:lang w:val="en-US" w:eastAsia="zh-CN" w:bidi="ar-SA"/>
              </w:rPr>
            </w:pPr>
          </w:p>
        </w:tc>
        <w:tc>
          <w:tcPr>
            <w:tcW w:w="123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B690648">
            <w:pPr>
              <w:jc w:val="left"/>
              <w:rPr>
                <w:rFonts w:hint="eastAsia" w:ascii="仿宋_GB2312" w:hAnsi="仿宋_GB2312" w:eastAsia="仿宋_GB2312" w:cs="仿宋_GB2312"/>
                <w:kern w:val="2"/>
                <w:sz w:val="24"/>
                <w:szCs w:val="24"/>
                <w:lang w:val="en-US" w:eastAsia="zh-CN" w:bidi="ar-SA"/>
              </w:rPr>
            </w:pPr>
          </w:p>
        </w:tc>
        <w:tc>
          <w:tcPr>
            <w:tcW w:w="9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B0469A4">
            <w:pPr>
              <w:jc w:val="left"/>
              <w:rPr>
                <w:rFonts w:hint="eastAsia" w:ascii="仿宋_GB2312" w:hAnsi="仿宋_GB2312" w:eastAsia="仿宋_GB2312" w:cs="仿宋_GB2312"/>
                <w:kern w:val="2"/>
                <w:sz w:val="24"/>
                <w:szCs w:val="24"/>
                <w:lang w:val="en-US" w:eastAsia="zh-CN" w:bidi="ar-SA"/>
              </w:rPr>
            </w:pPr>
          </w:p>
        </w:tc>
        <w:tc>
          <w:tcPr>
            <w:tcW w:w="115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E72F49">
            <w:pPr>
              <w:jc w:val="left"/>
              <w:rPr>
                <w:rFonts w:hint="eastAsia" w:ascii="仿宋_GB2312" w:hAnsi="仿宋_GB2312" w:eastAsia="仿宋_GB2312" w:cs="仿宋_GB2312"/>
                <w:kern w:val="2"/>
                <w:sz w:val="24"/>
                <w:szCs w:val="24"/>
                <w:lang w:val="en-US" w:eastAsia="zh-CN" w:bidi="ar-SA"/>
              </w:rPr>
            </w:pPr>
          </w:p>
        </w:tc>
        <w:tc>
          <w:tcPr>
            <w:tcW w:w="46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5698EA">
            <w:pPr>
              <w:jc w:val="left"/>
              <w:rPr>
                <w:rFonts w:hint="eastAsia" w:ascii="仿宋_GB2312" w:hAnsi="仿宋_GB2312" w:eastAsia="仿宋_GB2312" w:cs="仿宋_GB2312"/>
                <w:kern w:val="2"/>
                <w:sz w:val="24"/>
                <w:szCs w:val="24"/>
                <w:lang w:val="en-US" w:eastAsia="zh-CN" w:bidi="ar-SA"/>
              </w:rPr>
            </w:pPr>
          </w:p>
        </w:tc>
      </w:tr>
      <w:tr w14:paraId="3187C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4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902DE1A">
            <w:pPr>
              <w:keepNext w:val="0"/>
              <w:keepLines w:val="0"/>
              <w:widowControl/>
              <w:suppressLineNumbers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2</w:t>
            </w:r>
          </w:p>
        </w:tc>
        <w:tc>
          <w:tcPr>
            <w:tcW w:w="80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5BB118F">
            <w:pPr>
              <w:jc w:val="left"/>
              <w:rPr>
                <w:rFonts w:hint="eastAsia" w:ascii="仿宋_GB2312" w:hAnsi="仿宋_GB2312" w:eastAsia="仿宋_GB2312" w:cs="仿宋_GB2312"/>
                <w:kern w:val="2"/>
                <w:sz w:val="24"/>
                <w:szCs w:val="24"/>
                <w:lang w:val="en-US" w:eastAsia="zh-CN" w:bidi="ar-SA"/>
              </w:rPr>
            </w:pPr>
          </w:p>
        </w:tc>
        <w:tc>
          <w:tcPr>
            <w:tcW w:w="123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DF580F6">
            <w:pPr>
              <w:jc w:val="left"/>
              <w:rPr>
                <w:rFonts w:hint="eastAsia" w:ascii="仿宋_GB2312" w:hAnsi="仿宋_GB2312" w:eastAsia="仿宋_GB2312" w:cs="仿宋_GB2312"/>
                <w:kern w:val="2"/>
                <w:sz w:val="24"/>
                <w:szCs w:val="24"/>
                <w:lang w:val="en-US" w:eastAsia="zh-CN" w:bidi="ar-SA"/>
              </w:rPr>
            </w:pPr>
          </w:p>
        </w:tc>
        <w:tc>
          <w:tcPr>
            <w:tcW w:w="9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47BE1F">
            <w:pPr>
              <w:jc w:val="left"/>
              <w:rPr>
                <w:rFonts w:hint="eastAsia" w:ascii="仿宋_GB2312" w:hAnsi="仿宋_GB2312" w:eastAsia="仿宋_GB2312" w:cs="仿宋_GB2312"/>
                <w:kern w:val="2"/>
                <w:sz w:val="24"/>
                <w:szCs w:val="24"/>
                <w:lang w:val="en-US" w:eastAsia="zh-CN" w:bidi="ar-SA"/>
              </w:rPr>
            </w:pPr>
          </w:p>
        </w:tc>
        <w:tc>
          <w:tcPr>
            <w:tcW w:w="115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6FCC2B8">
            <w:pPr>
              <w:jc w:val="left"/>
              <w:rPr>
                <w:rFonts w:hint="eastAsia" w:ascii="仿宋_GB2312" w:hAnsi="仿宋_GB2312" w:eastAsia="仿宋_GB2312" w:cs="仿宋_GB2312"/>
                <w:kern w:val="2"/>
                <w:sz w:val="24"/>
                <w:szCs w:val="24"/>
                <w:lang w:val="en-US" w:eastAsia="zh-CN" w:bidi="ar-SA"/>
              </w:rPr>
            </w:pPr>
          </w:p>
        </w:tc>
        <w:tc>
          <w:tcPr>
            <w:tcW w:w="46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A8337F8">
            <w:pPr>
              <w:jc w:val="left"/>
              <w:rPr>
                <w:rFonts w:hint="eastAsia" w:ascii="仿宋_GB2312" w:hAnsi="仿宋_GB2312" w:eastAsia="仿宋_GB2312" w:cs="仿宋_GB2312"/>
                <w:kern w:val="2"/>
                <w:sz w:val="24"/>
                <w:szCs w:val="24"/>
                <w:lang w:val="en-US" w:eastAsia="zh-CN" w:bidi="ar-SA"/>
              </w:rPr>
            </w:pPr>
          </w:p>
        </w:tc>
      </w:tr>
      <w:tr w14:paraId="2E104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4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ED8C357">
            <w:pPr>
              <w:keepNext w:val="0"/>
              <w:keepLines w:val="0"/>
              <w:widowControl/>
              <w:suppressLineNumbers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3</w:t>
            </w:r>
          </w:p>
        </w:tc>
        <w:tc>
          <w:tcPr>
            <w:tcW w:w="80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6E832A">
            <w:pPr>
              <w:jc w:val="left"/>
              <w:rPr>
                <w:rFonts w:hint="eastAsia" w:ascii="仿宋_GB2312" w:hAnsi="仿宋_GB2312" w:eastAsia="仿宋_GB2312" w:cs="仿宋_GB2312"/>
                <w:kern w:val="2"/>
                <w:sz w:val="24"/>
                <w:szCs w:val="24"/>
                <w:lang w:val="en-US" w:eastAsia="zh-CN" w:bidi="ar-SA"/>
              </w:rPr>
            </w:pPr>
          </w:p>
        </w:tc>
        <w:tc>
          <w:tcPr>
            <w:tcW w:w="123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BA84940">
            <w:pPr>
              <w:jc w:val="left"/>
              <w:rPr>
                <w:rFonts w:hint="eastAsia" w:ascii="仿宋_GB2312" w:hAnsi="仿宋_GB2312" w:eastAsia="仿宋_GB2312" w:cs="仿宋_GB2312"/>
                <w:kern w:val="2"/>
                <w:sz w:val="24"/>
                <w:szCs w:val="24"/>
                <w:lang w:val="en-US" w:eastAsia="zh-CN" w:bidi="ar-SA"/>
              </w:rPr>
            </w:pPr>
          </w:p>
        </w:tc>
        <w:tc>
          <w:tcPr>
            <w:tcW w:w="9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C10D579">
            <w:pPr>
              <w:jc w:val="left"/>
              <w:rPr>
                <w:rFonts w:hint="eastAsia" w:ascii="仿宋_GB2312" w:hAnsi="仿宋_GB2312" w:eastAsia="仿宋_GB2312" w:cs="仿宋_GB2312"/>
                <w:kern w:val="2"/>
                <w:sz w:val="24"/>
                <w:szCs w:val="24"/>
                <w:lang w:val="en-US" w:eastAsia="zh-CN" w:bidi="ar-SA"/>
              </w:rPr>
            </w:pPr>
          </w:p>
        </w:tc>
        <w:tc>
          <w:tcPr>
            <w:tcW w:w="115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9D857E">
            <w:pPr>
              <w:jc w:val="left"/>
              <w:rPr>
                <w:rFonts w:hint="eastAsia" w:ascii="仿宋_GB2312" w:hAnsi="仿宋_GB2312" w:eastAsia="仿宋_GB2312" w:cs="仿宋_GB2312"/>
                <w:kern w:val="2"/>
                <w:sz w:val="24"/>
                <w:szCs w:val="24"/>
                <w:lang w:val="en-US" w:eastAsia="zh-CN" w:bidi="ar-SA"/>
              </w:rPr>
            </w:pPr>
          </w:p>
        </w:tc>
        <w:tc>
          <w:tcPr>
            <w:tcW w:w="46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91F4C42">
            <w:pPr>
              <w:jc w:val="left"/>
              <w:rPr>
                <w:rFonts w:hint="eastAsia" w:ascii="仿宋_GB2312" w:hAnsi="仿宋_GB2312" w:eastAsia="仿宋_GB2312" w:cs="仿宋_GB2312"/>
                <w:kern w:val="2"/>
                <w:sz w:val="24"/>
                <w:szCs w:val="24"/>
                <w:lang w:val="en-US" w:eastAsia="zh-CN" w:bidi="ar-SA"/>
              </w:rPr>
            </w:pPr>
          </w:p>
        </w:tc>
      </w:tr>
      <w:tr w14:paraId="5F442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44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BEF0478">
            <w:pPr>
              <w:keepNext w:val="0"/>
              <w:keepLines w:val="0"/>
              <w:widowControl/>
              <w:suppressLineNumbers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w:t>
            </w:r>
          </w:p>
        </w:tc>
        <w:tc>
          <w:tcPr>
            <w:tcW w:w="80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88F287C">
            <w:pPr>
              <w:keepNext w:val="0"/>
              <w:keepLines w:val="0"/>
              <w:widowControl/>
              <w:suppressLineNumbers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w:t>
            </w:r>
          </w:p>
        </w:tc>
        <w:tc>
          <w:tcPr>
            <w:tcW w:w="123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AEED86">
            <w:pPr>
              <w:keepNext w:val="0"/>
              <w:keepLines w:val="0"/>
              <w:widowControl/>
              <w:suppressLineNumbers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w:t>
            </w:r>
          </w:p>
        </w:tc>
        <w:tc>
          <w:tcPr>
            <w:tcW w:w="9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E3BAA94">
            <w:pPr>
              <w:keepNext w:val="0"/>
              <w:keepLines w:val="0"/>
              <w:widowControl/>
              <w:suppressLineNumbers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w:t>
            </w:r>
          </w:p>
        </w:tc>
        <w:tc>
          <w:tcPr>
            <w:tcW w:w="115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3129CCA">
            <w:pPr>
              <w:keepNext w:val="0"/>
              <w:keepLines w:val="0"/>
              <w:widowControl/>
              <w:suppressLineNumbers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w:t>
            </w:r>
          </w:p>
        </w:tc>
        <w:tc>
          <w:tcPr>
            <w:tcW w:w="46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344CD52">
            <w:pPr>
              <w:keepNext w:val="0"/>
              <w:keepLines w:val="0"/>
              <w:widowControl/>
              <w:suppressLineNumbers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w:t>
            </w:r>
          </w:p>
        </w:tc>
      </w:tr>
    </w:tbl>
    <w:p w14:paraId="5FE3E0D6">
      <w:pPr>
        <w:spacing w:after="0" w:line="360" w:lineRule="auto"/>
        <w:ind w:firstLine="480" w:firstLineChars="200"/>
        <w:rPr>
          <w:rFonts w:hint="default" w:ascii="仿宋_GB2312" w:hAnsi="仿宋_GB2312" w:eastAsia="仿宋_GB2312" w:cs="仿宋_GB2312"/>
          <w:color w:val="000000"/>
          <w:sz w:val="24"/>
          <w:highlight w:val="none"/>
          <w:lang w:val="en-US" w:eastAsia="zh-CN"/>
        </w:rPr>
      </w:pPr>
      <w:r>
        <w:rPr>
          <w:rFonts w:hint="eastAsia" w:ascii="仿宋_GB2312" w:hAnsi="仿宋_GB2312" w:eastAsia="仿宋_GB2312" w:cs="仿宋_GB2312"/>
          <w:color w:val="000000"/>
          <w:sz w:val="24"/>
          <w:highlight w:val="none"/>
          <w:lang w:val="en-US" w:eastAsia="zh-CN"/>
        </w:rPr>
        <w:t>注：每类设备独立响应。</w:t>
      </w:r>
    </w:p>
    <w:p w14:paraId="3D772E84">
      <w:pPr>
        <w:rPr>
          <w:rFonts w:hint="eastAsia"/>
          <w:lang w:val="en-US" w:eastAsia="zh-CN"/>
        </w:rPr>
      </w:pPr>
    </w:p>
    <w:p w14:paraId="483724D0">
      <w:pPr>
        <w:rPr>
          <w:rFonts w:hint="eastAsia"/>
          <w:lang w:val="en-US" w:eastAsia="zh-CN"/>
        </w:rPr>
      </w:pPr>
    </w:p>
    <w:p w14:paraId="13A1ADA0">
      <w:pPr>
        <w:rPr>
          <w:rFonts w:hint="eastAsia"/>
          <w:lang w:val="en-US" w:eastAsia="zh-CN"/>
        </w:rPr>
      </w:pPr>
    </w:p>
    <w:p w14:paraId="51B0EEE1">
      <w:pPr>
        <w:rPr>
          <w:rFonts w:hint="eastAsia"/>
          <w:lang w:val="en-US" w:eastAsia="zh-CN"/>
        </w:rPr>
      </w:pPr>
    </w:p>
    <w:p w14:paraId="29856BBF">
      <w:pPr>
        <w:rPr>
          <w:rFonts w:hint="eastAsia"/>
          <w:lang w:val="en-US" w:eastAsia="zh-CN"/>
        </w:rPr>
      </w:pPr>
    </w:p>
    <w:p w14:paraId="4CAA883C">
      <w:pPr>
        <w:rPr>
          <w:rFonts w:hint="eastAsia"/>
          <w:lang w:val="en-US" w:eastAsia="zh-CN"/>
        </w:rPr>
      </w:pPr>
    </w:p>
    <w:p w14:paraId="2A214CDA">
      <w:pPr>
        <w:rPr>
          <w:rFonts w:hint="eastAsia"/>
          <w:lang w:val="en-US" w:eastAsia="zh-CN"/>
        </w:rPr>
      </w:pPr>
    </w:p>
    <w:p w14:paraId="51963A98">
      <w:pPr>
        <w:rPr>
          <w:rFonts w:hint="eastAsia"/>
          <w:lang w:val="en-US" w:eastAsia="zh-CN"/>
        </w:rPr>
      </w:pPr>
    </w:p>
    <w:p w14:paraId="3555E034">
      <w:pPr>
        <w:rPr>
          <w:rFonts w:hint="eastAsia"/>
          <w:lang w:val="en-US" w:eastAsia="zh-CN"/>
        </w:rPr>
      </w:pPr>
    </w:p>
    <w:p w14:paraId="5E48656D">
      <w:pPr>
        <w:rPr>
          <w:rFonts w:hint="eastAsia"/>
          <w:lang w:val="en-US" w:eastAsia="zh-CN"/>
        </w:rPr>
      </w:pPr>
    </w:p>
    <w:p w14:paraId="252EC9C5">
      <w:pPr>
        <w:rPr>
          <w:rFonts w:hint="eastAsia"/>
          <w:lang w:val="en-US" w:eastAsia="zh-CN"/>
        </w:rPr>
      </w:pPr>
    </w:p>
    <w:p w14:paraId="441122EF">
      <w:pPr>
        <w:rPr>
          <w:rFonts w:hint="eastAsia"/>
          <w:lang w:val="en-US" w:eastAsia="zh-CN"/>
        </w:rPr>
      </w:pPr>
    </w:p>
    <w:p w14:paraId="20D3956C">
      <w:pPr>
        <w:rPr>
          <w:rFonts w:hint="eastAsia"/>
          <w:lang w:val="en-US" w:eastAsia="zh-CN"/>
        </w:rPr>
      </w:pPr>
    </w:p>
    <w:p w14:paraId="06B43123">
      <w:pPr>
        <w:rPr>
          <w:rFonts w:hint="eastAsia"/>
          <w:lang w:val="en-US" w:eastAsia="zh-CN"/>
        </w:rPr>
      </w:pPr>
    </w:p>
    <w:p w14:paraId="4D5296A3">
      <w:pPr>
        <w:rPr>
          <w:rFonts w:hint="eastAsia"/>
          <w:lang w:val="en-US" w:eastAsia="zh-CN"/>
        </w:rPr>
      </w:pPr>
    </w:p>
    <w:p w14:paraId="1939D777">
      <w:pPr>
        <w:numPr>
          <w:ilvl w:val="0"/>
          <w:numId w:val="0"/>
        </w:numPr>
        <w:autoSpaceDE w:val="0"/>
        <w:autoSpaceDN w:val="0"/>
        <w:adjustRightInd w:val="0"/>
        <w:spacing w:line="620" w:lineRule="exact"/>
        <w:ind w:leftChars="200" w:right="50" w:rightChars="0"/>
        <w:jc w:val="center"/>
        <w:outlineLvl w:val="2"/>
        <w:rPr>
          <w:rFonts w:hint="eastAsia" w:ascii="仿宋_GB2312" w:hAnsi="仿宋_GB2312" w:eastAsia="仿宋_GB2312" w:cs="仿宋_GB2312"/>
          <w:b/>
          <w:bCs/>
          <w:spacing w:val="2"/>
          <w:w w:val="99"/>
          <w:position w:val="-4"/>
          <w:sz w:val="24"/>
          <w:szCs w:val="24"/>
          <w:highlight w:val="none"/>
          <w:lang w:val="en-US" w:eastAsia="zh-CN"/>
        </w:rPr>
      </w:pPr>
      <w:r>
        <w:rPr>
          <w:rFonts w:hint="eastAsia" w:ascii="仿宋_GB2312" w:hAnsi="仿宋_GB2312" w:eastAsia="仿宋_GB2312" w:cs="仿宋_GB2312"/>
          <w:b/>
          <w:bCs/>
          <w:spacing w:val="2"/>
          <w:w w:val="99"/>
          <w:position w:val="-4"/>
          <w:sz w:val="24"/>
          <w:szCs w:val="24"/>
          <w:highlight w:val="none"/>
          <w:lang w:val="en-US" w:eastAsia="zh-CN"/>
        </w:rPr>
        <w:t>七、投标人廉洁承诺书</w:t>
      </w:r>
    </w:p>
    <w:p w14:paraId="215DFA63">
      <w:pPr>
        <w:rPr>
          <w:rFonts w:hint="eastAsia"/>
          <w:lang w:val="en-US" w:eastAsia="zh-CN"/>
        </w:rPr>
      </w:pPr>
    </w:p>
    <w:p w14:paraId="41C390CF">
      <w:pPr>
        <w:rPr>
          <w:rFonts w:hint="eastAsia"/>
          <w:lang w:val="en-US" w:eastAsia="zh-CN"/>
        </w:rPr>
      </w:pPr>
    </w:p>
    <w:p w14:paraId="1E2CBED0">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安徽新安银行股份有限公司： </w:t>
      </w:r>
    </w:p>
    <w:p w14:paraId="351A736E">
      <w:pPr>
        <w:pStyle w:val="11"/>
        <w:spacing w:line="360" w:lineRule="auto"/>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本着遵循集中采购公开透明、公平竞争和诚实信用原则，我单位申请作为贵行集中采购</w:t>
      </w:r>
      <w:r>
        <w:rPr>
          <w:rFonts w:hint="eastAsia" w:ascii="仿宋_GB2312" w:hAnsi="仿宋_GB2312" w:eastAsia="仿宋_GB2312" w:cs="仿宋_GB2312"/>
          <w:sz w:val="24"/>
          <w:szCs w:val="24"/>
          <w:lang w:val="en-US" w:eastAsia="zh-CN"/>
        </w:rPr>
        <w:t>投标人</w:t>
      </w:r>
      <w:r>
        <w:rPr>
          <w:rFonts w:hint="eastAsia" w:ascii="仿宋_GB2312" w:hAnsi="仿宋_GB2312" w:eastAsia="仿宋_GB2312" w:cs="仿宋_GB2312"/>
          <w:sz w:val="24"/>
          <w:szCs w:val="24"/>
        </w:rPr>
        <w:t>，自愿遵守以下廉洁承诺：</w:t>
      </w:r>
    </w:p>
    <w:p w14:paraId="3E5AB19C">
      <w:pPr>
        <w:pStyle w:val="11"/>
        <w:spacing w:line="360" w:lineRule="auto"/>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一、不向贵行相关工作人员及其配偶、近亲属赠送礼金、有价证券（卡）、物品、好处费等；</w:t>
      </w:r>
    </w:p>
    <w:p w14:paraId="3471F11E">
      <w:pPr>
        <w:pStyle w:val="11"/>
        <w:spacing w:line="360" w:lineRule="auto"/>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二、不给贵行相关工作人员及其配偶、近亲属报销各种费用，支付各种名义的佣金、中介费、咨询费；</w:t>
      </w:r>
    </w:p>
    <w:p w14:paraId="7DC06541">
      <w:pPr>
        <w:pStyle w:val="11"/>
        <w:spacing w:line="360" w:lineRule="auto"/>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三、不给贵行相关工作人员及其配偶、近亲属提供通讯设备、手提电脑、交通工具；</w:t>
      </w:r>
    </w:p>
    <w:p w14:paraId="41A83499">
      <w:pPr>
        <w:pStyle w:val="11"/>
        <w:spacing w:line="360" w:lineRule="auto"/>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四、不邀请贵行相关工作人员及其配偶、近亲属参与高消费餐饮、娱乐或旅游等；</w:t>
      </w:r>
    </w:p>
    <w:p w14:paraId="1806E55E">
      <w:pPr>
        <w:pStyle w:val="11"/>
        <w:spacing w:line="360" w:lineRule="auto"/>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五、不邀请贵行相关工作人员及其配偶、近亲属参与以钱物为赌注的打牌、打麻将或涉“黄”、涉毒等活动；</w:t>
      </w:r>
    </w:p>
    <w:p w14:paraId="3F22D005">
      <w:pPr>
        <w:pStyle w:val="11"/>
        <w:spacing w:line="360" w:lineRule="auto"/>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六、不以低于市场价格为贵行相关工作人员装修住房或购买物品；</w:t>
      </w:r>
    </w:p>
    <w:p w14:paraId="794949B4">
      <w:pPr>
        <w:pStyle w:val="11"/>
        <w:spacing w:line="360" w:lineRule="auto"/>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七、不邀请贵行相关工作人员及其配偶、近亲属参与我单位的投资参股、合伙做生意等；</w:t>
      </w:r>
    </w:p>
    <w:p w14:paraId="3C8880C9">
      <w:pPr>
        <w:pStyle w:val="11"/>
        <w:spacing w:line="360" w:lineRule="auto"/>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八、不与贵行相关工作人员及其配偶、近亲属发生非正常资金往来；</w:t>
      </w:r>
    </w:p>
    <w:p w14:paraId="32B3EA8B">
      <w:pPr>
        <w:pStyle w:val="11"/>
        <w:spacing w:line="360" w:lineRule="auto"/>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九、不向贵行相关工作人员及其配偶、近亲属输送或变相输送其他不正当利益；</w:t>
      </w:r>
    </w:p>
    <w:p w14:paraId="4B808BCD">
      <w:pPr>
        <w:pStyle w:val="11"/>
        <w:spacing w:line="360" w:lineRule="auto"/>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十、积极配合贵行调查、检查等工作，及时提供相关资料和客观信息。如违反上述任何承诺之一的，贵行可取消我单位的</w:t>
      </w:r>
      <w:r>
        <w:rPr>
          <w:rFonts w:hint="eastAsia" w:ascii="仿宋_GB2312" w:hAnsi="仿宋_GB2312" w:eastAsia="仿宋_GB2312" w:cs="仿宋_GB2312"/>
          <w:sz w:val="24"/>
          <w:szCs w:val="24"/>
          <w:lang w:val="en-US" w:eastAsia="zh-CN"/>
        </w:rPr>
        <w:t>投标人</w:t>
      </w:r>
      <w:r>
        <w:rPr>
          <w:rFonts w:hint="eastAsia" w:ascii="仿宋_GB2312" w:hAnsi="仿宋_GB2312" w:eastAsia="仿宋_GB2312" w:cs="仿宋_GB2312"/>
          <w:sz w:val="24"/>
          <w:szCs w:val="24"/>
        </w:rPr>
        <w:t>资格。</w:t>
      </w:r>
    </w:p>
    <w:p w14:paraId="36E9800F">
      <w:pPr>
        <w:pStyle w:val="11"/>
        <w:spacing w:line="360" w:lineRule="auto"/>
        <w:ind w:firstLine="640"/>
        <w:rPr>
          <w:rFonts w:hint="eastAsia" w:ascii="仿宋_GB2312" w:hAnsi="仿宋_GB2312" w:eastAsia="仿宋_GB2312" w:cs="仿宋_GB2312"/>
          <w:sz w:val="24"/>
          <w:szCs w:val="24"/>
        </w:rPr>
      </w:pPr>
    </w:p>
    <w:p w14:paraId="7DFEF642">
      <w:pPr>
        <w:pStyle w:val="11"/>
        <w:spacing w:line="360" w:lineRule="auto"/>
        <w:ind w:firstLine="640"/>
        <w:rPr>
          <w:rFonts w:hint="eastAsia" w:ascii="仿宋_GB2312" w:hAnsi="仿宋_GB2312" w:eastAsia="仿宋_GB2312" w:cs="仿宋_GB2312"/>
          <w:sz w:val="24"/>
          <w:szCs w:val="24"/>
        </w:rPr>
      </w:pPr>
    </w:p>
    <w:p w14:paraId="725E533F">
      <w:pPr>
        <w:pStyle w:val="11"/>
        <w:spacing w:line="360" w:lineRule="auto"/>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承诺人：                        </w:t>
      </w:r>
    </w:p>
    <w:p w14:paraId="28DA60F7">
      <w:pPr>
        <w:pStyle w:val="11"/>
        <w:spacing w:line="360" w:lineRule="auto"/>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承诺日期：                    </w:t>
      </w:r>
    </w:p>
    <w:p w14:paraId="591CD6E8">
      <w:pPr>
        <w:bidi w:val="0"/>
        <w:rPr>
          <w:rFonts w:hint="eastAsia" w:ascii="仿宋_GB2312" w:hAnsi="仿宋_GB2312" w:eastAsia="仿宋_GB2312" w:cs="仿宋_GB2312"/>
          <w:lang w:val="en-US" w:eastAsia="zh-CN"/>
        </w:rPr>
      </w:pPr>
    </w:p>
    <w:p w14:paraId="0CC42132">
      <w:pPr>
        <w:rPr>
          <w:rFonts w:hint="eastAsia" w:ascii="仿宋_GB2312" w:hAnsi="仿宋_GB2312" w:eastAsia="仿宋_GB2312" w:cs="仿宋_GB2312"/>
          <w:lang w:val="en-US" w:eastAsia="zh-CN"/>
        </w:rPr>
      </w:pPr>
    </w:p>
    <w:p w14:paraId="6583383F">
      <w:pPr>
        <w:autoSpaceDE w:val="0"/>
        <w:autoSpaceDN w:val="0"/>
        <w:adjustRightInd w:val="0"/>
        <w:jc w:val="center"/>
        <w:rPr>
          <w:rFonts w:hint="eastAsia" w:ascii="仿宋_GB2312" w:hAnsi="仿宋_GB2312" w:eastAsia="仿宋_GB2312" w:cs="仿宋_GB2312"/>
          <w:b/>
          <w:sz w:val="28"/>
          <w:szCs w:val="28"/>
          <w:lang w:val="zh-CN"/>
        </w:rPr>
      </w:pPr>
    </w:p>
    <w:p w14:paraId="16EED18D">
      <w:pPr>
        <w:autoSpaceDE w:val="0"/>
        <w:autoSpaceDN w:val="0"/>
        <w:adjustRightInd w:val="0"/>
        <w:jc w:val="center"/>
        <w:rPr>
          <w:rFonts w:hint="eastAsia" w:ascii="仿宋_GB2312" w:hAnsi="仿宋_GB2312" w:eastAsia="仿宋_GB2312" w:cs="仿宋_GB2312"/>
          <w:b/>
          <w:sz w:val="28"/>
          <w:szCs w:val="28"/>
          <w:lang w:val="zh-CN"/>
        </w:rPr>
      </w:pPr>
    </w:p>
    <w:p w14:paraId="0366BC3D">
      <w:pPr>
        <w:autoSpaceDE w:val="0"/>
        <w:autoSpaceDN w:val="0"/>
        <w:adjustRightInd w:val="0"/>
        <w:jc w:val="center"/>
        <w:rPr>
          <w:rFonts w:hint="eastAsia" w:ascii="仿宋_GB2312" w:hAnsi="仿宋_GB2312" w:eastAsia="仿宋_GB2312" w:cs="仿宋_GB2312"/>
          <w:b/>
          <w:sz w:val="28"/>
          <w:szCs w:val="28"/>
          <w:lang w:val="zh-CN"/>
        </w:rPr>
      </w:pPr>
    </w:p>
    <w:p w14:paraId="4DCDC0FB">
      <w:pPr>
        <w:autoSpaceDE w:val="0"/>
        <w:autoSpaceDN w:val="0"/>
        <w:adjustRightInd w:val="0"/>
        <w:jc w:val="center"/>
        <w:rPr>
          <w:rFonts w:hint="eastAsia" w:ascii="仿宋_GB2312" w:hAnsi="仿宋_GB2312" w:eastAsia="仿宋_GB2312" w:cs="仿宋_GB2312"/>
          <w:b/>
          <w:sz w:val="28"/>
          <w:szCs w:val="28"/>
          <w:lang w:val="zh-CN"/>
        </w:rPr>
      </w:pPr>
    </w:p>
    <w:p w14:paraId="24670E5B">
      <w:pPr>
        <w:numPr>
          <w:ilvl w:val="0"/>
          <w:numId w:val="0"/>
        </w:numPr>
        <w:autoSpaceDE w:val="0"/>
        <w:autoSpaceDN w:val="0"/>
        <w:adjustRightInd w:val="0"/>
        <w:spacing w:line="620" w:lineRule="exact"/>
        <w:ind w:leftChars="200" w:right="50" w:rightChars="0"/>
        <w:jc w:val="center"/>
        <w:outlineLvl w:val="2"/>
        <w:rPr>
          <w:rFonts w:hint="eastAsia" w:ascii="仿宋_GB2312" w:hAnsi="仿宋_GB2312" w:eastAsia="仿宋_GB2312" w:cs="仿宋_GB2312"/>
          <w:b/>
          <w:bCs/>
          <w:spacing w:val="2"/>
          <w:w w:val="99"/>
          <w:position w:val="-4"/>
          <w:sz w:val="24"/>
          <w:szCs w:val="24"/>
          <w:highlight w:val="none"/>
          <w:lang w:val="zh-CN" w:eastAsia="zh-CN"/>
        </w:rPr>
      </w:pPr>
      <w:r>
        <w:rPr>
          <w:rFonts w:hint="eastAsia" w:ascii="仿宋_GB2312" w:hAnsi="仿宋_GB2312" w:eastAsia="仿宋_GB2312" w:cs="仿宋_GB2312"/>
          <w:b/>
          <w:bCs/>
          <w:spacing w:val="2"/>
          <w:w w:val="99"/>
          <w:position w:val="-4"/>
          <w:sz w:val="24"/>
          <w:szCs w:val="24"/>
          <w:highlight w:val="none"/>
          <w:lang w:val="en-US" w:eastAsia="zh-CN"/>
        </w:rPr>
        <w:t>八、投标</w:t>
      </w:r>
      <w:r>
        <w:rPr>
          <w:rFonts w:hint="eastAsia" w:ascii="仿宋_GB2312" w:hAnsi="仿宋_GB2312" w:eastAsia="仿宋_GB2312" w:cs="仿宋_GB2312"/>
          <w:b/>
          <w:bCs/>
          <w:spacing w:val="2"/>
          <w:w w:val="99"/>
          <w:position w:val="-4"/>
          <w:sz w:val="24"/>
          <w:szCs w:val="24"/>
          <w:highlight w:val="none"/>
          <w:lang w:val="zh-CN" w:eastAsia="zh-CN"/>
        </w:rPr>
        <w:t>承诺函</w:t>
      </w:r>
    </w:p>
    <w:p w14:paraId="516F881A">
      <w:pPr>
        <w:autoSpaceDE w:val="0"/>
        <w:autoSpaceDN w:val="0"/>
        <w:adjustRightInd w:val="0"/>
        <w:jc w:val="center"/>
        <w:rPr>
          <w:rFonts w:hint="eastAsia" w:ascii="仿宋_GB2312" w:hAnsi="仿宋_GB2312" w:eastAsia="仿宋_GB2312" w:cs="仿宋_GB2312"/>
          <w:b/>
          <w:sz w:val="28"/>
          <w:szCs w:val="28"/>
          <w:lang w:val="zh-CN"/>
        </w:rPr>
      </w:pPr>
    </w:p>
    <w:p w14:paraId="1B7392BA">
      <w:pPr>
        <w:autoSpaceDE w:val="0"/>
        <w:autoSpaceDN w:val="0"/>
        <w:adjustRightInd w:val="0"/>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致：安徽新安银行股份有限公司：</w:t>
      </w:r>
    </w:p>
    <w:p w14:paraId="09365878">
      <w:pPr>
        <w:autoSpaceDE w:val="0"/>
        <w:autoSpaceDN w:val="0"/>
        <w:adjustRightInd w:val="0"/>
        <w:ind w:firstLine="480"/>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鉴于“安徽新安银行打印扫描设备采购项目</w:t>
      </w:r>
      <w:r>
        <w:rPr>
          <w:rFonts w:hint="eastAsia" w:ascii="仿宋_GB2312" w:hAnsi="仿宋_GB2312" w:eastAsia="仿宋_GB2312" w:cs="仿宋_GB2312"/>
          <w:kern w:val="2"/>
          <w:sz w:val="24"/>
          <w:szCs w:val="24"/>
          <w:lang w:val="en-US" w:eastAsia="zh-CN" w:bidi="ar-SA"/>
        </w:rPr>
        <w:t>”</w:t>
      </w:r>
      <w:r>
        <w:rPr>
          <w:rFonts w:hint="eastAsia" w:ascii="仿宋_GB2312" w:hAnsi="仿宋_GB2312" w:eastAsia="仿宋_GB2312" w:cs="仿宋_GB2312"/>
          <w:kern w:val="2"/>
          <w:sz w:val="24"/>
          <w:szCs w:val="24"/>
          <w:lang w:val="zh-CN" w:eastAsia="zh-CN" w:bidi="ar-SA"/>
        </w:rPr>
        <w:t>的特点，我方做如下承诺：</w:t>
      </w:r>
    </w:p>
    <w:p w14:paraId="4627EB0B">
      <w:pPr>
        <w:autoSpaceDE w:val="0"/>
        <w:autoSpaceDN w:val="0"/>
        <w:adjustRightInd w:val="0"/>
        <w:ind w:firstLine="480"/>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en-US" w:eastAsia="zh-CN" w:bidi="ar-SA"/>
        </w:rPr>
        <w:t>1.</w:t>
      </w:r>
      <w:r>
        <w:rPr>
          <w:rFonts w:hint="eastAsia" w:ascii="仿宋_GB2312" w:hAnsi="仿宋_GB2312" w:eastAsia="仿宋_GB2312" w:cs="仿宋_GB2312"/>
          <w:kern w:val="2"/>
          <w:sz w:val="24"/>
          <w:szCs w:val="24"/>
          <w:lang w:val="zh-CN" w:eastAsia="zh-CN" w:bidi="ar-SA"/>
        </w:rPr>
        <w:t>采购报价所提供的服务在质量保证期内满足招标文件中规格书的全部相关要求。</w:t>
      </w:r>
    </w:p>
    <w:p w14:paraId="51836A2D">
      <w:pPr>
        <w:autoSpaceDE w:val="0"/>
        <w:autoSpaceDN w:val="0"/>
        <w:adjustRightInd w:val="0"/>
        <w:ind w:firstLine="480"/>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en-US" w:eastAsia="zh-CN" w:bidi="ar-SA"/>
        </w:rPr>
        <w:t>2.</w:t>
      </w:r>
      <w:r>
        <w:rPr>
          <w:rFonts w:hint="eastAsia" w:ascii="仿宋_GB2312" w:hAnsi="仿宋_GB2312" w:eastAsia="仿宋_GB2312" w:cs="仿宋_GB2312"/>
          <w:kern w:val="2"/>
          <w:sz w:val="24"/>
          <w:szCs w:val="24"/>
          <w:lang w:val="zh-CN" w:eastAsia="zh-CN" w:bidi="ar-SA"/>
        </w:rPr>
        <w:t>不论采购成功与否，对我方所获取的与该项目有关的招标文件、技术资料、信息及其他有关文件严格进行保密；同时对参与本项目采购的所有有关人员在使用上述信息、资料文件时进行登记备案；如我方中标，未经本项目招标人同意，保证不将与本项目有关的任何资料发表、公布或对外泄露。一旦发现或有举报我方人员出现泄密或其他违约行为，经证实后我方除对有关责任人员及时予以内部处分外，完全愿意接受本项目招标人单位的处理意见并负责承担由此而产生的一切后果与法律责任。</w:t>
      </w:r>
    </w:p>
    <w:p w14:paraId="08E023E4">
      <w:pPr>
        <w:autoSpaceDE w:val="0"/>
        <w:autoSpaceDN w:val="0"/>
        <w:adjustRightInd w:val="0"/>
        <w:ind w:firstLine="600"/>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特此承诺。</w:t>
      </w:r>
    </w:p>
    <w:p w14:paraId="6D51FE65">
      <w:pPr>
        <w:autoSpaceDE w:val="0"/>
        <w:autoSpaceDN w:val="0"/>
        <w:adjustRightInd w:val="0"/>
        <w:ind w:firstLine="600"/>
        <w:rPr>
          <w:rFonts w:hint="eastAsia" w:ascii="仿宋_GB2312" w:hAnsi="仿宋_GB2312" w:eastAsia="仿宋_GB2312" w:cs="仿宋_GB2312"/>
          <w:kern w:val="2"/>
          <w:sz w:val="24"/>
          <w:szCs w:val="24"/>
          <w:lang w:val="zh-CN" w:eastAsia="zh-CN" w:bidi="ar-SA"/>
        </w:rPr>
      </w:pPr>
    </w:p>
    <w:p w14:paraId="362CE19E">
      <w:pPr>
        <w:autoSpaceDE w:val="0"/>
        <w:autoSpaceDN w:val="0"/>
        <w:adjustRightInd w:val="0"/>
        <w:ind w:firstLine="600"/>
        <w:rPr>
          <w:rFonts w:hint="eastAsia" w:ascii="仿宋_GB2312" w:hAnsi="仿宋_GB2312" w:eastAsia="仿宋_GB2312" w:cs="仿宋_GB2312"/>
          <w:kern w:val="2"/>
          <w:sz w:val="24"/>
          <w:szCs w:val="24"/>
          <w:lang w:val="zh-CN" w:eastAsia="zh-CN" w:bidi="ar-SA"/>
        </w:rPr>
      </w:pPr>
    </w:p>
    <w:p w14:paraId="07B2597A">
      <w:pPr>
        <w:autoSpaceDE w:val="0"/>
        <w:autoSpaceDN w:val="0"/>
        <w:adjustRightInd w:val="0"/>
        <w:ind w:firstLine="4200" w:firstLineChars="1750"/>
        <w:rPr>
          <w:rFonts w:hint="eastAsia" w:ascii="仿宋_GB2312" w:hAnsi="仿宋_GB2312" w:eastAsia="仿宋_GB2312" w:cs="仿宋_GB2312"/>
          <w:kern w:val="2"/>
          <w:sz w:val="24"/>
          <w:szCs w:val="24"/>
          <w:lang w:val="zh-CN" w:eastAsia="zh-CN" w:bidi="ar-SA"/>
        </w:rPr>
      </w:pPr>
      <w:r>
        <w:rPr>
          <w:rFonts w:hint="eastAsia" w:ascii="仿宋_GB2312" w:hAnsi="仿宋_GB2312" w:eastAsia="仿宋_GB2312" w:cs="仿宋_GB2312"/>
          <w:kern w:val="2"/>
          <w:sz w:val="24"/>
          <w:szCs w:val="24"/>
          <w:lang w:val="zh-CN" w:eastAsia="zh-CN" w:bidi="ar-SA"/>
        </w:rPr>
        <w:t>承诺人（</w:t>
      </w:r>
      <w:r>
        <w:rPr>
          <w:rFonts w:hint="eastAsia" w:ascii="仿宋_GB2312" w:hAnsi="仿宋_GB2312" w:eastAsia="仿宋_GB2312" w:cs="仿宋_GB2312"/>
          <w:kern w:val="2"/>
          <w:sz w:val="24"/>
          <w:szCs w:val="24"/>
          <w:lang w:val="en-US" w:eastAsia="zh-CN" w:bidi="ar-SA"/>
        </w:rPr>
        <w:t>投标</w:t>
      </w:r>
      <w:r>
        <w:rPr>
          <w:rFonts w:hint="eastAsia" w:ascii="仿宋_GB2312" w:hAnsi="仿宋_GB2312" w:eastAsia="仿宋_GB2312" w:cs="仿宋_GB2312"/>
          <w:kern w:val="2"/>
          <w:sz w:val="24"/>
          <w:szCs w:val="24"/>
          <w:lang w:val="zh-CN" w:eastAsia="zh-CN" w:bidi="ar-SA"/>
        </w:rPr>
        <w:t>单位公章）：</w:t>
      </w:r>
    </w:p>
    <w:p w14:paraId="229A095C">
      <w:pPr>
        <w:autoSpaceDE w:val="0"/>
        <w:autoSpaceDN w:val="0"/>
        <w:adjustRightInd w:val="0"/>
        <w:ind w:firstLine="4200" w:firstLineChars="1750"/>
        <w:rPr>
          <w:rFonts w:hint="eastAsia" w:ascii="仿宋_GB2312" w:hAnsi="仿宋_GB2312" w:eastAsia="仿宋_GB2312" w:cs="仿宋_GB2312"/>
          <w:kern w:val="2"/>
          <w:sz w:val="24"/>
          <w:szCs w:val="24"/>
          <w:lang w:val="en-US" w:eastAsia="zh-CN" w:bidi="ar-SA"/>
        </w:rPr>
        <w:sectPr>
          <w:footerReference r:id="rId12" w:type="default"/>
          <w:pgSz w:w="11907" w:h="16840"/>
          <w:pgMar w:top="1418" w:right="1304" w:bottom="1361" w:left="1361" w:header="794" w:footer="794" w:gutter="0"/>
          <w:pgBorders>
            <w:top w:val="none" w:sz="0" w:space="0"/>
            <w:left w:val="none" w:sz="0" w:space="0"/>
            <w:bottom w:val="none" w:sz="0" w:space="0"/>
            <w:right w:val="none" w:sz="0" w:space="0"/>
          </w:pgBorders>
          <w:pgNumType w:fmt="decimal"/>
          <w:cols w:space="720" w:num="1"/>
          <w:docGrid w:linePitch="285" w:charSpace="0"/>
        </w:sectPr>
      </w:pPr>
      <w:r>
        <w:rPr>
          <w:rFonts w:hint="eastAsia" w:ascii="仿宋_GB2312" w:hAnsi="仿宋_GB2312" w:eastAsia="仿宋_GB2312" w:cs="仿宋_GB2312"/>
          <w:kern w:val="2"/>
          <w:sz w:val="24"/>
          <w:szCs w:val="24"/>
          <w:lang w:val="zh-CN" w:eastAsia="zh-CN" w:bidi="ar-SA"/>
        </w:rPr>
        <w:t>日期：年月日</w:t>
      </w:r>
    </w:p>
    <w:p w14:paraId="1788C082">
      <w:pPr>
        <w:numPr>
          <w:ilvl w:val="0"/>
          <w:numId w:val="0"/>
        </w:numPr>
        <w:autoSpaceDE w:val="0"/>
        <w:autoSpaceDN w:val="0"/>
        <w:adjustRightInd w:val="0"/>
        <w:spacing w:line="620" w:lineRule="exact"/>
        <w:ind w:leftChars="200" w:right="50" w:rightChars="0"/>
        <w:jc w:val="center"/>
        <w:outlineLvl w:val="2"/>
        <w:rPr>
          <w:rFonts w:hint="eastAsia" w:ascii="仿宋_GB2312" w:hAnsi="仿宋_GB2312" w:eastAsia="仿宋_GB2312" w:cs="仿宋_GB2312"/>
          <w:b/>
          <w:bCs/>
          <w:spacing w:val="2"/>
          <w:w w:val="99"/>
          <w:position w:val="-4"/>
          <w:sz w:val="24"/>
          <w:szCs w:val="24"/>
          <w:highlight w:val="none"/>
          <w:lang w:val="en-US" w:eastAsia="zh-CN"/>
        </w:rPr>
      </w:pPr>
      <w:r>
        <w:rPr>
          <w:rFonts w:hint="eastAsia" w:ascii="仿宋_GB2312" w:hAnsi="仿宋_GB2312" w:eastAsia="仿宋_GB2312" w:cs="仿宋_GB2312"/>
          <w:b/>
          <w:bCs/>
          <w:spacing w:val="2"/>
          <w:w w:val="99"/>
          <w:position w:val="-4"/>
          <w:sz w:val="24"/>
          <w:szCs w:val="24"/>
          <w:highlight w:val="none"/>
          <w:lang w:val="en-US" w:eastAsia="zh-CN"/>
        </w:rPr>
        <w:t>九、投标人信用承诺</w:t>
      </w:r>
    </w:p>
    <w:p w14:paraId="2A9EE436">
      <w:pPr>
        <w:rPr>
          <w:rFonts w:hint="eastAsia" w:ascii="仿宋_GB2312" w:hAnsi="仿宋_GB2312" w:eastAsia="仿宋_GB2312" w:cs="仿宋_GB2312"/>
          <w:lang w:val="en-US" w:eastAsia="zh-CN"/>
        </w:rPr>
      </w:pPr>
    </w:p>
    <w:p w14:paraId="65127D29">
      <w:pPr>
        <w:autoSpaceDE w:val="0"/>
        <w:autoSpaceDN w:val="0"/>
        <w:adjustRightInd w:val="0"/>
        <w:ind w:firstLine="48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我公司申明，我公司无以下不良信用记录情形：</w:t>
      </w:r>
    </w:p>
    <w:p w14:paraId="2050F21A">
      <w:pPr>
        <w:autoSpaceDE w:val="0"/>
        <w:autoSpaceDN w:val="0"/>
        <w:adjustRightInd w:val="0"/>
        <w:ind w:firstLine="48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1.公司被人民法院列入失信被执行人；</w:t>
      </w:r>
    </w:p>
    <w:p w14:paraId="674EED11">
      <w:pPr>
        <w:autoSpaceDE w:val="0"/>
        <w:autoSpaceDN w:val="0"/>
        <w:adjustRightInd w:val="0"/>
        <w:ind w:firstLine="48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2.公司、公司法定代表人被人民检察院列入行贿犯罪档案；</w:t>
      </w:r>
    </w:p>
    <w:p w14:paraId="37567BED">
      <w:pPr>
        <w:autoSpaceDE w:val="0"/>
        <w:autoSpaceDN w:val="0"/>
        <w:adjustRightInd w:val="0"/>
        <w:ind w:firstLine="48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3.公司被工商行政管理部门列入企业经营异常名录；</w:t>
      </w:r>
    </w:p>
    <w:p w14:paraId="35016D1E">
      <w:pPr>
        <w:autoSpaceDE w:val="0"/>
        <w:autoSpaceDN w:val="0"/>
        <w:adjustRightInd w:val="0"/>
        <w:ind w:firstLine="48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4.公司被税务部门列入重大税收违法案件当事人名单的；</w:t>
      </w:r>
    </w:p>
    <w:p w14:paraId="00569773">
      <w:pPr>
        <w:autoSpaceDE w:val="0"/>
        <w:autoSpaceDN w:val="0"/>
        <w:adjustRightInd w:val="0"/>
        <w:ind w:firstLine="48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5.参加本次投标活动前三年内，在服务活动中没有重大违法及安全事故记录。</w:t>
      </w:r>
    </w:p>
    <w:p w14:paraId="27BA1116">
      <w:pPr>
        <w:autoSpaceDE w:val="0"/>
        <w:autoSpaceDN w:val="0"/>
        <w:adjustRightInd w:val="0"/>
        <w:ind w:firstLine="48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我公司已就上述不良信用行为按照招标文件规定进行了查询，并在投标文件中如实提供查询截图及相关证明。我公司承诺：合同签订前，若我公司具有不良信用记录情形，贵方可取消我公司中标资格或者不授予合同，所有责任由我公司自行承担。同时，我公司愿意无条件接受监管部门的调查处理。</w:t>
      </w:r>
    </w:p>
    <w:p w14:paraId="0ADABA9E">
      <w:pPr>
        <w:ind w:firstLine="630"/>
        <w:rPr>
          <w:rFonts w:hint="eastAsia" w:ascii="仿宋_GB2312" w:hAnsi="仿宋_GB2312" w:eastAsia="仿宋_GB2312" w:cs="仿宋_GB2312"/>
          <w:b/>
          <w:color w:val="000000"/>
          <w:sz w:val="24"/>
        </w:rPr>
      </w:pPr>
    </w:p>
    <w:p w14:paraId="52CED26D">
      <w:pPr>
        <w:autoSpaceDE w:val="0"/>
        <w:autoSpaceDN w:val="0"/>
        <w:adjustRightInd w:val="0"/>
        <w:ind w:firstLine="480"/>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投标人（公章）：</w:t>
      </w:r>
    </w:p>
    <w:p w14:paraId="253600F1">
      <w:pPr>
        <w:rPr>
          <w:rFonts w:hint="eastAsia" w:ascii="仿宋_GB2312" w:hAnsi="仿宋_GB2312" w:eastAsia="仿宋_GB2312" w:cs="仿宋_GB2312"/>
          <w:lang w:val="en-US" w:eastAsia="zh-CN"/>
        </w:rPr>
      </w:pPr>
    </w:p>
    <w:p w14:paraId="569F591B">
      <w:pPr>
        <w:rPr>
          <w:rFonts w:hint="eastAsia" w:ascii="仿宋_GB2312" w:hAnsi="仿宋_GB2312" w:eastAsia="仿宋_GB2312" w:cs="仿宋_GB2312"/>
          <w:lang w:val="en-US" w:eastAsia="zh-CN"/>
        </w:rPr>
      </w:pPr>
    </w:p>
    <w:p w14:paraId="77989ABF">
      <w:pPr>
        <w:rPr>
          <w:rFonts w:hint="eastAsia" w:ascii="仿宋_GB2312" w:hAnsi="仿宋_GB2312" w:eastAsia="仿宋_GB2312" w:cs="仿宋_GB2312"/>
          <w:lang w:val="en-US" w:eastAsia="zh-CN"/>
        </w:rPr>
      </w:pPr>
    </w:p>
    <w:p w14:paraId="185844B7">
      <w:pPr>
        <w:rPr>
          <w:rFonts w:hint="eastAsia" w:ascii="仿宋_GB2312" w:hAnsi="仿宋_GB2312" w:eastAsia="仿宋_GB2312" w:cs="仿宋_GB2312"/>
          <w:lang w:val="en-US" w:eastAsia="zh-CN"/>
        </w:rPr>
      </w:pPr>
    </w:p>
    <w:p w14:paraId="04EDFD08">
      <w:pPr>
        <w:rPr>
          <w:rFonts w:hint="eastAsia" w:ascii="仿宋_GB2312" w:hAnsi="仿宋_GB2312" w:eastAsia="仿宋_GB2312" w:cs="仿宋_GB2312"/>
          <w:lang w:val="en-US" w:eastAsia="zh-CN"/>
        </w:rPr>
      </w:pPr>
    </w:p>
    <w:p w14:paraId="304FB511">
      <w:pPr>
        <w:rPr>
          <w:rFonts w:hint="eastAsia" w:ascii="仿宋_GB2312" w:hAnsi="仿宋_GB2312" w:eastAsia="仿宋_GB2312" w:cs="仿宋_GB2312"/>
          <w:lang w:val="en-US" w:eastAsia="zh-CN"/>
        </w:rPr>
      </w:pPr>
    </w:p>
    <w:p w14:paraId="046A5190">
      <w:pPr>
        <w:rPr>
          <w:rFonts w:hint="eastAsia" w:ascii="仿宋_GB2312" w:hAnsi="仿宋_GB2312" w:eastAsia="仿宋_GB2312" w:cs="仿宋_GB2312"/>
          <w:lang w:val="en-US" w:eastAsia="zh-CN"/>
        </w:rPr>
      </w:pPr>
    </w:p>
    <w:p w14:paraId="42E1CA74">
      <w:pPr>
        <w:rPr>
          <w:rFonts w:hint="eastAsia" w:ascii="仿宋_GB2312" w:hAnsi="仿宋_GB2312" w:eastAsia="仿宋_GB2312" w:cs="仿宋_GB2312"/>
          <w:lang w:val="en-US" w:eastAsia="zh-CN"/>
        </w:rPr>
      </w:pPr>
    </w:p>
    <w:p w14:paraId="5C7DA325">
      <w:pPr>
        <w:rPr>
          <w:rFonts w:hint="eastAsia" w:ascii="仿宋_GB2312" w:hAnsi="仿宋_GB2312" w:eastAsia="仿宋_GB2312" w:cs="仿宋_GB2312"/>
          <w:lang w:val="en-US" w:eastAsia="zh-CN"/>
        </w:rPr>
      </w:pPr>
    </w:p>
    <w:p w14:paraId="4BCC55A4">
      <w:pPr>
        <w:rPr>
          <w:rFonts w:hint="eastAsia" w:ascii="仿宋_GB2312" w:hAnsi="仿宋_GB2312" w:eastAsia="仿宋_GB2312" w:cs="仿宋_GB2312"/>
          <w:lang w:val="en-US" w:eastAsia="zh-CN"/>
        </w:rPr>
      </w:pPr>
    </w:p>
    <w:p w14:paraId="23DBA71B">
      <w:pPr>
        <w:rPr>
          <w:rFonts w:hint="eastAsia" w:ascii="仿宋_GB2312" w:hAnsi="仿宋_GB2312" w:eastAsia="仿宋_GB2312" w:cs="仿宋_GB2312"/>
          <w:lang w:val="en-US" w:eastAsia="zh-CN"/>
        </w:rPr>
      </w:pPr>
    </w:p>
    <w:p w14:paraId="1E093BF5">
      <w:pPr>
        <w:rPr>
          <w:rFonts w:hint="eastAsia" w:ascii="仿宋_GB2312" w:hAnsi="仿宋_GB2312" w:eastAsia="仿宋_GB2312" w:cs="仿宋_GB2312"/>
          <w:lang w:val="en-US" w:eastAsia="zh-CN"/>
        </w:rPr>
      </w:pPr>
    </w:p>
    <w:p w14:paraId="731CA740">
      <w:pPr>
        <w:rPr>
          <w:rFonts w:hint="eastAsia" w:ascii="仿宋_GB2312" w:hAnsi="仿宋_GB2312" w:eastAsia="仿宋_GB2312" w:cs="仿宋_GB2312"/>
          <w:lang w:val="en-US" w:eastAsia="zh-CN"/>
        </w:rPr>
      </w:pPr>
    </w:p>
    <w:p w14:paraId="5B7B56EA">
      <w:pPr>
        <w:keepNext w:val="0"/>
        <w:keepLines w:val="0"/>
        <w:pageBreakBefore w:val="0"/>
        <w:widowControl w:val="0"/>
        <w:kinsoku/>
        <w:wordWrap/>
        <w:overflowPunct/>
        <w:topLinePunct w:val="0"/>
        <w:autoSpaceDE w:val="0"/>
        <w:autoSpaceDN w:val="0"/>
        <w:bidi w:val="0"/>
        <w:adjustRightInd w:val="0"/>
        <w:snapToGrid/>
        <w:spacing w:line="560" w:lineRule="exact"/>
        <w:ind w:right="50"/>
        <w:jc w:val="center"/>
        <w:textAlignment w:val="auto"/>
        <w:outlineLvl w:val="2"/>
        <w:rPr>
          <w:rFonts w:hint="eastAsia" w:ascii="仿宋_GB2312" w:hAnsi="仿宋_GB2312" w:eastAsia="仿宋_GB2312" w:cs="仿宋_GB2312"/>
          <w:b/>
          <w:bCs/>
          <w:spacing w:val="2"/>
          <w:w w:val="99"/>
          <w:position w:val="-4"/>
          <w:sz w:val="24"/>
          <w:szCs w:val="24"/>
          <w:highlight w:val="none"/>
          <w:lang w:val="en-US" w:eastAsia="zh-CN"/>
        </w:rPr>
      </w:pPr>
      <w:r>
        <w:rPr>
          <w:rFonts w:hint="eastAsia" w:ascii="仿宋_GB2312" w:hAnsi="仿宋_GB2312" w:eastAsia="仿宋_GB2312" w:cs="仿宋_GB2312"/>
          <w:b/>
          <w:bCs/>
          <w:spacing w:val="2"/>
          <w:w w:val="99"/>
          <w:position w:val="-4"/>
          <w:sz w:val="24"/>
          <w:szCs w:val="24"/>
          <w:highlight w:val="none"/>
          <w:lang w:val="en-US" w:eastAsia="zh-CN"/>
        </w:rPr>
        <w:t>十、评审指标对应资料</w:t>
      </w:r>
    </w:p>
    <w:p w14:paraId="27556EF9">
      <w:pPr>
        <w:keepNext w:val="0"/>
        <w:keepLines w:val="0"/>
        <w:pageBreakBefore w:val="0"/>
        <w:widowControl w:val="0"/>
        <w:kinsoku/>
        <w:wordWrap/>
        <w:overflowPunct/>
        <w:topLinePunct w:val="0"/>
        <w:autoSpaceDE w:val="0"/>
        <w:autoSpaceDN w:val="0"/>
        <w:bidi w:val="0"/>
        <w:adjustRightInd w:val="0"/>
        <w:snapToGrid/>
        <w:spacing w:line="560" w:lineRule="exact"/>
        <w:ind w:firstLine="480"/>
        <w:jc w:val="center"/>
        <w:textAlignment w:val="auto"/>
        <w:rPr>
          <w:rFonts w:hint="eastAsia" w:ascii="仿宋_GB2312" w:hAnsi="仿宋_GB2312" w:eastAsia="仿宋_GB2312" w:cs="仿宋_GB2312"/>
          <w:kern w:val="2"/>
          <w:sz w:val="24"/>
          <w:szCs w:val="24"/>
          <w:lang w:val="en-US" w:eastAsia="zh-CN" w:bidi="ar-SA"/>
        </w:rPr>
      </w:pPr>
      <w:bookmarkStart w:id="10" w:name="_Toc18393"/>
      <w:bookmarkStart w:id="11" w:name="_Toc12632"/>
      <w:bookmarkStart w:id="12" w:name="_Toc11701"/>
      <w:bookmarkStart w:id="13" w:name="_Toc665"/>
      <w:bookmarkStart w:id="14" w:name="_Toc24831"/>
      <w:bookmarkStart w:id="15" w:name="_Toc12148"/>
      <w:bookmarkStart w:id="16" w:name="_Toc30222"/>
      <w:r>
        <w:rPr>
          <w:rFonts w:hint="eastAsia" w:ascii="仿宋_GB2312" w:hAnsi="仿宋_GB2312" w:eastAsia="仿宋_GB2312" w:cs="仿宋_GB2312"/>
          <w:kern w:val="2"/>
          <w:sz w:val="24"/>
          <w:szCs w:val="24"/>
          <w:lang w:val="en-US" w:eastAsia="zh-CN" w:bidi="ar-SA"/>
        </w:rPr>
        <w:t>具体参考评标办法评分项，包括需要提供的证明资料等（投标人可自行制作格式）</w:t>
      </w:r>
      <w:bookmarkEnd w:id="10"/>
      <w:bookmarkEnd w:id="11"/>
      <w:bookmarkEnd w:id="12"/>
      <w:bookmarkEnd w:id="13"/>
      <w:bookmarkEnd w:id="14"/>
      <w:bookmarkEnd w:id="15"/>
      <w:bookmarkEnd w:id="16"/>
    </w:p>
    <w:p w14:paraId="0B66E751">
      <w:pPr>
        <w:rPr>
          <w:rFonts w:hint="eastAsia" w:ascii="仿宋_GB2312" w:hAnsi="仿宋_GB2312" w:eastAsia="仿宋_GB2312" w:cs="仿宋_GB2312"/>
          <w:lang w:val="en-US" w:eastAsia="zh-CN"/>
        </w:rPr>
      </w:pPr>
    </w:p>
    <w:p w14:paraId="35E988EB">
      <w:pPr>
        <w:rPr>
          <w:rFonts w:hint="eastAsia" w:ascii="仿宋_GB2312" w:hAnsi="仿宋_GB2312" w:eastAsia="仿宋_GB2312" w:cs="仿宋_GB2312"/>
          <w:lang w:val="en-US" w:eastAsia="zh-CN"/>
        </w:rPr>
      </w:pPr>
    </w:p>
    <w:p w14:paraId="6ACBD065">
      <w:pPr>
        <w:rPr>
          <w:rFonts w:hint="eastAsia" w:ascii="仿宋_GB2312" w:hAnsi="仿宋_GB2312" w:eastAsia="仿宋_GB2312" w:cs="仿宋_GB2312"/>
          <w:lang w:val="en-US" w:eastAsia="zh-CN"/>
        </w:rPr>
      </w:pPr>
    </w:p>
    <w:p w14:paraId="7B2EFCD9">
      <w:pP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b/>
          <w:bCs/>
          <w:kern w:val="2"/>
          <w:sz w:val="24"/>
          <w:szCs w:val="24"/>
          <w:lang w:val="en-US" w:eastAsia="zh-CN" w:bidi="ar-SA"/>
        </w:rPr>
        <w:t xml:space="preserve"> </w:t>
      </w:r>
    </w:p>
    <w:p w14:paraId="33680F1B">
      <w:pPr>
        <w:rPr>
          <w:rFonts w:hint="eastAsia" w:ascii="仿宋_GB2312" w:hAnsi="仿宋_GB2312" w:eastAsia="仿宋_GB2312" w:cs="仿宋_GB2312"/>
          <w:lang w:val="en-US" w:eastAsia="zh-CN"/>
        </w:rPr>
      </w:pPr>
    </w:p>
    <w:p w14:paraId="3CDABFCF">
      <w:pPr>
        <w:autoSpaceDE w:val="0"/>
        <w:autoSpaceDN w:val="0"/>
        <w:adjustRightInd w:val="0"/>
        <w:spacing w:line="620" w:lineRule="exact"/>
        <w:ind w:right="50"/>
        <w:jc w:val="center"/>
        <w:outlineLvl w:val="2"/>
        <w:rPr>
          <w:rFonts w:hint="eastAsia" w:ascii="仿宋_GB2312" w:hAnsi="仿宋_GB2312" w:eastAsia="仿宋_GB2312" w:cs="仿宋_GB2312"/>
          <w:b/>
          <w:bCs/>
          <w:spacing w:val="2"/>
          <w:w w:val="99"/>
          <w:position w:val="-4"/>
          <w:sz w:val="24"/>
          <w:szCs w:val="24"/>
          <w:highlight w:val="none"/>
          <w:lang w:val="en-US" w:eastAsia="zh-CN"/>
        </w:rPr>
      </w:pPr>
      <w:r>
        <w:rPr>
          <w:rFonts w:hint="eastAsia" w:ascii="仿宋_GB2312" w:hAnsi="仿宋_GB2312" w:eastAsia="仿宋_GB2312" w:cs="仿宋_GB2312"/>
          <w:b/>
          <w:bCs/>
          <w:spacing w:val="2"/>
          <w:w w:val="99"/>
          <w:position w:val="-4"/>
          <w:sz w:val="24"/>
          <w:szCs w:val="24"/>
          <w:highlight w:val="none"/>
          <w:lang w:val="en-US" w:eastAsia="zh-CN"/>
        </w:rPr>
        <w:t>十一、资格条件和评标办法中规定需要提交的其他证明文件及承诺或投标人认为需要提供的其他资料</w:t>
      </w:r>
    </w:p>
    <w:p w14:paraId="37AD727A">
      <w:pPr>
        <w:pStyle w:val="4"/>
        <w:numPr>
          <w:ilvl w:val="1"/>
          <w:numId w:val="0"/>
        </w:numPr>
        <w:ind w:left="426" w:leftChars="0"/>
        <w:jc w:val="both"/>
        <w:rPr>
          <w:rFonts w:hint="eastAsia" w:ascii="仿宋_GB2312" w:hAnsi="仿宋_GB2312" w:eastAsia="仿宋_GB2312" w:cs="仿宋_GB2312"/>
          <w:lang w:val="en-US" w:eastAsia="zh-CN"/>
        </w:rPr>
      </w:pPr>
    </w:p>
    <w:p w14:paraId="1C9C14A2">
      <w:pPr>
        <w:autoSpaceDE w:val="0"/>
        <w:autoSpaceDN w:val="0"/>
        <w:adjustRightInd w:val="0"/>
        <w:spacing w:line="620" w:lineRule="exact"/>
        <w:ind w:right="50"/>
        <w:jc w:val="both"/>
        <w:outlineLvl w:val="2"/>
        <w:rPr>
          <w:rFonts w:hint="eastAsia" w:ascii="仿宋_GB2312" w:hAnsi="仿宋_GB2312" w:eastAsia="仿宋_GB2312" w:cs="仿宋_GB2312"/>
          <w:b/>
          <w:bCs/>
          <w:spacing w:val="2"/>
          <w:w w:val="99"/>
          <w:position w:val="-4"/>
          <w:sz w:val="24"/>
          <w:szCs w:val="24"/>
          <w:highlight w:val="none"/>
          <w:lang w:val="en-US" w:eastAsia="zh-CN"/>
        </w:rPr>
      </w:pPr>
    </w:p>
    <w:sectPr>
      <w:footerReference r:id="rId13" w:type="default"/>
      <w:pgSz w:w="11906" w:h="16838"/>
      <w:pgMar w:top="1418" w:right="1701" w:bottom="1418" w:left="1701" w:header="851" w:footer="992" w:gutter="0"/>
      <w:pgBorders>
        <w:top w:val="none" w:sz="0" w:space="0"/>
        <w:left w:val="none" w:sz="0" w:space="0"/>
        <w:bottom w:val="none" w:sz="0" w:space="0"/>
        <w:right w:val="none" w:sz="0" w:space="0"/>
      </w:pgBorders>
      <w:pgNumType w:fmt="decimal" w:start="24"/>
      <w:cols w:space="420" w:num="1"/>
      <w:docGrid w:linePitch="381" w:charSpace="4708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C7F8CEA-F25C-4138-B368-8F57F8B72B88}"/>
  </w:font>
  <w:font w:name="黑体">
    <w:panose1 w:val="02010609060101010101"/>
    <w:charset w:val="86"/>
    <w:family w:val="auto"/>
    <w:pitch w:val="default"/>
    <w:sig w:usb0="800002BF" w:usb1="38CF7CFA" w:usb2="00000016" w:usb3="00000000" w:csb0="00040001" w:csb1="00000000"/>
    <w:embedRegular r:id="rId2" w:fontKey="{20138B24-302C-4BBA-97C5-D8DBE869287D}"/>
  </w:font>
  <w:font w:name="Courier New">
    <w:panose1 w:val="02070309020205020404"/>
    <w:charset w:val="01"/>
    <w:family w:val="modern"/>
    <w:pitch w:val="default"/>
    <w:sig w:usb0="E0002EFF" w:usb1="C0007843" w:usb2="00000009" w:usb3="00000000" w:csb0="400001FF" w:csb1="FFFF0000"/>
    <w:embedRegular r:id="rId3" w:fontKey="{A845A584-D98C-432F-A1A3-3A75390547B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4" w:fontKey="{F472A2AF-2958-48D5-8BCB-106D85F7CCAC}"/>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宋?">
    <w:altName w:val="宋体"/>
    <w:panose1 w:val="00000000000000000000"/>
    <w:charset w:val="81"/>
    <w:family w:val="roman"/>
    <w:pitch w:val="default"/>
    <w:sig w:usb0="00000000" w:usb1="00000000" w:usb2="00000010" w:usb3="00000000" w:csb0="00080000" w:csb1="00000000"/>
  </w:font>
  <w:font w:name="方正小标宋简体">
    <w:panose1 w:val="02000000000000000000"/>
    <w:charset w:val="86"/>
    <w:family w:val="script"/>
    <w:pitch w:val="default"/>
    <w:sig w:usb0="00000001" w:usb1="08000000" w:usb2="00000000" w:usb3="00000000" w:csb0="00040000" w:csb1="00000000"/>
    <w:embedRegular r:id="rId5" w:fontKey="{49854F5F-E6CE-4CAE-8643-50A6C83C4522}"/>
  </w:font>
  <w:font w:name="微软雅黑">
    <w:panose1 w:val="020B0503020204020204"/>
    <w:charset w:val="86"/>
    <w:family w:val="auto"/>
    <w:pitch w:val="default"/>
    <w:sig w:usb0="80000287" w:usb1="2ACF3C50" w:usb2="00000016" w:usb3="00000000" w:csb0="0004001F" w:csb1="00000000"/>
    <w:embedRegular r:id="rId6" w:fontKey="{14E4BAFC-0F5B-400A-9D7C-8E97033BA93E}"/>
  </w:font>
  <w:font w:name="仿宋_GB2312">
    <w:panose1 w:val="02010609030101010101"/>
    <w:charset w:val="86"/>
    <w:family w:val="modern"/>
    <w:pitch w:val="default"/>
    <w:sig w:usb0="00000001" w:usb1="080E0000" w:usb2="00000000" w:usb3="00000000" w:csb0="00040000" w:csb1="00000000"/>
    <w:embedRegular r:id="rId7" w:fontKey="{E9690999-DE52-4C39-B38C-2B792E02E82A}"/>
  </w:font>
  <w:font w:name="楷体_GB2312">
    <w:panose1 w:val="02010609030101010101"/>
    <w:charset w:val="86"/>
    <w:family w:val="modern"/>
    <w:pitch w:val="default"/>
    <w:sig w:usb0="00000001" w:usb1="080E0000" w:usb2="00000000" w:usb3="00000000" w:csb0="00040000" w:csb1="00000000"/>
    <w:embedRegular r:id="rId8" w:fontKey="{D2588FFF-BA06-4C1B-B703-2F81DD64D4FB}"/>
  </w:font>
  <w:font w:name="等线">
    <w:panose1 w:val="02010600030101010101"/>
    <w:charset w:val="86"/>
    <w:family w:val="auto"/>
    <w:pitch w:val="default"/>
    <w:sig w:usb0="A00002BF" w:usb1="38CF7CFA" w:usb2="00000016" w:usb3="00000000" w:csb0="0004000F" w:csb1="00000000"/>
    <w:embedRegular r:id="rId9" w:fontKey="{E3558E7C-16D3-4A45-9AD8-E6F3470EE291}"/>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A622B">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5D737E">
                          <w:pPr>
                            <w:pStyle w:val="12"/>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55D737E">
                    <w:pPr>
                      <w:pStyle w:val="12"/>
                    </w:pPr>
                    <w:r>
                      <w:fldChar w:fldCharType="begin"/>
                    </w:r>
                    <w:r>
                      <w:instrText xml:space="preserve"> PAGE  \* MERGEFORMAT </w:instrText>
                    </w:r>
                    <w:r>
                      <w:fldChar w:fldCharType="separate"/>
                    </w:r>
                    <w:r>
                      <w:t>0</w:t>
                    </w:r>
                    <w:r>
                      <w:fldChar w:fldCharType="end"/>
                    </w:r>
                  </w:p>
                </w:txbxContent>
              </v:textbox>
            </v:shape>
          </w:pict>
        </mc:Fallback>
      </mc:AlternateContent>
    </w:r>
  </w:p>
  <w:p w14:paraId="7137615D">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0B181">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CCED4">
                          <w:pPr>
                            <w:pStyle w:val="12"/>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80CCED4">
                    <w:pPr>
                      <w:pStyle w:val="12"/>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60729">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CCF064">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3CCF064">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2F6F5B8E">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0FD54">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E2953E">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7E2953E">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062AB">
    <w:pPr>
      <w:pStyle w:val="1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46CD13">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B46CD13">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3E795">
    <w:pPr>
      <w:pStyle w:val="12"/>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12BC4A">
                          <w:pPr>
                            <w:pStyle w:val="12"/>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F12BC4A">
                    <w:pPr>
                      <w:pStyle w:val="12"/>
                    </w:pPr>
                    <w:r>
                      <w:fldChar w:fldCharType="begin"/>
                    </w:r>
                    <w:r>
                      <w:instrText xml:space="preserve"> PAGE  \* MERGEFORMAT </w:instrText>
                    </w:r>
                    <w:r>
                      <w:fldChar w:fldCharType="separate"/>
                    </w:r>
                    <w:r>
                      <w:t>4</w:t>
                    </w:r>
                    <w:r>
                      <w:fldChar w:fldCharType="end"/>
                    </w:r>
                  </w:p>
                </w:txbxContent>
              </v:textbox>
            </v:shape>
          </w:pict>
        </mc:Fallback>
      </mc:AlternateContent>
    </w:r>
  </w:p>
  <w:p w14:paraId="3AF23E86">
    <w:pPr>
      <w:pStyle w:val="1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5041B">
    <w:pPr>
      <w:pStyle w:val="12"/>
      <w:jc w:val="right"/>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A1C646">
                          <w:pPr>
                            <w:pStyle w:val="12"/>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DA1C646">
                    <w:pPr>
                      <w:pStyle w:val="12"/>
                    </w:pPr>
                    <w:r>
                      <w:fldChar w:fldCharType="begin"/>
                    </w:r>
                    <w:r>
                      <w:instrText xml:space="preserve"> PAGE  \* MERGEFORMAT </w:instrText>
                    </w:r>
                    <w:r>
                      <w:fldChar w:fldCharType="separate"/>
                    </w:r>
                    <w:r>
                      <w:t>18</w:t>
                    </w:r>
                    <w:r>
                      <w:fldChar w:fldCharType="end"/>
                    </w:r>
                  </w:p>
                </w:txbxContent>
              </v:textbox>
            </v:shape>
          </w:pict>
        </mc:Fallback>
      </mc:AlternateContent>
    </w:r>
    <w:sdt>
      <w:sdtPr>
        <w:id w:val="1032538528"/>
      </w:sdtPr>
      <w:sdtEndPr>
        <w:rPr>
          <w:sz w:val="21"/>
          <w:szCs w:val="21"/>
        </w:rPr>
      </w:sdtEndP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5D34D">
    <w:pPr>
      <w:pStyle w:val="13"/>
      <w:pBdr>
        <w:bottom w:val="none" w:color="auto" w:sz="0" w:space="0"/>
      </w:pBdr>
      <w:jc w:val="both"/>
      <w:rPr>
        <w:rFonts w:ascii="微软雅黑" w:hAnsi="微软雅黑"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53C1B">
    <w:pPr>
      <w:pStyle w:val="13"/>
      <w:pBdr>
        <w:bottom w:val="none" w:color="auto" w:sz="0" w:space="0"/>
      </w:pBdr>
      <w:jc w:val="right"/>
    </w:pPr>
  </w:p>
  <w:p w14:paraId="6225635D">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535E2A"/>
    <w:multiLevelType w:val="multilevel"/>
    <w:tmpl w:val="A9535E2A"/>
    <w:lvl w:ilvl="0" w:tentative="0">
      <w:start w:val="1"/>
      <w:numFmt w:val="chineseCounting"/>
      <w:pStyle w:val="2"/>
      <w:suff w:val="nothing"/>
      <w:lvlText w:val="%1、"/>
      <w:lvlJc w:val="left"/>
      <w:pPr>
        <w:ind w:left="0" w:firstLine="0"/>
      </w:pPr>
      <w:rPr>
        <w:rFonts w:hint="eastAsia" w:ascii="仿宋" w:hAnsi="仿宋" w:eastAsia="仿宋" w:cs="仿宋"/>
        <w:b/>
        <w:bCs/>
      </w:rPr>
    </w:lvl>
    <w:lvl w:ilvl="1" w:tentative="0">
      <w:start w:val="1"/>
      <w:numFmt w:val="chineseCounting"/>
      <w:suff w:val="nothing"/>
      <w:lvlText w:val="（%2）"/>
      <w:lvlJc w:val="left"/>
      <w:pPr>
        <w:tabs>
          <w:tab w:val="left" w:pos="420"/>
        </w:tabs>
        <w:ind w:left="0" w:firstLine="0"/>
      </w:pPr>
      <w:rPr>
        <w:rFonts w:hint="eastAsia" w:ascii="Times New Roman" w:hAnsi="Times New Roman" w:eastAsia="仿宋" w:cs="仿宋"/>
        <w:b/>
        <w:bCs/>
      </w:rPr>
    </w:lvl>
    <w:lvl w:ilvl="2" w:tentative="0">
      <w:start w:val="1"/>
      <w:numFmt w:val="decimal"/>
      <w:suff w:val="nothing"/>
      <w:lvlText w:val="%3."/>
      <w:lvlJc w:val="left"/>
      <w:pPr>
        <w:ind w:left="0" w:firstLine="0"/>
      </w:pPr>
      <w:rPr>
        <w:rFonts w:hint="eastAsia" w:ascii="仿宋" w:hAnsi="仿宋" w:eastAsia="仿宋" w:cs="仿宋"/>
        <w:b/>
        <w:bCs/>
      </w:rPr>
    </w:lvl>
    <w:lvl w:ilvl="3" w:tentative="0">
      <w:start w:val="1"/>
      <w:numFmt w:val="decimal"/>
      <w:suff w:val="nothing"/>
      <w:lvlText w:val="%3.%4."/>
      <w:lvlJc w:val="left"/>
      <w:pPr>
        <w:tabs>
          <w:tab w:val="left" w:pos="420"/>
        </w:tabs>
        <w:ind w:left="0" w:firstLine="0"/>
      </w:pPr>
      <w:rPr>
        <w:rFonts w:hint="eastAsia" w:ascii="仿宋" w:hAnsi="仿宋" w:eastAsia="仿宋" w:cs="仿宋"/>
        <w:b/>
        <w:bCs/>
      </w:rPr>
    </w:lvl>
    <w:lvl w:ilvl="4" w:tentative="0">
      <w:start w:val="1"/>
      <w:numFmt w:val="decimal"/>
      <w:suff w:val="nothing"/>
      <w:lvlText w:val="%3.%4.%5."/>
      <w:lvlJc w:val="left"/>
      <w:pPr>
        <w:tabs>
          <w:tab w:val="left" w:pos="420"/>
        </w:tabs>
        <w:ind w:left="0" w:firstLine="0"/>
      </w:pPr>
      <w:rPr>
        <w:rFonts w:hint="eastAsia" w:ascii="仿宋" w:hAnsi="仿宋" w:eastAsia="仿宋" w:cs="仿宋"/>
        <w:b/>
        <w:bCs/>
      </w:rPr>
    </w:lvl>
    <w:lvl w:ilvl="5" w:tentative="0">
      <w:start w:val="1"/>
      <w:numFmt w:val="decimal"/>
      <w:suff w:val="nothing"/>
      <w:lvlText w:val="%3.%4.%5.%6."/>
      <w:lvlJc w:val="left"/>
      <w:pPr>
        <w:ind w:left="0" w:firstLine="0"/>
      </w:pPr>
      <w:rPr>
        <w:rFonts w:hint="eastAsia" w:ascii="仿宋" w:hAnsi="仿宋" w:eastAsia="仿宋" w:cs="仿宋"/>
        <w:b/>
        <w:bCs/>
      </w:rPr>
    </w:lvl>
    <w:lvl w:ilvl="6" w:tentative="0">
      <w:start w:val="1"/>
      <w:numFmt w:val="decimal"/>
      <w:suff w:val="nothing"/>
      <w:lvlText w:val="%3.%4.%5.%6.%7."/>
      <w:lvlJc w:val="left"/>
      <w:pPr>
        <w:tabs>
          <w:tab w:val="left" w:pos="420"/>
        </w:tabs>
        <w:ind w:left="0" w:firstLine="0"/>
      </w:pPr>
      <w:rPr>
        <w:rFonts w:hint="eastAsia" w:ascii="仿宋" w:hAnsi="仿宋" w:eastAsia="仿宋" w:cs="仿宋"/>
        <w:b/>
        <w:bCs/>
      </w:rPr>
    </w:lvl>
    <w:lvl w:ilvl="7" w:tentative="0">
      <w:start w:val="1"/>
      <w:numFmt w:val="decimal"/>
      <w:suff w:val="nothing"/>
      <w:lvlText w:val="%3.%4.%5.%6.%7.%8."/>
      <w:lvlJc w:val="left"/>
      <w:pPr>
        <w:tabs>
          <w:tab w:val="left" w:pos="0"/>
        </w:tabs>
        <w:ind w:left="0" w:firstLine="0"/>
      </w:pPr>
      <w:rPr>
        <w:rFonts w:hint="eastAsia" w:ascii="仿宋" w:hAnsi="仿宋" w:eastAsia="仿宋" w:cs="仿宋"/>
        <w:b/>
        <w:bCs/>
      </w:rPr>
    </w:lvl>
    <w:lvl w:ilvl="8" w:tentative="0">
      <w:start w:val="1"/>
      <w:numFmt w:val="decimal"/>
      <w:suff w:val="nothing"/>
      <w:lvlText w:val="%3.%4.%5.%6.%7.%8.%9."/>
      <w:lvlJc w:val="left"/>
      <w:pPr>
        <w:tabs>
          <w:tab w:val="left" w:pos="0"/>
        </w:tabs>
        <w:ind w:left="0" w:firstLine="0"/>
      </w:pPr>
      <w:rPr>
        <w:rFonts w:hint="eastAsia" w:ascii="宋体" w:hAnsi="宋体" w:eastAsia="宋体" w:cs="宋体"/>
        <w:b/>
        <w:bCs/>
      </w:rPr>
    </w:lvl>
  </w:abstractNum>
  <w:abstractNum w:abstractNumId="1">
    <w:nsid w:val="E3CE5726"/>
    <w:multiLevelType w:val="singleLevel"/>
    <w:tmpl w:val="E3CE5726"/>
    <w:lvl w:ilvl="0" w:tentative="0">
      <w:start w:val="1"/>
      <w:numFmt w:val="chineseCounting"/>
      <w:suff w:val="nothing"/>
      <w:lvlText w:val="%1、"/>
      <w:lvlJc w:val="left"/>
      <w:rPr>
        <w:rFonts w:hint="eastAsia"/>
      </w:rPr>
    </w:lvl>
  </w:abstractNum>
  <w:abstractNum w:abstractNumId="2">
    <w:nsid w:val="FC2760F0"/>
    <w:multiLevelType w:val="singleLevel"/>
    <w:tmpl w:val="FC2760F0"/>
    <w:lvl w:ilvl="0" w:tentative="0">
      <w:start w:val="1"/>
      <w:numFmt w:val="chineseCounting"/>
      <w:suff w:val="nothing"/>
      <w:lvlText w:val="%1、"/>
      <w:lvlJc w:val="left"/>
      <w:rPr>
        <w:rFonts w:hint="eastAsia"/>
      </w:rPr>
    </w:lvl>
  </w:abstractNum>
  <w:abstractNum w:abstractNumId="3">
    <w:nsid w:val="2ECF07F6"/>
    <w:multiLevelType w:val="multilevel"/>
    <w:tmpl w:val="2ECF07F6"/>
    <w:lvl w:ilvl="0" w:tentative="0">
      <w:start w:val="1"/>
      <w:numFmt w:val="decimal"/>
      <w:lvlText w:val="%1"/>
      <w:lvlJc w:val="left"/>
      <w:pPr>
        <w:ind w:left="432" w:hanging="432"/>
      </w:pPr>
      <w:rPr>
        <w:rFonts w:ascii="仿宋" w:hAnsi="仿宋" w:eastAsia="仿宋"/>
      </w:rPr>
    </w:lvl>
    <w:lvl w:ilvl="1" w:tentative="0">
      <w:start w:val="1"/>
      <w:numFmt w:val="decimal"/>
      <w:pStyle w:val="3"/>
      <w:lvlText w:val="%1.%2"/>
      <w:lvlJc w:val="left"/>
      <w:pPr>
        <w:ind w:left="1002" w:hanging="576"/>
      </w:pPr>
      <w:rPr>
        <w:rFonts w:ascii="仿宋" w:hAnsi="仿宋" w:eastAsia="仿宋"/>
      </w:rPr>
    </w:lvl>
    <w:lvl w:ilvl="2" w:tentative="0">
      <w:start w:val="1"/>
      <w:numFmt w:val="decimal"/>
      <w:lvlText w:val="%1.%2.%3"/>
      <w:lvlJc w:val="left"/>
      <w:pPr>
        <w:ind w:left="720" w:hanging="720"/>
      </w:pPr>
    </w:lvl>
    <w:lvl w:ilvl="3" w:tentative="0">
      <w:start w:val="1"/>
      <w:numFmt w:val="decimal"/>
      <w:lvlText w:val="%1.%2.%3.%4"/>
      <w:lvlJc w:val="left"/>
      <w:pPr>
        <w:ind w:left="1432"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4">
    <w:nsid w:val="768466E2"/>
    <w:multiLevelType w:val="singleLevel"/>
    <w:tmpl w:val="768466E2"/>
    <w:lvl w:ilvl="0" w:tentative="0">
      <w:start w:val="2"/>
      <w:numFmt w:val="chineseCounting"/>
      <w:suff w:val="space"/>
      <w:lvlText w:val="第%1部分"/>
      <w:lvlJc w:val="left"/>
      <w:rPr>
        <w:rFonts w:hint="eastAsia"/>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mZGIwZTIyYzM1MWQ5ZjlkZDViZTZkYzBmM2FmYzMifQ=="/>
  </w:docVars>
  <w:rsids>
    <w:rsidRoot w:val="29512934"/>
    <w:rsid w:val="00127050"/>
    <w:rsid w:val="001614F3"/>
    <w:rsid w:val="001932BA"/>
    <w:rsid w:val="002141C0"/>
    <w:rsid w:val="0024390B"/>
    <w:rsid w:val="00257FEC"/>
    <w:rsid w:val="002E1F6F"/>
    <w:rsid w:val="00351550"/>
    <w:rsid w:val="00355AA0"/>
    <w:rsid w:val="00433647"/>
    <w:rsid w:val="005A2CEC"/>
    <w:rsid w:val="005A2D64"/>
    <w:rsid w:val="00691069"/>
    <w:rsid w:val="00725EC6"/>
    <w:rsid w:val="00804720"/>
    <w:rsid w:val="00915903"/>
    <w:rsid w:val="00A621C6"/>
    <w:rsid w:val="00AB2F8D"/>
    <w:rsid w:val="00B00300"/>
    <w:rsid w:val="00B819E1"/>
    <w:rsid w:val="00B85CBC"/>
    <w:rsid w:val="00B92181"/>
    <w:rsid w:val="00BE2195"/>
    <w:rsid w:val="00C726F9"/>
    <w:rsid w:val="00C9718E"/>
    <w:rsid w:val="00CD19C7"/>
    <w:rsid w:val="00D126D4"/>
    <w:rsid w:val="00D72607"/>
    <w:rsid w:val="00DD21F1"/>
    <w:rsid w:val="00DF1C41"/>
    <w:rsid w:val="00E40880"/>
    <w:rsid w:val="00E55D7E"/>
    <w:rsid w:val="00E868CD"/>
    <w:rsid w:val="00EE7891"/>
    <w:rsid w:val="01050F22"/>
    <w:rsid w:val="01130FED"/>
    <w:rsid w:val="011C132E"/>
    <w:rsid w:val="011C4586"/>
    <w:rsid w:val="0120791B"/>
    <w:rsid w:val="01374E54"/>
    <w:rsid w:val="0192652E"/>
    <w:rsid w:val="019D115B"/>
    <w:rsid w:val="01A71FD9"/>
    <w:rsid w:val="02117D9A"/>
    <w:rsid w:val="02341E6F"/>
    <w:rsid w:val="025666A4"/>
    <w:rsid w:val="02B01361"/>
    <w:rsid w:val="02B105F8"/>
    <w:rsid w:val="02EA4873"/>
    <w:rsid w:val="02F2197A"/>
    <w:rsid w:val="02F254D6"/>
    <w:rsid w:val="02FA082F"/>
    <w:rsid w:val="03011BBD"/>
    <w:rsid w:val="031E62CB"/>
    <w:rsid w:val="032F672A"/>
    <w:rsid w:val="03395C8A"/>
    <w:rsid w:val="034877EC"/>
    <w:rsid w:val="03790218"/>
    <w:rsid w:val="03817268"/>
    <w:rsid w:val="039801A9"/>
    <w:rsid w:val="03A65D25"/>
    <w:rsid w:val="03C319A1"/>
    <w:rsid w:val="03CB7CE8"/>
    <w:rsid w:val="040556DD"/>
    <w:rsid w:val="041A21CD"/>
    <w:rsid w:val="04714B20"/>
    <w:rsid w:val="04F33787"/>
    <w:rsid w:val="054D10EA"/>
    <w:rsid w:val="05562FD6"/>
    <w:rsid w:val="055C3A53"/>
    <w:rsid w:val="05711F3E"/>
    <w:rsid w:val="057272C6"/>
    <w:rsid w:val="05776166"/>
    <w:rsid w:val="05B64EE1"/>
    <w:rsid w:val="05B93642"/>
    <w:rsid w:val="05BF34B6"/>
    <w:rsid w:val="05E57574"/>
    <w:rsid w:val="062F232E"/>
    <w:rsid w:val="0646400E"/>
    <w:rsid w:val="06734B80"/>
    <w:rsid w:val="069D6258"/>
    <w:rsid w:val="06CA73C8"/>
    <w:rsid w:val="06D67B90"/>
    <w:rsid w:val="06DF5D71"/>
    <w:rsid w:val="071C5217"/>
    <w:rsid w:val="07286337"/>
    <w:rsid w:val="073055BB"/>
    <w:rsid w:val="076E445B"/>
    <w:rsid w:val="07881D35"/>
    <w:rsid w:val="07BC27ED"/>
    <w:rsid w:val="07D8088C"/>
    <w:rsid w:val="07F13FAE"/>
    <w:rsid w:val="0846765B"/>
    <w:rsid w:val="0847434F"/>
    <w:rsid w:val="084B025D"/>
    <w:rsid w:val="08A52FEB"/>
    <w:rsid w:val="08CD6EE3"/>
    <w:rsid w:val="08F04266"/>
    <w:rsid w:val="08F31FA8"/>
    <w:rsid w:val="08FC3791"/>
    <w:rsid w:val="09024A32"/>
    <w:rsid w:val="09431495"/>
    <w:rsid w:val="095073FA"/>
    <w:rsid w:val="0962293F"/>
    <w:rsid w:val="097C4D0B"/>
    <w:rsid w:val="0A0326E0"/>
    <w:rsid w:val="0A1026E6"/>
    <w:rsid w:val="0A5847B8"/>
    <w:rsid w:val="0A653592"/>
    <w:rsid w:val="0A7F4A4C"/>
    <w:rsid w:val="0AA56C07"/>
    <w:rsid w:val="0ACE4A7B"/>
    <w:rsid w:val="0AD16319"/>
    <w:rsid w:val="0AFA3217"/>
    <w:rsid w:val="0B04224A"/>
    <w:rsid w:val="0B2D79F3"/>
    <w:rsid w:val="0B3A771C"/>
    <w:rsid w:val="0B6147F1"/>
    <w:rsid w:val="0BA53A2D"/>
    <w:rsid w:val="0BAB4DBC"/>
    <w:rsid w:val="0BBA6DAD"/>
    <w:rsid w:val="0BD7795F"/>
    <w:rsid w:val="0BF95B27"/>
    <w:rsid w:val="0C0075FE"/>
    <w:rsid w:val="0C01398D"/>
    <w:rsid w:val="0C0D3381"/>
    <w:rsid w:val="0C122745"/>
    <w:rsid w:val="0C2E36E7"/>
    <w:rsid w:val="0C692C1B"/>
    <w:rsid w:val="0C7E7DDA"/>
    <w:rsid w:val="0C940D33"/>
    <w:rsid w:val="0CBD445C"/>
    <w:rsid w:val="0CC46135"/>
    <w:rsid w:val="0CD520F0"/>
    <w:rsid w:val="0CDE6ACB"/>
    <w:rsid w:val="0CE51D21"/>
    <w:rsid w:val="0CEF3474"/>
    <w:rsid w:val="0D062A3C"/>
    <w:rsid w:val="0D1344FE"/>
    <w:rsid w:val="0D8D0F4B"/>
    <w:rsid w:val="0DA319D0"/>
    <w:rsid w:val="0DB02216"/>
    <w:rsid w:val="0DD26630"/>
    <w:rsid w:val="0DD57ECE"/>
    <w:rsid w:val="0DFE5677"/>
    <w:rsid w:val="0E2449B2"/>
    <w:rsid w:val="0E600A8A"/>
    <w:rsid w:val="0E6365CF"/>
    <w:rsid w:val="0E655858"/>
    <w:rsid w:val="0E7D3B73"/>
    <w:rsid w:val="0EDE69E0"/>
    <w:rsid w:val="0EEC5B0F"/>
    <w:rsid w:val="0F274759"/>
    <w:rsid w:val="0F7B6853"/>
    <w:rsid w:val="0F803E6A"/>
    <w:rsid w:val="0F8876CA"/>
    <w:rsid w:val="0F8D434C"/>
    <w:rsid w:val="0FA31545"/>
    <w:rsid w:val="0FBA6514"/>
    <w:rsid w:val="0FE60171"/>
    <w:rsid w:val="0FF3288D"/>
    <w:rsid w:val="100B4B01"/>
    <w:rsid w:val="102B2027"/>
    <w:rsid w:val="10505F32"/>
    <w:rsid w:val="106F63B8"/>
    <w:rsid w:val="10772D2F"/>
    <w:rsid w:val="108B0D18"/>
    <w:rsid w:val="10B50A35"/>
    <w:rsid w:val="10B71B0D"/>
    <w:rsid w:val="112B362E"/>
    <w:rsid w:val="118A0FD0"/>
    <w:rsid w:val="11C75D80"/>
    <w:rsid w:val="11E701D0"/>
    <w:rsid w:val="1206109E"/>
    <w:rsid w:val="12072620"/>
    <w:rsid w:val="122D2087"/>
    <w:rsid w:val="126D1954"/>
    <w:rsid w:val="12810624"/>
    <w:rsid w:val="128E47CA"/>
    <w:rsid w:val="12A14476"/>
    <w:rsid w:val="12AC464F"/>
    <w:rsid w:val="12CB18A0"/>
    <w:rsid w:val="12D76496"/>
    <w:rsid w:val="12FD60C7"/>
    <w:rsid w:val="133D454B"/>
    <w:rsid w:val="1363255E"/>
    <w:rsid w:val="13702B73"/>
    <w:rsid w:val="13DC0939"/>
    <w:rsid w:val="1413499D"/>
    <w:rsid w:val="1417770C"/>
    <w:rsid w:val="14223741"/>
    <w:rsid w:val="14471415"/>
    <w:rsid w:val="14641FAC"/>
    <w:rsid w:val="146A2B1E"/>
    <w:rsid w:val="148B12E6"/>
    <w:rsid w:val="14F71BC2"/>
    <w:rsid w:val="150A1545"/>
    <w:rsid w:val="151B1DC1"/>
    <w:rsid w:val="15363948"/>
    <w:rsid w:val="15437E13"/>
    <w:rsid w:val="155777F8"/>
    <w:rsid w:val="157955E3"/>
    <w:rsid w:val="1584492D"/>
    <w:rsid w:val="159D39C7"/>
    <w:rsid w:val="15A17FB5"/>
    <w:rsid w:val="15A5462A"/>
    <w:rsid w:val="15E33061"/>
    <w:rsid w:val="160550C9"/>
    <w:rsid w:val="161672D6"/>
    <w:rsid w:val="169528F0"/>
    <w:rsid w:val="1699388E"/>
    <w:rsid w:val="16D36F75"/>
    <w:rsid w:val="17054498"/>
    <w:rsid w:val="170F61FF"/>
    <w:rsid w:val="17222C66"/>
    <w:rsid w:val="17291185"/>
    <w:rsid w:val="1732013F"/>
    <w:rsid w:val="173B5A87"/>
    <w:rsid w:val="17457E73"/>
    <w:rsid w:val="174A7237"/>
    <w:rsid w:val="1755065F"/>
    <w:rsid w:val="17571954"/>
    <w:rsid w:val="176302F9"/>
    <w:rsid w:val="17A96653"/>
    <w:rsid w:val="17B172B6"/>
    <w:rsid w:val="17B52472"/>
    <w:rsid w:val="182A61D9"/>
    <w:rsid w:val="182E6B59"/>
    <w:rsid w:val="182F467F"/>
    <w:rsid w:val="18610CDC"/>
    <w:rsid w:val="18615D13"/>
    <w:rsid w:val="187A1D9E"/>
    <w:rsid w:val="1881137E"/>
    <w:rsid w:val="18947BFC"/>
    <w:rsid w:val="18D21BDA"/>
    <w:rsid w:val="18EF0E55"/>
    <w:rsid w:val="18F02060"/>
    <w:rsid w:val="192806DF"/>
    <w:rsid w:val="192D0BBE"/>
    <w:rsid w:val="194B7296"/>
    <w:rsid w:val="19566367"/>
    <w:rsid w:val="197113F3"/>
    <w:rsid w:val="1980215C"/>
    <w:rsid w:val="19A55909"/>
    <w:rsid w:val="19A97DEB"/>
    <w:rsid w:val="1A240213"/>
    <w:rsid w:val="1A253F8B"/>
    <w:rsid w:val="1A6C2697"/>
    <w:rsid w:val="1AAC0209"/>
    <w:rsid w:val="1AE259D8"/>
    <w:rsid w:val="1AE600F4"/>
    <w:rsid w:val="1B256925"/>
    <w:rsid w:val="1B7C7BDB"/>
    <w:rsid w:val="1B7E7DF7"/>
    <w:rsid w:val="1B812F99"/>
    <w:rsid w:val="1B813443"/>
    <w:rsid w:val="1B9238A2"/>
    <w:rsid w:val="1BBE01F3"/>
    <w:rsid w:val="1BE04D9B"/>
    <w:rsid w:val="1C0C71B1"/>
    <w:rsid w:val="1C273FEB"/>
    <w:rsid w:val="1C4C3A51"/>
    <w:rsid w:val="1C5F3784"/>
    <w:rsid w:val="1CC229D0"/>
    <w:rsid w:val="1D612B3B"/>
    <w:rsid w:val="1D972AF2"/>
    <w:rsid w:val="1DA82F09"/>
    <w:rsid w:val="1E086AA1"/>
    <w:rsid w:val="1E29229C"/>
    <w:rsid w:val="1E357C41"/>
    <w:rsid w:val="1E407A47"/>
    <w:rsid w:val="1E6C3F37"/>
    <w:rsid w:val="1EF04B68"/>
    <w:rsid w:val="1F097E05"/>
    <w:rsid w:val="1F0A4DEF"/>
    <w:rsid w:val="1F1F481B"/>
    <w:rsid w:val="1F271BE9"/>
    <w:rsid w:val="1F306598"/>
    <w:rsid w:val="1F681363"/>
    <w:rsid w:val="1F79392E"/>
    <w:rsid w:val="1F9A2D26"/>
    <w:rsid w:val="1FA005F6"/>
    <w:rsid w:val="201A79C2"/>
    <w:rsid w:val="202F402B"/>
    <w:rsid w:val="203A511E"/>
    <w:rsid w:val="20523BAD"/>
    <w:rsid w:val="208E288A"/>
    <w:rsid w:val="209C101F"/>
    <w:rsid w:val="20A24A2E"/>
    <w:rsid w:val="20AF12BB"/>
    <w:rsid w:val="20B561E4"/>
    <w:rsid w:val="20C004F1"/>
    <w:rsid w:val="20DB53A4"/>
    <w:rsid w:val="213C0875"/>
    <w:rsid w:val="2167118E"/>
    <w:rsid w:val="216B2E2C"/>
    <w:rsid w:val="21AE2AB8"/>
    <w:rsid w:val="21ED3D22"/>
    <w:rsid w:val="221C13E0"/>
    <w:rsid w:val="224F6049"/>
    <w:rsid w:val="22CB4C06"/>
    <w:rsid w:val="22EF5136"/>
    <w:rsid w:val="2309269C"/>
    <w:rsid w:val="233B65D3"/>
    <w:rsid w:val="234E07DF"/>
    <w:rsid w:val="234F126B"/>
    <w:rsid w:val="23825FAA"/>
    <w:rsid w:val="23AB72AF"/>
    <w:rsid w:val="23E26A49"/>
    <w:rsid w:val="240E0859"/>
    <w:rsid w:val="24863878"/>
    <w:rsid w:val="248A15BB"/>
    <w:rsid w:val="24E156AF"/>
    <w:rsid w:val="24E4577B"/>
    <w:rsid w:val="25EF7007"/>
    <w:rsid w:val="26477832"/>
    <w:rsid w:val="2691682A"/>
    <w:rsid w:val="26FC4342"/>
    <w:rsid w:val="270218DC"/>
    <w:rsid w:val="275F3C2F"/>
    <w:rsid w:val="27893DAB"/>
    <w:rsid w:val="27894419"/>
    <w:rsid w:val="279908E2"/>
    <w:rsid w:val="27A07FD1"/>
    <w:rsid w:val="27A46AEA"/>
    <w:rsid w:val="27AD5EF5"/>
    <w:rsid w:val="27F61A9E"/>
    <w:rsid w:val="27FA4D8F"/>
    <w:rsid w:val="28100029"/>
    <w:rsid w:val="28377C67"/>
    <w:rsid w:val="284D302B"/>
    <w:rsid w:val="2866769E"/>
    <w:rsid w:val="289E5635"/>
    <w:rsid w:val="28A25023"/>
    <w:rsid w:val="28DB1509"/>
    <w:rsid w:val="29512934"/>
    <w:rsid w:val="295A0AA5"/>
    <w:rsid w:val="295E3016"/>
    <w:rsid w:val="29634188"/>
    <w:rsid w:val="29671ECA"/>
    <w:rsid w:val="29954C89"/>
    <w:rsid w:val="29A271B8"/>
    <w:rsid w:val="29AC69ED"/>
    <w:rsid w:val="29C410CB"/>
    <w:rsid w:val="2A17383A"/>
    <w:rsid w:val="2A236AF5"/>
    <w:rsid w:val="2A42602E"/>
    <w:rsid w:val="2A571BFF"/>
    <w:rsid w:val="2A5A558B"/>
    <w:rsid w:val="2A76793C"/>
    <w:rsid w:val="2A9A007E"/>
    <w:rsid w:val="2AE309C0"/>
    <w:rsid w:val="2AED4651"/>
    <w:rsid w:val="2B033E75"/>
    <w:rsid w:val="2B050473"/>
    <w:rsid w:val="2B3B360F"/>
    <w:rsid w:val="2B473D61"/>
    <w:rsid w:val="2B481888"/>
    <w:rsid w:val="2B6208CF"/>
    <w:rsid w:val="2B722938"/>
    <w:rsid w:val="2B9D06A1"/>
    <w:rsid w:val="2BAC0068"/>
    <w:rsid w:val="2C0F3ACE"/>
    <w:rsid w:val="2C10614E"/>
    <w:rsid w:val="2C22657D"/>
    <w:rsid w:val="2C35005E"/>
    <w:rsid w:val="2C4E7372"/>
    <w:rsid w:val="2C5801F0"/>
    <w:rsid w:val="2C7843EE"/>
    <w:rsid w:val="2CA43B7F"/>
    <w:rsid w:val="2CAC2710"/>
    <w:rsid w:val="2CE657FC"/>
    <w:rsid w:val="2D0B5263"/>
    <w:rsid w:val="2D0B7011"/>
    <w:rsid w:val="2D173C07"/>
    <w:rsid w:val="2D3C541C"/>
    <w:rsid w:val="2D811081"/>
    <w:rsid w:val="2DAA05D8"/>
    <w:rsid w:val="2DC1698E"/>
    <w:rsid w:val="2DCD42C6"/>
    <w:rsid w:val="2DEA1D78"/>
    <w:rsid w:val="2DEA4E78"/>
    <w:rsid w:val="2E114AFB"/>
    <w:rsid w:val="2E1E638B"/>
    <w:rsid w:val="2E2C36E3"/>
    <w:rsid w:val="2E3A5DFF"/>
    <w:rsid w:val="2E4A6305"/>
    <w:rsid w:val="2E76495E"/>
    <w:rsid w:val="2E9A4AF0"/>
    <w:rsid w:val="2ECE6548"/>
    <w:rsid w:val="2ED276EF"/>
    <w:rsid w:val="2F0D0E1E"/>
    <w:rsid w:val="2F2C0910"/>
    <w:rsid w:val="2F3B1E2F"/>
    <w:rsid w:val="2F400F4C"/>
    <w:rsid w:val="2F484F42"/>
    <w:rsid w:val="2F594063"/>
    <w:rsid w:val="2F727164"/>
    <w:rsid w:val="2F7B047E"/>
    <w:rsid w:val="2F7B4FA2"/>
    <w:rsid w:val="30093CDB"/>
    <w:rsid w:val="304D1595"/>
    <w:rsid w:val="305E56A9"/>
    <w:rsid w:val="306E1D90"/>
    <w:rsid w:val="30A92DC8"/>
    <w:rsid w:val="30B03747"/>
    <w:rsid w:val="30D16C82"/>
    <w:rsid w:val="30D22E74"/>
    <w:rsid w:val="30EB33E1"/>
    <w:rsid w:val="30FD3114"/>
    <w:rsid w:val="31975317"/>
    <w:rsid w:val="31AA329C"/>
    <w:rsid w:val="31B23EFF"/>
    <w:rsid w:val="31CD5FC5"/>
    <w:rsid w:val="31F75DB5"/>
    <w:rsid w:val="32036508"/>
    <w:rsid w:val="32217123"/>
    <w:rsid w:val="32456B21"/>
    <w:rsid w:val="32460A89"/>
    <w:rsid w:val="32513718"/>
    <w:rsid w:val="32742892"/>
    <w:rsid w:val="32922545"/>
    <w:rsid w:val="32B37F2E"/>
    <w:rsid w:val="32CF44D3"/>
    <w:rsid w:val="32E60304"/>
    <w:rsid w:val="332C4665"/>
    <w:rsid w:val="334B0167"/>
    <w:rsid w:val="33686F6B"/>
    <w:rsid w:val="33691AE3"/>
    <w:rsid w:val="340E5359"/>
    <w:rsid w:val="342D1CB8"/>
    <w:rsid w:val="343230D5"/>
    <w:rsid w:val="34751048"/>
    <w:rsid w:val="3491429F"/>
    <w:rsid w:val="34E049A6"/>
    <w:rsid w:val="34E97C37"/>
    <w:rsid w:val="34EB1585"/>
    <w:rsid w:val="34F12F90"/>
    <w:rsid w:val="34F1756F"/>
    <w:rsid w:val="3519140D"/>
    <w:rsid w:val="351D3D85"/>
    <w:rsid w:val="35551771"/>
    <w:rsid w:val="35826BD2"/>
    <w:rsid w:val="35E13004"/>
    <w:rsid w:val="360D5BA8"/>
    <w:rsid w:val="36444E61"/>
    <w:rsid w:val="366F23BE"/>
    <w:rsid w:val="36B85B13"/>
    <w:rsid w:val="36E24A44"/>
    <w:rsid w:val="372F1B4E"/>
    <w:rsid w:val="37307DA0"/>
    <w:rsid w:val="37475453"/>
    <w:rsid w:val="374958F5"/>
    <w:rsid w:val="37601453"/>
    <w:rsid w:val="378665E9"/>
    <w:rsid w:val="37A442EA"/>
    <w:rsid w:val="37DF17C6"/>
    <w:rsid w:val="37E33064"/>
    <w:rsid w:val="37F32ECE"/>
    <w:rsid w:val="37FF7772"/>
    <w:rsid w:val="3801173C"/>
    <w:rsid w:val="380E4D17"/>
    <w:rsid w:val="381C0275"/>
    <w:rsid w:val="38341B11"/>
    <w:rsid w:val="387737AC"/>
    <w:rsid w:val="38855EC9"/>
    <w:rsid w:val="38883C0B"/>
    <w:rsid w:val="38A76620"/>
    <w:rsid w:val="38B57C60"/>
    <w:rsid w:val="38D52024"/>
    <w:rsid w:val="39074B30"/>
    <w:rsid w:val="392C6A16"/>
    <w:rsid w:val="393B18D0"/>
    <w:rsid w:val="3962445C"/>
    <w:rsid w:val="39893797"/>
    <w:rsid w:val="399030A9"/>
    <w:rsid w:val="39BC1DBE"/>
    <w:rsid w:val="39C26CA9"/>
    <w:rsid w:val="39EB4452"/>
    <w:rsid w:val="39F257E0"/>
    <w:rsid w:val="39F81CF9"/>
    <w:rsid w:val="3A157F9B"/>
    <w:rsid w:val="3A520F9D"/>
    <w:rsid w:val="3A6B7560"/>
    <w:rsid w:val="3AA86AE2"/>
    <w:rsid w:val="3AC30F2B"/>
    <w:rsid w:val="3AE3337B"/>
    <w:rsid w:val="3AF410E4"/>
    <w:rsid w:val="3B4448CF"/>
    <w:rsid w:val="3B4A33FA"/>
    <w:rsid w:val="3B7F30A4"/>
    <w:rsid w:val="3B89031B"/>
    <w:rsid w:val="3B954675"/>
    <w:rsid w:val="3B9F3746"/>
    <w:rsid w:val="3BA24FE4"/>
    <w:rsid w:val="3BA50630"/>
    <w:rsid w:val="3BFD575D"/>
    <w:rsid w:val="3C1E56A6"/>
    <w:rsid w:val="3C460065"/>
    <w:rsid w:val="3C4A3796"/>
    <w:rsid w:val="3C6329C5"/>
    <w:rsid w:val="3C783C4C"/>
    <w:rsid w:val="3C7A386B"/>
    <w:rsid w:val="3C904470"/>
    <w:rsid w:val="3C925059"/>
    <w:rsid w:val="3CF4186F"/>
    <w:rsid w:val="3D297AD9"/>
    <w:rsid w:val="3DA72C85"/>
    <w:rsid w:val="3E1C5342"/>
    <w:rsid w:val="3E29379B"/>
    <w:rsid w:val="3E594F55"/>
    <w:rsid w:val="3EAA142E"/>
    <w:rsid w:val="3ED01E68"/>
    <w:rsid w:val="3EF261E1"/>
    <w:rsid w:val="3EF47905"/>
    <w:rsid w:val="3F36616F"/>
    <w:rsid w:val="3FC43B8B"/>
    <w:rsid w:val="3FCE614A"/>
    <w:rsid w:val="3FF81676"/>
    <w:rsid w:val="3FF878C8"/>
    <w:rsid w:val="40181D19"/>
    <w:rsid w:val="40210B70"/>
    <w:rsid w:val="40832F57"/>
    <w:rsid w:val="40864ED4"/>
    <w:rsid w:val="409018AF"/>
    <w:rsid w:val="40A92971"/>
    <w:rsid w:val="40AB0497"/>
    <w:rsid w:val="40D21EC7"/>
    <w:rsid w:val="40D53766"/>
    <w:rsid w:val="41087697"/>
    <w:rsid w:val="413B5CBF"/>
    <w:rsid w:val="413C5593"/>
    <w:rsid w:val="414A5F02"/>
    <w:rsid w:val="414C15B6"/>
    <w:rsid w:val="41676C37"/>
    <w:rsid w:val="41831414"/>
    <w:rsid w:val="41CC4B69"/>
    <w:rsid w:val="41CD302F"/>
    <w:rsid w:val="42010CB6"/>
    <w:rsid w:val="420E33D3"/>
    <w:rsid w:val="421E55B3"/>
    <w:rsid w:val="422C0B92"/>
    <w:rsid w:val="42366187"/>
    <w:rsid w:val="424222B9"/>
    <w:rsid w:val="428B2688"/>
    <w:rsid w:val="428C4B3F"/>
    <w:rsid w:val="42E25F2C"/>
    <w:rsid w:val="42E83C24"/>
    <w:rsid w:val="430976F7"/>
    <w:rsid w:val="434D7F2B"/>
    <w:rsid w:val="43560B8E"/>
    <w:rsid w:val="435C3CCA"/>
    <w:rsid w:val="43AC1405"/>
    <w:rsid w:val="43EA14FA"/>
    <w:rsid w:val="4439400C"/>
    <w:rsid w:val="443D3AFC"/>
    <w:rsid w:val="445F7337"/>
    <w:rsid w:val="44811263"/>
    <w:rsid w:val="44890AEF"/>
    <w:rsid w:val="44EE0EBC"/>
    <w:rsid w:val="451C1963"/>
    <w:rsid w:val="452D1DC2"/>
    <w:rsid w:val="453273D9"/>
    <w:rsid w:val="45717F01"/>
    <w:rsid w:val="45797469"/>
    <w:rsid w:val="457C0654"/>
    <w:rsid w:val="45B002FD"/>
    <w:rsid w:val="460F771A"/>
    <w:rsid w:val="462907DC"/>
    <w:rsid w:val="46362EF9"/>
    <w:rsid w:val="46893028"/>
    <w:rsid w:val="469F284C"/>
    <w:rsid w:val="46A47E62"/>
    <w:rsid w:val="46AE2A8F"/>
    <w:rsid w:val="46BD7176"/>
    <w:rsid w:val="46ED7A5B"/>
    <w:rsid w:val="46FB6BAB"/>
    <w:rsid w:val="4712301E"/>
    <w:rsid w:val="47136D96"/>
    <w:rsid w:val="47373E8E"/>
    <w:rsid w:val="47572B07"/>
    <w:rsid w:val="475C698F"/>
    <w:rsid w:val="4766336A"/>
    <w:rsid w:val="478832E0"/>
    <w:rsid w:val="47A4404E"/>
    <w:rsid w:val="47CE5CF1"/>
    <w:rsid w:val="48007537"/>
    <w:rsid w:val="48180B08"/>
    <w:rsid w:val="481A3A9E"/>
    <w:rsid w:val="481B3E57"/>
    <w:rsid w:val="482B755A"/>
    <w:rsid w:val="48693111"/>
    <w:rsid w:val="4880581D"/>
    <w:rsid w:val="48855A71"/>
    <w:rsid w:val="48B30830"/>
    <w:rsid w:val="48D16F09"/>
    <w:rsid w:val="48D34A2F"/>
    <w:rsid w:val="48FA645F"/>
    <w:rsid w:val="48FF5824"/>
    <w:rsid w:val="490C1CEF"/>
    <w:rsid w:val="49351245"/>
    <w:rsid w:val="493E459E"/>
    <w:rsid w:val="497A2321"/>
    <w:rsid w:val="49C16498"/>
    <w:rsid w:val="49C41179"/>
    <w:rsid w:val="49D82FAF"/>
    <w:rsid w:val="49D97EC1"/>
    <w:rsid w:val="49FD1E2E"/>
    <w:rsid w:val="4A0D21C2"/>
    <w:rsid w:val="4A227A1C"/>
    <w:rsid w:val="4A2319E6"/>
    <w:rsid w:val="4A4B0101"/>
    <w:rsid w:val="4A631DE2"/>
    <w:rsid w:val="4ABE2A8F"/>
    <w:rsid w:val="4AFC64A3"/>
    <w:rsid w:val="4B2B6DA4"/>
    <w:rsid w:val="4B3F63AB"/>
    <w:rsid w:val="4B5736F5"/>
    <w:rsid w:val="4B8B339F"/>
    <w:rsid w:val="4C080E93"/>
    <w:rsid w:val="4C1D417B"/>
    <w:rsid w:val="4C6360CA"/>
    <w:rsid w:val="4C8F2D15"/>
    <w:rsid w:val="4C9E35A6"/>
    <w:rsid w:val="4CB84667"/>
    <w:rsid w:val="4CCB6A94"/>
    <w:rsid w:val="4CF11927"/>
    <w:rsid w:val="4D0E41A2"/>
    <w:rsid w:val="4D144EEC"/>
    <w:rsid w:val="4D387556"/>
    <w:rsid w:val="4D8409ED"/>
    <w:rsid w:val="4DAA13EF"/>
    <w:rsid w:val="4DC1579E"/>
    <w:rsid w:val="4DC91976"/>
    <w:rsid w:val="4DCA0D72"/>
    <w:rsid w:val="4DCF36CE"/>
    <w:rsid w:val="4DD4267A"/>
    <w:rsid w:val="4DD94895"/>
    <w:rsid w:val="4DF25957"/>
    <w:rsid w:val="4E0B6A19"/>
    <w:rsid w:val="4E4C150B"/>
    <w:rsid w:val="4E4C51E0"/>
    <w:rsid w:val="4E9E163B"/>
    <w:rsid w:val="4EB41C4F"/>
    <w:rsid w:val="4EB726FD"/>
    <w:rsid w:val="4EEC05F8"/>
    <w:rsid w:val="4F477F24"/>
    <w:rsid w:val="505E2AED"/>
    <w:rsid w:val="506B379F"/>
    <w:rsid w:val="50707007"/>
    <w:rsid w:val="50CF01D2"/>
    <w:rsid w:val="51143E36"/>
    <w:rsid w:val="519A7228"/>
    <w:rsid w:val="51B74A13"/>
    <w:rsid w:val="51BA678C"/>
    <w:rsid w:val="51CE047F"/>
    <w:rsid w:val="51D21E7F"/>
    <w:rsid w:val="51DF3A1A"/>
    <w:rsid w:val="520B5A8B"/>
    <w:rsid w:val="52140592"/>
    <w:rsid w:val="52224331"/>
    <w:rsid w:val="526D37FE"/>
    <w:rsid w:val="52946FDD"/>
    <w:rsid w:val="52BA27BB"/>
    <w:rsid w:val="52C23008"/>
    <w:rsid w:val="5322283B"/>
    <w:rsid w:val="53241F28"/>
    <w:rsid w:val="5370275D"/>
    <w:rsid w:val="538708F0"/>
    <w:rsid w:val="54172B74"/>
    <w:rsid w:val="54340819"/>
    <w:rsid w:val="54D27137"/>
    <w:rsid w:val="54D933CD"/>
    <w:rsid w:val="551408A9"/>
    <w:rsid w:val="552B0501"/>
    <w:rsid w:val="552C177F"/>
    <w:rsid w:val="55A75279"/>
    <w:rsid w:val="55D02A22"/>
    <w:rsid w:val="55F47A7B"/>
    <w:rsid w:val="55FA7A9F"/>
    <w:rsid w:val="56570A4D"/>
    <w:rsid w:val="56625C48"/>
    <w:rsid w:val="567315FF"/>
    <w:rsid w:val="56A17F1A"/>
    <w:rsid w:val="56A8574D"/>
    <w:rsid w:val="56AF0889"/>
    <w:rsid w:val="56BF65F2"/>
    <w:rsid w:val="57315F2B"/>
    <w:rsid w:val="57805D82"/>
    <w:rsid w:val="578B0038"/>
    <w:rsid w:val="57A56669"/>
    <w:rsid w:val="57B245FD"/>
    <w:rsid w:val="57BB14B0"/>
    <w:rsid w:val="57C40364"/>
    <w:rsid w:val="57DB4414"/>
    <w:rsid w:val="57E75E01"/>
    <w:rsid w:val="580274BB"/>
    <w:rsid w:val="5813309A"/>
    <w:rsid w:val="585C67EF"/>
    <w:rsid w:val="5882681F"/>
    <w:rsid w:val="58C437B6"/>
    <w:rsid w:val="592A069B"/>
    <w:rsid w:val="5979231B"/>
    <w:rsid w:val="59C75EEA"/>
    <w:rsid w:val="59D979CB"/>
    <w:rsid w:val="5A0C1B4F"/>
    <w:rsid w:val="5A1153B7"/>
    <w:rsid w:val="5A2151EA"/>
    <w:rsid w:val="5A5B2AD6"/>
    <w:rsid w:val="5A7D474B"/>
    <w:rsid w:val="5A9849B5"/>
    <w:rsid w:val="5AB13AE4"/>
    <w:rsid w:val="5AD1633C"/>
    <w:rsid w:val="5B215ACE"/>
    <w:rsid w:val="5B5C2C31"/>
    <w:rsid w:val="5B642A27"/>
    <w:rsid w:val="5B6854AA"/>
    <w:rsid w:val="5BDB360F"/>
    <w:rsid w:val="5BE85E7A"/>
    <w:rsid w:val="5BF22FC6"/>
    <w:rsid w:val="5C0A0310"/>
    <w:rsid w:val="5C2C64D8"/>
    <w:rsid w:val="5C6C70F2"/>
    <w:rsid w:val="5C7659A5"/>
    <w:rsid w:val="5C8C341B"/>
    <w:rsid w:val="5CA35B65"/>
    <w:rsid w:val="5CBA60BF"/>
    <w:rsid w:val="5CD377F3"/>
    <w:rsid w:val="5CDF32B5"/>
    <w:rsid w:val="5D103D4B"/>
    <w:rsid w:val="5D562529"/>
    <w:rsid w:val="5D5C2DED"/>
    <w:rsid w:val="5D7C6FEB"/>
    <w:rsid w:val="5D8E02C3"/>
    <w:rsid w:val="5DE80B25"/>
    <w:rsid w:val="5E082F75"/>
    <w:rsid w:val="5E375CCA"/>
    <w:rsid w:val="5E604B5F"/>
    <w:rsid w:val="5EC057CC"/>
    <w:rsid w:val="5EE96902"/>
    <w:rsid w:val="5F053010"/>
    <w:rsid w:val="5F117623"/>
    <w:rsid w:val="5F6C77CB"/>
    <w:rsid w:val="5F954AC0"/>
    <w:rsid w:val="5FB95E5F"/>
    <w:rsid w:val="5FC5111D"/>
    <w:rsid w:val="5FE9572A"/>
    <w:rsid w:val="6017124D"/>
    <w:rsid w:val="601D2D07"/>
    <w:rsid w:val="6062112C"/>
    <w:rsid w:val="6065645C"/>
    <w:rsid w:val="60783A10"/>
    <w:rsid w:val="6088632C"/>
    <w:rsid w:val="60A46F85"/>
    <w:rsid w:val="60B53E01"/>
    <w:rsid w:val="61016185"/>
    <w:rsid w:val="6165416F"/>
    <w:rsid w:val="618172C6"/>
    <w:rsid w:val="61BD7BD2"/>
    <w:rsid w:val="61F07FA8"/>
    <w:rsid w:val="61F34DB9"/>
    <w:rsid w:val="61F531E3"/>
    <w:rsid w:val="61F739FE"/>
    <w:rsid w:val="61FC06FB"/>
    <w:rsid w:val="621B3277"/>
    <w:rsid w:val="621E6D52"/>
    <w:rsid w:val="622A34BA"/>
    <w:rsid w:val="6247665C"/>
    <w:rsid w:val="62521F1E"/>
    <w:rsid w:val="627969DE"/>
    <w:rsid w:val="629869A1"/>
    <w:rsid w:val="62F53B9C"/>
    <w:rsid w:val="631321A0"/>
    <w:rsid w:val="63350368"/>
    <w:rsid w:val="633555F4"/>
    <w:rsid w:val="63500851"/>
    <w:rsid w:val="6372336A"/>
    <w:rsid w:val="637443CD"/>
    <w:rsid w:val="638C50BD"/>
    <w:rsid w:val="639F5EAB"/>
    <w:rsid w:val="63A177AC"/>
    <w:rsid w:val="63A43B7D"/>
    <w:rsid w:val="642A59F3"/>
    <w:rsid w:val="64835103"/>
    <w:rsid w:val="6509385A"/>
    <w:rsid w:val="650E3A02"/>
    <w:rsid w:val="65385EEE"/>
    <w:rsid w:val="654E5711"/>
    <w:rsid w:val="65515201"/>
    <w:rsid w:val="65585F5F"/>
    <w:rsid w:val="65890FF7"/>
    <w:rsid w:val="658B4EE7"/>
    <w:rsid w:val="65C15EE3"/>
    <w:rsid w:val="65C46682"/>
    <w:rsid w:val="65C64902"/>
    <w:rsid w:val="65CE6852"/>
    <w:rsid w:val="65D5198E"/>
    <w:rsid w:val="65EE5A4A"/>
    <w:rsid w:val="66351395"/>
    <w:rsid w:val="66716CD1"/>
    <w:rsid w:val="66967370"/>
    <w:rsid w:val="66E3632D"/>
    <w:rsid w:val="6703077D"/>
    <w:rsid w:val="670562A3"/>
    <w:rsid w:val="67530DBD"/>
    <w:rsid w:val="676034DA"/>
    <w:rsid w:val="67B83316"/>
    <w:rsid w:val="67EE4F89"/>
    <w:rsid w:val="67F7228C"/>
    <w:rsid w:val="68091DC3"/>
    <w:rsid w:val="684150B9"/>
    <w:rsid w:val="684626D0"/>
    <w:rsid w:val="68525518"/>
    <w:rsid w:val="686A0AB4"/>
    <w:rsid w:val="68DA4848"/>
    <w:rsid w:val="68EC771B"/>
    <w:rsid w:val="68FE2FAA"/>
    <w:rsid w:val="692D147A"/>
    <w:rsid w:val="692E7D33"/>
    <w:rsid w:val="695B7E42"/>
    <w:rsid w:val="6965127B"/>
    <w:rsid w:val="69DB153D"/>
    <w:rsid w:val="6A1327BB"/>
    <w:rsid w:val="6A475D29"/>
    <w:rsid w:val="6A682DD1"/>
    <w:rsid w:val="6A7479CD"/>
    <w:rsid w:val="6A7E0847"/>
    <w:rsid w:val="6AE54422"/>
    <w:rsid w:val="6AE754D7"/>
    <w:rsid w:val="6B2113AF"/>
    <w:rsid w:val="6B2667E8"/>
    <w:rsid w:val="6B43383E"/>
    <w:rsid w:val="6B67752D"/>
    <w:rsid w:val="6B78643D"/>
    <w:rsid w:val="6B7F499E"/>
    <w:rsid w:val="6B8C6F93"/>
    <w:rsid w:val="6BA047ED"/>
    <w:rsid w:val="6BD44496"/>
    <w:rsid w:val="6C1E680D"/>
    <w:rsid w:val="6C922387"/>
    <w:rsid w:val="6CBC11B2"/>
    <w:rsid w:val="6D3028BB"/>
    <w:rsid w:val="6D521AB6"/>
    <w:rsid w:val="6D605FE2"/>
    <w:rsid w:val="6D6D06FE"/>
    <w:rsid w:val="6D723F67"/>
    <w:rsid w:val="6D771A05"/>
    <w:rsid w:val="6D935916"/>
    <w:rsid w:val="6D9B2892"/>
    <w:rsid w:val="6DA62DF0"/>
    <w:rsid w:val="6DA87988"/>
    <w:rsid w:val="6DAF6F69"/>
    <w:rsid w:val="6DDE736B"/>
    <w:rsid w:val="6E0A6AC0"/>
    <w:rsid w:val="6E421B8B"/>
    <w:rsid w:val="6E957F0D"/>
    <w:rsid w:val="6EAB2EF7"/>
    <w:rsid w:val="6EC27039"/>
    <w:rsid w:val="6ED547AD"/>
    <w:rsid w:val="6EDF1132"/>
    <w:rsid w:val="6EEE586F"/>
    <w:rsid w:val="6F8166E3"/>
    <w:rsid w:val="6F8D5088"/>
    <w:rsid w:val="6F9B7998"/>
    <w:rsid w:val="702C48A1"/>
    <w:rsid w:val="70974410"/>
    <w:rsid w:val="70CB63FB"/>
    <w:rsid w:val="70E64A50"/>
    <w:rsid w:val="70F5350B"/>
    <w:rsid w:val="70F56BB8"/>
    <w:rsid w:val="716562BC"/>
    <w:rsid w:val="71954C28"/>
    <w:rsid w:val="71A05546"/>
    <w:rsid w:val="71C1797A"/>
    <w:rsid w:val="71DD19DC"/>
    <w:rsid w:val="71DE1BCB"/>
    <w:rsid w:val="72086C48"/>
    <w:rsid w:val="7214383E"/>
    <w:rsid w:val="721731CD"/>
    <w:rsid w:val="721D4D44"/>
    <w:rsid w:val="7235674F"/>
    <w:rsid w:val="725E2D0C"/>
    <w:rsid w:val="72750CA3"/>
    <w:rsid w:val="72827AE5"/>
    <w:rsid w:val="72B50B7E"/>
    <w:rsid w:val="72C4444F"/>
    <w:rsid w:val="72E67F8D"/>
    <w:rsid w:val="7309711B"/>
    <w:rsid w:val="7326369D"/>
    <w:rsid w:val="73373C88"/>
    <w:rsid w:val="734B2920"/>
    <w:rsid w:val="73BF0E77"/>
    <w:rsid w:val="73E5173F"/>
    <w:rsid w:val="7431692A"/>
    <w:rsid w:val="743E1047"/>
    <w:rsid w:val="74600FBD"/>
    <w:rsid w:val="74842EFD"/>
    <w:rsid w:val="749018A2"/>
    <w:rsid w:val="74934EEE"/>
    <w:rsid w:val="74A215D5"/>
    <w:rsid w:val="74B34D7B"/>
    <w:rsid w:val="74B50B4B"/>
    <w:rsid w:val="74BD1F6B"/>
    <w:rsid w:val="74EB06C9"/>
    <w:rsid w:val="755E07CC"/>
    <w:rsid w:val="75C31803"/>
    <w:rsid w:val="75DF040D"/>
    <w:rsid w:val="75EA007E"/>
    <w:rsid w:val="76022B63"/>
    <w:rsid w:val="766B7857"/>
    <w:rsid w:val="76870A83"/>
    <w:rsid w:val="76A52FA5"/>
    <w:rsid w:val="770557AD"/>
    <w:rsid w:val="770D75E2"/>
    <w:rsid w:val="772C5186"/>
    <w:rsid w:val="774E15A1"/>
    <w:rsid w:val="7762504C"/>
    <w:rsid w:val="77935205"/>
    <w:rsid w:val="77C04DF9"/>
    <w:rsid w:val="77CC02F2"/>
    <w:rsid w:val="77E04490"/>
    <w:rsid w:val="77EB2296"/>
    <w:rsid w:val="78105568"/>
    <w:rsid w:val="781520BE"/>
    <w:rsid w:val="782D178F"/>
    <w:rsid w:val="78526EF9"/>
    <w:rsid w:val="7860333A"/>
    <w:rsid w:val="786848E4"/>
    <w:rsid w:val="787A5E5A"/>
    <w:rsid w:val="788A1591"/>
    <w:rsid w:val="78BE1FA4"/>
    <w:rsid w:val="78C064CE"/>
    <w:rsid w:val="79627585"/>
    <w:rsid w:val="796F3416"/>
    <w:rsid w:val="79883FA9"/>
    <w:rsid w:val="798843A8"/>
    <w:rsid w:val="79B32A4E"/>
    <w:rsid w:val="79B95C7B"/>
    <w:rsid w:val="79CE4C1B"/>
    <w:rsid w:val="79D12015"/>
    <w:rsid w:val="79F01D7C"/>
    <w:rsid w:val="7A28257D"/>
    <w:rsid w:val="7A330F66"/>
    <w:rsid w:val="7A39453F"/>
    <w:rsid w:val="7A4744B3"/>
    <w:rsid w:val="7B3D7962"/>
    <w:rsid w:val="7B452CBB"/>
    <w:rsid w:val="7B4C4049"/>
    <w:rsid w:val="7B4C5679"/>
    <w:rsid w:val="7B56174D"/>
    <w:rsid w:val="7B7B048A"/>
    <w:rsid w:val="7B8026CF"/>
    <w:rsid w:val="7B8C08E9"/>
    <w:rsid w:val="7BC65066"/>
    <w:rsid w:val="7BF344C5"/>
    <w:rsid w:val="7C014E34"/>
    <w:rsid w:val="7C1F175E"/>
    <w:rsid w:val="7C286EE2"/>
    <w:rsid w:val="7C2F00A9"/>
    <w:rsid w:val="7C36400D"/>
    <w:rsid w:val="7C4017EF"/>
    <w:rsid w:val="7C4049E8"/>
    <w:rsid w:val="7C405CE8"/>
    <w:rsid w:val="7C457D32"/>
    <w:rsid w:val="7C981A06"/>
    <w:rsid w:val="7CF624BE"/>
    <w:rsid w:val="7D7B0C16"/>
    <w:rsid w:val="7D7E4262"/>
    <w:rsid w:val="7D8C70DE"/>
    <w:rsid w:val="7D9677FD"/>
    <w:rsid w:val="7DBA173E"/>
    <w:rsid w:val="7DD00F61"/>
    <w:rsid w:val="7DF369FE"/>
    <w:rsid w:val="7DFD162B"/>
    <w:rsid w:val="7E7C2E97"/>
    <w:rsid w:val="7EE36A72"/>
    <w:rsid w:val="7F1C3D32"/>
    <w:rsid w:val="7F4E65E2"/>
    <w:rsid w:val="7F554924"/>
    <w:rsid w:val="7FA5097B"/>
    <w:rsid w:val="7FBD3767"/>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宋体" w:hAnsi="Times New Roman" w:eastAsia="宋体" w:cs="Times New Roman"/>
      <w:kern w:val="2"/>
      <w:sz w:val="28"/>
      <w:szCs w:val="28"/>
      <w:lang w:val="en-US" w:eastAsia="zh-CN" w:bidi="ar-SA"/>
    </w:rPr>
  </w:style>
  <w:style w:type="paragraph" w:styleId="2">
    <w:name w:val="heading 1"/>
    <w:basedOn w:val="1"/>
    <w:next w:val="1"/>
    <w:autoRedefine/>
    <w:qFormat/>
    <w:uiPriority w:val="9"/>
    <w:pPr>
      <w:keepNext/>
      <w:keepLines/>
      <w:numPr>
        <w:ilvl w:val="0"/>
        <w:numId w:val="1"/>
      </w:numPr>
      <w:tabs>
        <w:tab w:val="left" w:pos="0"/>
        <w:tab w:val="left" w:pos="420"/>
      </w:tabs>
      <w:jc w:val="center"/>
      <w:outlineLvl w:val="0"/>
    </w:pPr>
    <w:rPr>
      <w:b/>
      <w:kern w:val="44"/>
      <w:sz w:val="36"/>
    </w:rPr>
  </w:style>
  <w:style w:type="paragraph" w:styleId="3">
    <w:name w:val="heading 2"/>
    <w:basedOn w:val="2"/>
    <w:next w:val="1"/>
    <w:autoRedefine/>
    <w:unhideWhenUsed/>
    <w:qFormat/>
    <w:uiPriority w:val="0"/>
    <w:pPr>
      <w:keepNext/>
      <w:keepLines/>
      <w:numPr>
        <w:ilvl w:val="1"/>
        <w:numId w:val="2"/>
      </w:numPr>
      <w:spacing w:before="260" w:after="260" w:line="416" w:lineRule="auto"/>
      <w:outlineLvl w:val="1"/>
    </w:pPr>
    <w:rPr>
      <w:rFonts w:ascii="Cambria" w:hAnsi="Cambria"/>
      <w:bCs/>
      <w:sz w:val="32"/>
      <w:szCs w:val="32"/>
    </w:rPr>
  </w:style>
  <w:style w:type="paragraph" w:styleId="4">
    <w:name w:val="heading 3"/>
    <w:basedOn w:val="3"/>
    <w:next w:val="1"/>
    <w:autoRedefine/>
    <w:qFormat/>
    <w:uiPriority w:val="0"/>
    <w:pPr>
      <w:keepNext/>
      <w:keepLines/>
      <w:spacing w:before="260" w:after="260" w:line="416" w:lineRule="auto"/>
      <w:jc w:val="center"/>
      <w:outlineLvl w:val="2"/>
    </w:pPr>
    <w:rPr>
      <w:sz w:val="32"/>
      <w:szCs w:val="32"/>
      <w:lang w:val="zh-CN"/>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6"/>
    <w:autoRedefine/>
    <w:unhideWhenUsed/>
    <w:qFormat/>
    <w:uiPriority w:val="0"/>
    <w:pPr>
      <w:ind w:firstLine="420" w:firstLineChars="200"/>
    </w:pPr>
  </w:style>
  <w:style w:type="paragraph" w:styleId="6">
    <w:name w:val="Body Text"/>
    <w:basedOn w:val="1"/>
    <w:next w:val="7"/>
    <w:autoRedefine/>
    <w:unhideWhenUsed/>
    <w:qFormat/>
    <w:uiPriority w:val="0"/>
    <w:pPr>
      <w:spacing w:after="120"/>
    </w:pPr>
  </w:style>
  <w:style w:type="paragraph" w:styleId="7">
    <w:name w:val="Subtitle"/>
    <w:basedOn w:val="1"/>
    <w:next w:val="1"/>
    <w:autoRedefine/>
    <w:qFormat/>
    <w:uiPriority w:val="0"/>
    <w:pPr>
      <w:spacing w:before="240" w:after="60" w:line="312" w:lineRule="auto"/>
      <w:jc w:val="center"/>
      <w:outlineLvl w:val="1"/>
    </w:pPr>
    <w:rPr>
      <w:rFonts w:ascii="等线 Light" w:hAnsi="等线 Light"/>
      <w:b/>
      <w:bCs/>
      <w:kern w:val="28"/>
      <w:sz w:val="32"/>
      <w:szCs w:val="32"/>
    </w:rPr>
  </w:style>
  <w:style w:type="paragraph" w:styleId="8">
    <w:name w:val="annotation text"/>
    <w:basedOn w:val="1"/>
    <w:autoRedefine/>
    <w:qFormat/>
    <w:uiPriority w:val="0"/>
    <w:pPr>
      <w:autoSpaceDE/>
      <w:autoSpaceDN/>
    </w:pPr>
    <w:rPr>
      <w:rFonts w:ascii="Arial" w:hAnsi="Arial" w:eastAsia="黑体" w:cs="Arial"/>
      <w:kern w:val="2"/>
      <w:sz w:val="21"/>
      <w:szCs w:val="20"/>
      <w:lang w:val="en-US" w:bidi="ar-SA"/>
    </w:rPr>
  </w:style>
  <w:style w:type="paragraph" w:styleId="9">
    <w:name w:val="Body Text Indent"/>
    <w:basedOn w:val="1"/>
    <w:next w:val="10"/>
    <w:autoRedefine/>
    <w:semiHidden/>
    <w:unhideWhenUsed/>
    <w:qFormat/>
    <w:uiPriority w:val="99"/>
    <w:pPr>
      <w:spacing w:after="120" w:afterLines="0" w:afterAutospacing="0"/>
      <w:ind w:left="420" w:leftChars="200"/>
    </w:pPr>
  </w:style>
  <w:style w:type="paragraph" w:styleId="10">
    <w:name w:val="envelope return"/>
    <w:basedOn w:val="1"/>
    <w:autoRedefine/>
    <w:qFormat/>
    <w:uiPriority w:val="99"/>
    <w:pPr>
      <w:snapToGrid w:val="0"/>
    </w:pPr>
    <w:rPr>
      <w:rFonts w:ascii="Arial" w:hAnsi="Arial"/>
    </w:rPr>
  </w:style>
  <w:style w:type="paragraph" w:styleId="11">
    <w:name w:val="Plain Text"/>
    <w:basedOn w:val="1"/>
    <w:next w:val="6"/>
    <w:autoRedefine/>
    <w:qFormat/>
    <w:uiPriority w:val="0"/>
    <w:pPr>
      <w:spacing w:line="240" w:lineRule="auto"/>
    </w:pPr>
    <w:rPr>
      <w:rFonts w:hAnsi="Courier New" w:cs="Courier New"/>
      <w:szCs w:val="21"/>
    </w:rPr>
  </w:style>
  <w:style w:type="paragraph" w:styleId="12">
    <w:name w:val="footer"/>
    <w:basedOn w:val="1"/>
    <w:autoRedefine/>
    <w:qFormat/>
    <w:uiPriority w:val="99"/>
    <w:pPr>
      <w:tabs>
        <w:tab w:val="center" w:pos="4153"/>
        <w:tab w:val="right" w:pos="8306"/>
      </w:tabs>
      <w:snapToGrid w:val="0"/>
      <w:spacing w:line="240" w:lineRule="auto"/>
      <w:jc w:val="left"/>
    </w:pPr>
    <w:rPr>
      <w:sz w:val="18"/>
      <w:szCs w:val="18"/>
    </w:rPr>
  </w:style>
  <w:style w:type="paragraph" w:styleId="13">
    <w:name w:val="header"/>
    <w:basedOn w:val="1"/>
    <w:autoRedefine/>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4">
    <w:name w:val="toc 1"/>
    <w:basedOn w:val="1"/>
    <w:next w:val="1"/>
    <w:autoRedefine/>
    <w:qFormat/>
    <w:uiPriority w:val="0"/>
  </w:style>
  <w:style w:type="paragraph" w:styleId="15">
    <w:name w:val="toc 2"/>
    <w:basedOn w:val="1"/>
    <w:next w:val="1"/>
    <w:autoRedefine/>
    <w:qFormat/>
    <w:uiPriority w:val="0"/>
    <w:pPr>
      <w:ind w:left="420" w:leftChars="200"/>
    </w:pPr>
  </w:style>
  <w:style w:type="paragraph" w:styleId="16">
    <w:name w:val="Normal (Web)"/>
    <w:basedOn w:val="1"/>
    <w:autoRedefine/>
    <w:qFormat/>
    <w:uiPriority w:val="99"/>
    <w:pPr>
      <w:widowControl/>
      <w:spacing w:before="90" w:after="90"/>
      <w:jc w:val="left"/>
    </w:pPr>
    <w:rPr>
      <w:rFonts w:ascii="Verdana" w:hAnsi="Verdana"/>
      <w:kern w:val="0"/>
      <w:szCs w:val="20"/>
    </w:rPr>
  </w:style>
  <w:style w:type="paragraph" w:styleId="17">
    <w:name w:val="Body Text First Indent"/>
    <w:basedOn w:val="6"/>
    <w:next w:val="1"/>
    <w:autoRedefine/>
    <w:qFormat/>
    <w:uiPriority w:val="99"/>
    <w:pPr>
      <w:spacing w:after="0" w:line="240" w:lineRule="auto"/>
      <w:ind w:firstLine="100" w:firstLineChars="100"/>
    </w:pPr>
    <w:rPr>
      <w:rFonts w:ascii="Calibri" w:hAnsi="Calibri" w:eastAsia="宋?" w:cs="Calibri"/>
      <w:kern w:val="0"/>
      <w:sz w:val="21"/>
      <w:szCs w:val="21"/>
      <w:lang w:eastAsia="en-US"/>
    </w:rPr>
  </w:style>
  <w:style w:type="paragraph" w:styleId="18">
    <w:name w:val="Body Text First Indent 2"/>
    <w:basedOn w:val="9"/>
    <w:next w:val="1"/>
    <w:autoRedefine/>
    <w:semiHidden/>
    <w:unhideWhenUsed/>
    <w:qFormat/>
    <w:uiPriority w:val="99"/>
    <w:pPr>
      <w:ind w:firstLine="420" w:firstLineChars="200"/>
    </w:pPr>
  </w:style>
  <w:style w:type="table" w:styleId="20">
    <w:name w:val="Table Grid"/>
    <w:basedOn w:val="19"/>
    <w:autoRedefine/>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2">
    <w:name w:val="Strong"/>
    <w:autoRedefine/>
    <w:qFormat/>
    <w:uiPriority w:val="0"/>
    <w:rPr>
      <w:b/>
      <w:bCs/>
    </w:rPr>
  </w:style>
  <w:style w:type="paragraph" w:customStyle="1" w:styleId="23">
    <w:name w:val="Default"/>
    <w:autoRedefine/>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4">
    <w:name w:val="List Paragraph"/>
    <w:basedOn w:val="1"/>
    <w:autoRedefine/>
    <w:qFormat/>
    <w:uiPriority w:val="34"/>
    <w:pPr>
      <w:ind w:firstLine="420" w:firstLineChars="200"/>
    </w:pPr>
  </w:style>
  <w:style w:type="paragraph" w:customStyle="1" w:styleId="25">
    <w:name w:val="Revision"/>
    <w:autoRedefine/>
    <w:hidden/>
    <w:unhideWhenUsed/>
    <w:qFormat/>
    <w:uiPriority w:val="99"/>
    <w:rPr>
      <w:rFonts w:ascii="宋体" w:hAnsi="Times New Roman" w:eastAsia="宋体" w:cs="Times New Roman"/>
      <w:kern w:val="2"/>
      <w:sz w:val="28"/>
      <w:szCs w:val="28"/>
      <w:lang w:val="en-US" w:eastAsia="zh-CN" w:bidi="ar-SA"/>
    </w:rPr>
  </w:style>
  <w:style w:type="paragraph" w:customStyle="1" w:styleId="26">
    <w:name w:val="大连银行无格式"/>
    <w:basedOn w:val="27"/>
    <w:autoRedefine/>
    <w:qFormat/>
    <w:uiPriority w:val="0"/>
    <w:pPr>
      <w:widowControl/>
      <w:spacing w:line="360" w:lineRule="auto"/>
      <w:jc w:val="left"/>
    </w:pPr>
    <w:rPr>
      <w:rFonts w:ascii="黑体" w:hAnsi="Times New Roman" w:eastAsia="黑体" w:cs="Times New Roman"/>
      <w:kern w:val="0"/>
      <w:sz w:val="24"/>
      <w:szCs w:val="32"/>
      <w:lang w:val="zh-CN" w:eastAsia="en-US" w:bidi="en-US"/>
    </w:rPr>
  </w:style>
  <w:style w:type="paragraph" w:styleId="27">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table" w:customStyle="1" w:styleId="28">
    <w:name w:val="Table Normal"/>
    <w:autoRedefine/>
    <w:semiHidden/>
    <w:unhideWhenUsed/>
    <w:qFormat/>
    <w:uiPriority w:val="0"/>
    <w:tblPr>
      <w:tblCellMar>
        <w:top w:w="0" w:type="dxa"/>
        <w:left w:w="0" w:type="dxa"/>
        <w:bottom w:w="0" w:type="dxa"/>
        <w:right w:w="0" w:type="dxa"/>
      </w:tblCellMar>
    </w:tblPr>
  </w:style>
  <w:style w:type="paragraph" w:customStyle="1" w:styleId="29">
    <w:name w:val="WPSOffice手动目录 1"/>
    <w:autoRedefine/>
    <w:qFormat/>
    <w:uiPriority w:val="0"/>
    <w:pPr>
      <w:ind w:leftChars="0"/>
    </w:pPr>
    <w:rPr>
      <w:rFonts w:ascii="Times New Roman" w:hAnsi="Times New Roman" w:eastAsia="宋体" w:cs="Times New Roman"/>
      <w:sz w:val="20"/>
      <w:szCs w:val="20"/>
    </w:rPr>
  </w:style>
  <w:style w:type="paragraph" w:customStyle="1" w:styleId="30">
    <w:name w:val="WPSOffice手动目录 2"/>
    <w:autoRedefine/>
    <w:qFormat/>
    <w:uiPriority w:val="0"/>
    <w:pPr>
      <w:ind w:leftChars="200"/>
    </w:pPr>
    <w:rPr>
      <w:rFonts w:ascii="Times New Roman" w:hAnsi="Times New Roman" w:eastAsia="宋体" w:cs="Times New Roman"/>
      <w:sz w:val="20"/>
      <w:szCs w:val="20"/>
    </w:rPr>
  </w:style>
  <w:style w:type="paragraph" w:customStyle="1" w:styleId="31">
    <w:name w:val="正文文本1"/>
    <w:basedOn w:val="1"/>
    <w:autoRedefine/>
    <w:qFormat/>
    <w:uiPriority w:val="0"/>
    <w:pPr>
      <w:spacing w:line="439" w:lineRule="auto"/>
      <w:ind w:firstLine="400"/>
    </w:pPr>
    <w:rPr>
      <w:rFonts w:ascii="宋体" w:hAnsi="宋体" w:eastAsia="宋体" w:cs="宋体"/>
      <w:sz w:val="22"/>
      <w:szCs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3262</Words>
  <Characters>3429</Characters>
  <Lines>274</Lines>
  <Paragraphs>295</Paragraphs>
  <TotalTime>2</TotalTime>
  <ScaleCrop>false</ScaleCrop>
  <LinksUpToDate>false</LinksUpToDate>
  <CharactersWithSpaces>3464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2025-06-13T13:13:00Z</dcterms:created>
  <dc:creator>董柳岑</dc:creator>
  <cp:lastModifiedBy>高军</cp:lastModifiedBy>
  <dcterms:modified xsi:type="dcterms:W3CDTF">2026-09-18T06:09:56Z</dcterms:modified>
  <cp:revision>13</cp:revision>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KSOProductBuildVer">
    <vt:lpwstr>2052-12.1.0.23542</vt:lpwstr>
  </op:property>
  <op:property fmtid="{D5CDD505-2E9C-101B-9397-08002B2CF9AE}" pid="3" name="ICV">
    <vt:lpwstr>1FB513BFD9AF44D3949A1059B3FE0D1D_13</vt:lpwstr>
  </op:property>
  <op:property fmtid="{D5CDD505-2E9C-101B-9397-08002B2CF9AE}" pid="4" name="KSOTemplateDocerSaveRecord">
    <vt:lpwstr>eyJoZGlkIjoiMjBmZGIwZTIyYzM1MWQ5ZjlkZDViZTZkYzBmM2FmYzMiLCJ1c2VySWQiOiIxNDQ3ODIwMTc2In0=</vt:lpwstr>
  </op:property>
  <op:property fmtid="{D5CDD505-2E9C-101B-9397-08002B2CF9AE}" pid="5" name="_IPGFID">
    <vt:lpwstr>[DocID]=D870199A-F60B-4D33-8657-059D18A95932</vt:lpwstr>
  </op:property>
  <op:property fmtid="{D5CDD505-2E9C-101B-9397-08002B2CF9AE}" pid="6" name="_IPGFLOW_P-F5F0_E-1_FP-1_SP-1_CV-8672FA33_CN-162FB5DD">
    <vt:lpwstr>uLn1JDAKgmfkU7uWVapCm8qXLNi7hKir4oojfBM99xVL/eA4TRFWdk6q1kHQ+Eb7O/2gYKBdlzsZspraQ9BC2TAxxit1xDhNLSrIA6N+q92dfXIabCLnl3YJlQGc2bC1e7cEVGBiH9rGsNK4z7+95GgJigOmPKrJjN8zlWh0vd4scLtVcsViVctzrIzwYM7hwOMNnXc2kjyEj0itYrOYHhFSJoLAqsyfKmIU91khnFTUUpKb4rkBvzQKISUntjR</vt:lpwstr>
  </op:property>
  <op:property fmtid="{D5CDD505-2E9C-101B-9397-08002B2CF9AE}" pid="7" name="_IPGFLOW_P-F5F0_E-1_FP-1_SP-2_CV-D3D99E8B_CN-8E7BC62">
    <vt:lpwstr>A</vt:lpwstr>
  </op:property>
  <op:property fmtid="{D5CDD505-2E9C-101B-9397-08002B2CF9AE}" pid="8" name="_IPGFLOW_P-F5F0_E-0_FP-1_CV-7761BE89_CN-AE312175">
    <vt:lpwstr>DPSPMK|3|256|2|0</vt:lpwstr>
  </op:property>
  <op:property fmtid="{D5CDD505-2E9C-101B-9397-08002B2CF9AE}" pid="9" name="_IPGFLOW_P-F5F0_E-1_FP-2_SP-1_CV-A31BFF9E_CN-74C3E477">
    <vt:lpwstr>uLn1JDAKgmfkU7uWVapCmx+Av9uJuCtFZEo+6NlAhdpaSUGsmeSd5ydIW9Q3KMW8ieYcFQ/HmIm8HHowKXxA/x/wgD/ms4j6LPuCblRtt2Zm5erxTgs6rHnffqQdDsu/4o9Zoz5CCSxz3NSvYynaGUijSSevROqWriTi34BZuiDd/vaKyDcXjjOY66DpphP6KOa9lwBTkpA25gRvSrAf2QD9j/Po+T458spknbqbNgyncVfYfWpHNPZYCLdy9UM</vt:lpwstr>
  </op:property>
  <op:property fmtid="{D5CDD505-2E9C-101B-9397-08002B2CF9AE}" pid="10" name="_IPGFLOW_P-F5F0_E-1_FP-2_SP-2_CV-BE047A60_CN-4CBE481">
    <vt:lpwstr>T</vt:lpwstr>
  </op:property>
  <op:property fmtid="{D5CDD505-2E9C-101B-9397-08002B2CF9AE}" pid="11" name="_IPGFLOW_P-F5F0_E-0_FP-2_CV-7761BE89_CN-13FB4DBB">
    <vt:lpwstr>DPSPMK|3|256|2|0</vt:lpwstr>
  </op:property>
  <op:property fmtid="{D5CDD505-2E9C-101B-9397-08002B2CF9AE}" pid="12" name="_IPGFLOW_P-F5F0_E-1_FP-3_SP-1_CV-57C7E2DB_CN-75A4D7E0">
    <vt:lpwstr>uLn1JDAKgmfkU7uWVapCm1A/Erpd61k4JEoTXEp7PpBvGXdw4s5NZ0pcCgaW9bBKAruEM2CD9IpPq+TuSvN9ZrTkd63Sq8pWVTiycyr3V4psaRhM0X0wQtJvbWGrFrm5NaOIyIeOX36fIo2BZxC5RiAE4oroQ80uNncnSM7ex3xc7FE+mLhYLir91R5YNVDAdkuwexjUdMy9auwlz1irh2+lcLceSaIoGnXl0q0dlsgrK1OUnQmKRJe3m+YuMos</vt:lpwstr>
  </op:property>
  <op:property fmtid="{D5CDD505-2E9C-101B-9397-08002B2CF9AE}" pid="13" name="_IPGFLOW_P-F5F0_E-1_FP-3_SP-2_CV-DA6FD2A0_CN-C3B1190C">
    <vt:lpwstr>M</vt:lpwstr>
  </op:property>
  <op:property fmtid="{D5CDD505-2E9C-101B-9397-08002B2CF9AE}" pid="14" name="_IPGFLOW_P-F5F0_E-0_FP-3_CV-7761BE89_CN-CE6D943E">
    <vt:lpwstr>DPSPMK|3|256|2|0</vt:lpwstr>
  </op:property>
  <op:property fmtid="{D5CDD505-2E9C-101B-9397-08002B2CF9AE}" pid="15" name="_IPGFLOW_P-F5F0_E-1_FP-4_SP-1_CV-DD56AC96_CN-DE4366FE">
    <vt:lpwstr>uLn1JDAKgmfkU7uWVapCm5zVcwJN+I0Qr+Ha95cGRTJIS/46JxcFl4aBVnWrun9XQNNb44Z7IrtV9zR3SuAZhMPK6wStyXiOg2dEl88TVVyX5HfYoCyNZiGpvruPVDAXF9/WA8PEWwvCg9VBh3oDMne4wl4j1SIZLMq6I1b61f//0WHDKZMTVtS9wUW+qBMxX5VNZrufvVN3clHZTonjXTxUZY/3CuMycL6kkDIcEgTwhde7TLsDT8YxbBhOKFc</vt:lpwstr>
  </op:property>
  <op:property fmtid="{D5CDD505-2E9C-101B-9397-08002B2CF9AE}" pid="16" name="_IPGFLOW_P-F5F0_E-1_FP-4_SP-2_CV-7EBE16CD_CN-1DAABBDA">
    <vt:lpwstr>+</vt:lpwstr>
  </op:property>
  <op:property fmtid="{D5CDD505-2E9C-101B-9397-08002B2CF9AE}" pid="17" name="_IPGFLOW_P-F5F0_E-0_FP-4_CV-7761BE89_CN-B31E9266">
    <vt:lpwstr>DPSPMK|3|256|2|0</vt:lpwstr>
  </op:property>
  <op:property fmtid="{D5CDD505-2E9C-101B-9397-08002B2CF9AE}" pid="18" name="_IPGFLOW_P-F5F0_E-1_FP-5_SP-1_CV-13C62E5F_CN-A0A20262">
    <vt:lpwstr>uLn1JDAKgmfkU7uWVapCm7kqgSzlqcC2BqE/HrtsJaKkGyYWcDg/coNs54WO1T2fSA7PnkxtlJnovo97a1DuqZu6l1QHMUCGNwSA7SoPuncHeVm4oH1FjA9RYdzJl4QcCDSqn3QJbSzGFRnE8MNj5Rt/wrAxrjNy1ROklO+JcRhTlLjCm0IzR/F0nUuPGu4DaPGu6lxf233mCCUXeoYsFP6Gyw5DOmwO/tIIXRIUQRn5ytCHL/h7eWhKpWkEqpw</vt:lpwstr>
  </op:property>
  <op:property fmtid="{D5CDD505-2E9C-101B-9397-08002B2CF9AE}" pid="19" name="_IPGFLOW_P-F5F0_E-1_FP-5_SP-2_CV-C3F8D7EB_CN-2D932902">
    <vt:lpwstr>5eQE1eeCl5YBmZxNSk0xk8mtpky6eUvFg5hnoTq/PA8P19A/4rIAc93c9l/LNMLpCDkD4R5Fe9DXZNXrq6lgWhenGcTedjypK7P6qDSl4dbfgBKlgIsielHwLCf/WyPLt</vt:lpwstr>
  </op:property>
  <op:property fmtid="{D5CDD505-2E9C-101B-9397-08002B2CF9AE}" pid="20" name="_IPGFLOW_P-F5F0_E-0_FP-5_CV-1748F583_CN-D3799707">
    <vt:lpwstr>DPSPMK|3|384|2|0</vt:lpwstr>
  </op:property>
  <op:property fmtid="{D5CDD505-2E9C-101B-9397-08002B2CF9AE}" pid="21" name="_IPGFLOW_P-F5F0_E-1_FP-6_SP-1_CV-7FD602DE_CN-7B84B6E0">
    <vt:lpwstr>uLn1JDAKgmfkU7uWVapCm/cdZCp0FoS2U/boTjkv96x+ELfDpbcQuNG4OkI1c844ahAvjRl4GhVtLAV/BkmmYzxHyVVsU4NZPp/AGZxjwA4J2B8FSRqiHuhjzFwElyTKGiFxiiOQyQkixrO6n2PGIqxBNdo7Pm7SpzK5vKMDSYkA+B9T9fFeV9PruFl9mhL+LJ71INjRUSQJCxvzUvvq6pnusH4mOoulsA6aBBMJDzww1iB0nyhPEy0bJpdb6aj</vt:lpwstr>
  </op:property>
  <op:property fmtid="{D5CDD505-2E9C-101B-9397-08002B2CF9AE}" pid="22" name="_IPGFLOW_P-F5F0_E-1_FP-6_SP-2_CV-A2D86F5D_CN-3CD6EF11">
    <vt:lpwstr>+2GyIJ80mmNFXq6Lz7SRfFeEZWTYf74ckZAzuIyMwY8YUBpnKtTvC994/Q7f0Ju73WzJW4GoOypx+1P3Z/bg5FjyCQ1oX94iIyrGOjBl1SVadcYwTWOnX1mVxLKxG6lQ/</vt:lpwstr>
  </op:property>
  <op:property fmtid="{D5CDD505-2E9C-101B-9397-08002B2CF9AE}" pid="23" name="_IPGFLOW_P-F5F0_E-0_FP-6_CV-1748F583_CN-6EB3FBC9">
    <vt:lpwstr>DPSPMK|3|384|2|0</vt:lpwstr>
  </op:property>
  <op:property fmtid="{D5CDD505-2E9C-101B-9397-08002B2CF9AE}" pid="24" name="_IPGFLOW_P-F5F0_E-1_FP-7_SP-1_CV-E94174F9_CN-2B5EFC61">
    <vt:lpwstr>uLn1JDAKgmfkU7uWVapCm/AbycAPJhNdXkLWtZ3WRAPgz8WeN7E7m8e9+LpGWEEEE/2r2jwQBiulcf+Xfu0b0fbNWHjo0c7nee0NfPjLEK7Gjg5T7+XB0/5ljUIpSatVSxUXrp+3FyKs4p99XOqs8cUXpq2DP7JA4KKfAkKnae2vCyejFFkfBHhjcaN7C2U02Ako5SW8DPAoHnnkTvta/3ZoJ/N1NSUtNuecTTT/R08izibzm+4EPBLSCweFUMd</vt:lpwstr>
  </op:property>
  <op:property fmtid="{D5CDD505-2E9C-101B-9397-08002B2CF9AE}" pid="25" name="_IPGFLOW_P-F5F0_E-1_FP-7_SP-2_CV-73C3439_CN-24780356">
    <vt:lpwstr>IbJw0RF+UQxd+HSP6kK5I10ZQ3eVR7IENKFLm54h4gSFZYQK9qI4lGmFHq39XhRYr1Ic5gVHK0D7FQbGnpzW7Kd63XiYcu3FAVucDqqYohMyTkmFvoA+r0ANu/Cx3XP4p</vt:lpwstr>
  </op:property>
  <op:property fmtid="{D5CDD505-2E9C-101B-9397-08002B2CF9AE}" pid="26" name="_IPGFLOW_P-F5F0_E-0_FP-7_CV-1748F583_CN-B325224C">
    <vt:lpwstr>DPSPMK|3|384|2|0</vt:lpwstr>
  </op:property>
  <op:property fmtid="{D5CDD505-2E9C-101B-9397-08002B2CF9AE}" pid="27" name="_IPGFLOW_P-F5F0_E-1_FP-8_SP-1_CV-B4484ED0_CN-B74F250E">
    <vt:lpwstr>uLn1JDAKgmfkU7uWVapCm17eWaDXcxe+BV+N7iD25qNWFaEk1qCBmgAJ3l723w0BBF8gG3ApjN+x9Cn0uzg+f6THs3m3AyzRo9hz4Ayg4I5e8pVkjbYeKb5wDRZL2eZ1QHyY2VXJv8KJJOzGuSdeK25zRnjg5XYfvDRuwCTp34VWadQZVrmcLC3xl0QhB9TxknBIsdYBDbJwYeUw3llqaU0mskJLwkWGUQTjR5pnxCqV2JD13Mw9MdFV1TOpXbb</vt:lpwstr>
  </op:property>
  <op:property fmtid="{D5CDD505-2E9C-101B-9397-08002B2CF9AE}" pid="28" name="_IPGFLOW_P-F5F0_E-1_FP-8_SP-2_CV-7B1B7709_CN-F56D4D7E">
    <vt:lpwstr>0SMEISHdEOYjX6d+r4T2BSygikiijUmwNW/9Kn5PMM1cDynfTJ6fKkANQ0K+YYBuBJxg0e6xD0D81v92ya0u00MUi7Ob4Ud9AymMhlwv41KesqQKjLMr470HKsMaEYlfN</vt:lpwstr>
  </op:property>
  <op:property fmtid="{D5CDD505-2E9C-101B-9397-08002B2CF9AE}" pid="29" name="_IPGFLOW_P-F5F0_E-0_FP-8_CV-1748F583_CN-9455F779">
    <vt:lpwstr>DPSPMK|3|384|2|0</vt:lpwstr>
  </op:property>
  <op:property fmtid="{D5CDD505-2E9C-101B-9397-08002B2CF9AE}" pid="30" name="_IPGFLOW_P-F5F0_E-1_FP-9_SP-1_CV-9595AC48_CN-32D61F2A">
    <vt:lpwstr>uLn1JDAKgmfkU7uWVapCm6CXVrs5IOJ6GlfFeH6w+vpEPhgmqgmOur5RzJSRPRzpfjZRUP9xXObhUsCHNH48Ox1qgg1yuuGQCq48J4WKORL8kYEsQQ4143OEo0AzRJtDk5V4d3oz6G+CCQ5LFEYNRmV40ASzGKCdmkT4uLnFiUPs3qhm0tqJv7uE5WUJnlurxf97ShgVbs7n02/p9QtyVhzzPasRIXmujWZAfUTx91wcyn6sb9jKROSwu7MvG3c</vt:lpwstr>
  </op:property>
  <op:property fmtid="{D5CDD505-2E9C-101B-9397-08002B2CF9AE}" pid="31" name="_IPGFLOW_P-F5F0_E-1_FP-9_SP-2_CV-D7663911_CN-5DBE7F9">
    <vt:lpwstr>KomNqB9orxCyOYx+uRSc7DGlwILiw71QQJEhuOpfQBbO/txW2H9T26HyF3euZQ6gyDRnV3rpheUuWGiQ9pyyzqXWNyKfQmLxgu8H3dLDEJXNAy4gzdO/QiS3cHK6XY+Sr</vt:lpwstr>
  </op:property>
  <op:property fmtid="{D5CDD505-2E9C-101B-9397-08002B2CF9AE}" pid="32" name="_IPGFLOW_P-F5F0_E-0_FP-9_CV-1748F583_CN-49C32EFC">
    <vt:lpwstr>DPSPMK|3|384|2|0</vt:lpwstr>
  </op:property>
  <op:property fmtid="{D5CDD505-2E9C-101B-9397-08002B2CF9AE}" pid="33" name="_IPGFLOW_P-F5F0_E-1_FP-A_SP-1_CV-4C2E4B6D_CN-5DE1A0AE">
    <vt:lpwstr>uLn1JDAKgmfkU7uWVapCm7Cu1NZENCw54YSursOAQPUBnBU2xRKn1e8p+NQlKad2x9QGUQu6RGhySmV23Hk61Oklx1URhPTFbEyA2asmb3ZdBVnyOvztr1rsA0K586a204DDBy1ihkOb223/GPGDSgbVY8ERu19J/7Cp1e0KrCzrCZUMapejS4kBoOwSHkjn9Fftwd+AvyZ3rjl6gI3mKia7aZpJE9SHOgMHlUkNItW80THilLcIT7iPzLxrXGd</vt:lpwstr>
  </op:property>
  <op:property fmtid="{D5CDD505-2E9C-101B-9397-08002B2CF9AE}" pid="34" name="_IPGFLOW_P-F5F0_E-1_FP-A_SP-2_CV-4F0C0D25_CN-B81AD827">
    <vt:lpwstr>iGswaB00sVK4I1OdxEbLkSquYIKATN/CS1t4c0bteu21v9OF9pKwzSqf/nyLDUjPubQQJWzJhv57CXQIKpGtnMDwfBkCr59gtQsSyxDcT0i5VNt2cLOa3pDXBL6NGPUOC</vt:lpwstr>
  </op:property>
  <op:property fmtid="{D5CDD505-2E9C-101B-9397-08002B2CF9AE}" pid="35" name="_IPGFLOW_P-F5F0_E-0_FP-A_CV-1748F583_CN-A9348115">
    <vt:lpwstr>DPSPMK|3|384|2|0</vt:lpwstr>
  </op:property>
  <op:property fmtid="{D5CDD505-2E9C-101B-9397-08002B2CF9AE}" pid="36" name="_IPGFLOW_P-F5F0_E-1_FP-B_SP-1_CV-8F51A6FD_CN-8381D847">
    <vt:lpwstr>uLn1JDAKgmfkU7uWVapCm3MSFHmYA4VZGJQEgXWU8T+MzaxmCEEsZSUKNQbGqzUKy5RICzNCy0/qfDOOvzY3B2Ko2ApwZoEmWI/XF9XTDPDm2/qZy+hUfaw6u+2xj4QD9FQQhEWXz0eI+n3c91nMEae5pc+Iamidsuj0oAsLV+Xy3rE4nVSkXQIz+2NpN9u5IljH5jboV2lng1Tco1EMrOVQDd2NSuD1Xo5QKlw0bb/75Jclb+WkXsX32/u50gz</vt:lpwstr>
  </op:property>
  <op:property fmtid="{D5CDD505-2E9C-101B-9397-08002B2CF9AE}" pid="37" name="_IPGFLOW_P-F5F0_E-1_FP-B_SP-2_CV-862575D_CN-8996420E">
    <vt:lpwstr>k</vt:lpwstr>
  </op:property>
  <op:property fmtid="{D5CDD505-2E9C-101B-9397-08002B2CF9AE}" pid="38" name="_IPGFLOW_P-F5F0_E-0_FP-B_CV-7761BE89_CN-A90F313F">
    <vt:lpwstr>DPSPMK|3|256|2|0</vt:lpwstr>
  </op:property>
  <op:property fmtid="{D5CDD505-2E9C-101B-9397-08002B2CF9AE}" pid="39" name="_IPGFLOW_P-F5F0_E-1_FP-C_SP-1_CV-B00109FE_CN-21EE270E">
    <vt:lpwstr>uLn1JDAKgmfkU7uWVapCm5bruCaMuxGDxb/59SCChid3BAVwzVFXjTncqQubtsQnKv2a5C99AW0CPXdt4qz00vvkrrIiawvAloTe4OVblZyJZjG479Wxh+QaGDqLgX0TO8381e6BSo08G2uMkA/8mk7hVU3OiiTNEjRBP0DDL1Lh4Z0kOGyIqJIX6Nailu7BoFggBPsD1ucqmvzXX4JPDMuoTrF+lcrwbI1tVwq3rp0/zwWDR3onu1EZibbSqLK</vt:lpwstr>
  </op:property>
  <op:property fmtid="{D5CDD505-2E9C-101B-9397-08002B2CF9AE}" pid="40" name="_IPGFLOW_P-F5F0_E-1_FP-C_SP-2_CV-CE6E8EEF_CN-1EAEAA62">
    <vt:lpwstr>Q</vt:lpwstr>
  </op:property>
  <op:property fmtid="{D5CDD505-2E9C-101B-9397-08002B2CF9AE}" pid="41" name="_IPGFLOW_P-F5F0_E-0_FP-C_CV-7761BE89_CN-7499E8BA">
    <vt:lpwstr>DPSPMK|3|256|2|0</vt:lpwstr>
  </op:property>
  <op:property fmtid="{D5CDD505-2E9C-101B-9397-08002B2CF9AE}" pid="42" name="_IPGFLOW_P-F5F0_E-1_FP-D_SP-1_CV-7C3D2F18_CN-F538606F">
    <vt:lpwstr>uLn1JDAKgmfkU7uWVapCmwUq4FPCBuOmouStsa2g94NXl7+ySqiaETQorzONorelGyujB72mWyDC1zC7WizCgnirN++SDSsWNpTosxyy9gmmx8X91bzezwy+G8EM0feikFfPaTv5T1dWbu85Syxwqm/7z6YGlbPV9NPmZP6jA/2WRxtREDUH/wkltnHus6InXb1s7bnx56fIY0YMLFL4thjxPxWFDs9WiKydBeC01ZxCUqU7e9zxiHqsDWP3ARM</vt:lpwstr>
  </op:property>
  <op:property fmtid="{D5CDD505-2E9C-101B-9397-08002B2CF9AE}" pid="43" name="_IPGFLOW_P-F5F0_E-1_FP-D_SP-2_CV-F3B61B38_CN-A08645FF">
    <vt:lpwstr>4</vt:lpwstr>
  </op:property>
  <op:property fmtid="{D5CDD505-2E9C-101B-9397-08002B2CF9AE}" pid="44" name="_IPGFLOW_P-F5F0_E-0_FP-D_CV-7761BE89_CN-9EAEEE2">
    <vt:lpwstr>DPSPMK|3|256|2|0</vt:lpwstr>
  </op:property>
  <op:property fmtid="{D5CDD505-2E9C-101B-9397-08002B2CF9AE}" pid="45" name="_IPGFLOW_P-F5F0_E-1_FP-E_SP-1_CV-4A88352E_CN-BE0DD267">
    <vt:lpwstr>uLn1JDAKgmfkU7uWVapCmzHzTn4wPpuYwOYUYnElgXJlU5btYzkyDGvDSInibb22XI91/JduGggvAMlHC2ftL/Ow74bOfcG0E1cR4vU9Q5kvGfnZYqTzKSljp0kge/BHqP1cRAHSI8qlgIWaBwynxG7on8MPynA2j7PxQ7Shg7ISuy+B2Fk5X0SLORqjdO4HgZGEa6rARCL1JCjhdvYX9yM00cTucfSiNe15l+IsCvYBGQvATsGWOn3rWwdF6zi</vt:lpwstr>
  </op:property>
  <op:property fmtid="{D5CDD505-2E9C-101B-9397-08002B2CF9AE}" pid="46" name="_IPGFLOW_P-F5F0_E-1_FP-E_SP-2_CV-71BEEFF9_CN-C0D8CB14">
    <vt:lpwstr>b</vt:lpwstr>
  </op:property>
  <op:property fmtid="{D5CDD505-2E9C-101B-9397-08002B2CF9AE}" pid="47" name="_IPGFLOW_P-F5F0_E-0_FP-E_CV-7761BE89_CN-D47C3767">
    <vt:lpwstr>DPSPMK|3|256|2|0</vt:lpwstr>
  </op:property>
  <op:property fmtid="{D5CDD505-2E9C-101B-9397-08002B2CF9AE}" pid="48" name="_IPGFLOW_P-F5F0_E-1_FP-F_SP-1_CV-132EB3FD_CN-2C1FF054">
    <vt:lpwstr>uLn1JDAKgmfkU7uWVapCm4uoGpDxkgfOvGmQGpnQmkFmXsDdJFatRZU5aXRslXr5+femR6wX+Yf/b4Op4gdaN2dF3EAx0Vb8NicuFhkBf52eKhuugABvQZCIPeBrYJ5/ONsZFhdllrD0v5Sxt+WvPVy2awFnt781cx37BpakVs+CXyFV/yImdk4ZvG0tOiqa9bpX9T/8RcW0kc2P28DbxSNUpW/Kkvo/Z1WKo7nImFiKn9xCMcePYBwkPZsBbL8</vt:lpwstr>
  </op:property>
  <op:property fmtid="{D5CDD505-2E9C-101B-9397-08002B2CF9AE}" pid="49" name="_IPGFLOW_P-F5F0_E-1_FP-F_SP-2_CV-AD68E236_CN-FECF4AEA">
    <vt:lpwstr>L</vt:lpwstr>
  </op:property>
  <op:property fmtid="{D5CDD505-2E9C-101B-9397-08002B2CF9AE}" pid="50" name="_IPGFLOW_P-F5F0_E-0_FP-F_CV-7761BE89_CN-69B65BA9">
    <vt:lpwstr>DPSPMK|3|256|2|0</vt:lpwstr>
  </op:property>
  <op:property fmtid="{D5CDD505-2E9C-101B-9397-08002B2CF9AE}" pid="51" name="_IPGFLOW_P-F5F0_E-1_FP-10_SP-1_CV-31FCBDF2_CN-51A84A91">
    <vt:lpwstr>oeSSR7W8HnapxLMgbloIsZuyjoNbMTiBizTwdAnJHOtusS2nmofG0+6rnUoSEMgTjbOd7t0FvflXi5A3eg81gP+K0+rdDu3NpYwGB0a6pNV+cG4Qj0by1kj6D2I02VVXBIwNzJ6G9tRYmv8zp6pZuTgIGbCVLiCMqwV5KbAIy2FwAuueTLLKafkdvcolTTMBIr/YE3AeXIR9TSjdb9BGXki+Z11UJc0yZh+4bMZYi/W+cWQYdIOP63tsBQmuOBm</vt:lpwstr>
  </op:property>
  <op:property fmtid="{D5CDD505-2E9C-101B-9397-08002B2CF9AE}" pid="52" name="_IPGFLOW_P-F5F0_E-1_FP-10_SP-2_CV-7808A3D2_CN-DFF4E1CD">
    <vt:lpwstr>n</vt:lpwstr>
  </op:property>
  <op:property fmtid="{D5CDD505-2E9C-101B-9397-08002B2CF9AE}" pid="53" name="_IPGFLOW_P-F5F0_E-0_FP-10_CV-7761BE89_CN-B854F1E0">
    <vt:lpwstr>DPSPMK|3|256|2|0</vt:lpwstr>
  </op:property>
  <op:property fmtid="{D5CDD505-2E9C-101B-9397-08002B2CF9AE}" pid="54" name="_IPGFLOW_P-F5F0_E-1_FP-11_SP-1_CV-5E80CA6_CN-1E3DD419">
    <vt:lpwstr>wZVyYA6WjozdQL4sFSfDp3AeOgrHSxHFsR5ykbmphxG2MVj8kmCu7dbn952RTjqtURumum8k7iqM0ErYgl/IH0fYUfxNJK4u4XK4EvjjzBB9+jmsGRLOK3Ac0UJylKNohL0/XQcyqxz+8ioIW92lm4I4yX/Nm1/lHUlZXTp5C6Hw7vD5+0AHuxvNJAo1iOsK6clfgxkb6ubXxCPiSoWO5CnjNo3nlKehJJ+9DtTcKtB7iQJDpD83f+F1kbkTVIV</vt:lpwstr>
  </op:property>
  <op:property fmtid="{D5CDD505-2E9C-101B-9397-08002B2CF9AE}" pid="55" name="_IPGFLOW_P-F5F0_E-1_FP-11_SP-2_CV-C0B506DD_CN-F9073F41">
    <vt:lpwstr>Y</vt:lpwstr>
  </op:property>
  <op:property fmtid="{D5CDD505-2E9C-101B-9397-08002B2CF9AE}" pid="56" name="_IPGFLOW_P-F5F0_E-0_FP-11_CV-7761BE89_CN-65C22865">
    <vt:lpwstr>DPSPMK|3|256|2|0</vt:lpwstr>
  </op:property>
  <op:property fmtid="{D5CDD505-2E9C-101B-9397-08002B2CF9AE}" pid="57" name="_IPGFLOW_P-F5F0_E-0_CV-76B0066B_CN-BD2716E1">
    <vt:lpwstr>DPFPMK|3|50|18|0</vt:lpwstr>
  </op:property>
  <op:property fmtid="{D5CDD505-2E9C-101B-9397-08002B2CF9AE}" pid="58" name="_IPGFLOW_P-F5F0_E-1_FP-12_SP-1_CV-A4346D_CN-BCAF6539">
    <vt:lpwstr>wZVyYA6WjozdQL4sFSfDp7P8QSiWC8gezmueT7rHO0pNBS0lg8B+FlBmDOJ31yWkxA4UNJu0YuADFtlV4eCr1fTt1Os1Zo2OoLJhffgswxLBGjEeeNUv3CH15lzFpy17fr7KJN9viN9zQlq+9WJVWGwcQP7Qz3btQrKHAwLd0JPov/wH3Wnl3xQBJLIUIL1ro8fvrRVxgKpBAg8MXVOaNKEc0brFQ38tOGU/XrXpA8TCdYOG8TK4njyujNz4hHz</vt:lpwstr>
  </op:property>
  <op:property fmtid="{D5CDD505-2E9C-101B-9397-08002B2CF9AE}" pid="59" name="_IPGFLOW_P-F5F0_E-1_FP-12_SP-2_CV-8D076785_CN-469726CC">
    <vt:lpwstr>9</vt:lpwstr>
  </op:property>
  <op:property fmtid="{D5CDD505-2E9C-101B-9397-08002B2CF9AE}" pid="60" name="_IPGFLOW_P-F5F0_E-0_FP-12_CV-7761BE89_CN-D80844AB">
    <vt:lpwstr>DPSPMK|3|256|2|0</vt:lpwstr>
  </op:property>
  <op:property fmtid="{D5CDD505-2E9C-101B-9397-08002B2CF9AE}" pid="61" name="_IPGLAB_P-F5F0_E-1_CV-25A0E6F7_CN-8805B97">
    <vt:lpwstr>kIED0db3DJjAEZFwFv3SfNrk4d8lUsTO88SvGD3sUIk6vO04sbrWOf94yg1s1g5aNK59FlrJCJsrW7CiyvWHZDO3+BgEoD73Mky/y4j05oo=</vt:lpwstr>
  </op:property>
</op:Properties>
</file>