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755C8">
      <w:pPr>
        <w:wordWrap/>
        <w:overflowPunct/>
        <w:bidi w:val="0"/>
        <w:spacing w:line="360" w:lineRule="auto"/>
        <w:jc w:val="center"/>
        <w:rPr>
          <w:rFonts w:hint="eastAsia" w:ascii="仿宋_GB2312" w:hAnsi="仿宋_GB2312" w:eastAsia="仿宋_GB2312" w:cs="仿宋_GB2312"/>
          <w:color w:val="auto"/>
          <w:sz w:val="22"/>
          <w:szCs w:val="24"/>
          <w:highlight w:val="none"/>
        </w:rPr>
      </w:pPr>
    </w:p>
    <w:p w14:paraId="01829946">
      <w:pPr>
        <w:wordWrap/>
        <w:overflowPunct/>
        <w:bidi w:val="0"/>
        <w:spacing w:line="360" w:lineRule="auto"/>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2"/>
          <w:szCs w:val="24"/>
          <w:highlight w:val="none"/>
        </w:rPr>
        <w:drawing>
          <wp:inline distT="0" distB="0" distL="0" distR="0">
            <wp:extent cx="3571875" cy="92392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571875" cy="923925"/>
                    </a:xfrm>
                    <a:prstGeom prst="rect">
                      <a:avLst/>
                    </a:prstGeom>
                    <a:noFill/>
                    <a:ln>
                      <a:noFill/>
                    </a:ln>
                  </pic:spPr>
                </pic:pic>
              </a:graphicData>
            </a:graphic>
          </wp:inline>
        </w:drawing>
      </w:r>
    </w:p>
    <w:p w14:paraId="0A3ECE14">
      <w:pPr>
        <w:wordWrap/>
        <w:overflowPunct/>
        <w:bidi w:val="0"/>
        <w:spacing w:line="360" w:lineRule="auto"/>
        <w:rPr>
          <w:rFonts w:hint="eastAsia" w:ascii="仿宋_GB2312" w:hAnsi="仿宋_GB2312" w:eastAsia="仿宋_GB2312" w:cs="仿宋_GB2312"/>
          <w:color w:val="auto"/>
          <w:highlight w:val="none"/>
        </w:rPr>
      </w:pPr>
    </w:p>
    <w:p w14:paraId="267478DC">
      <w:pPr>
        <w:wordWrap/>
        <w:overflowPunct/>
        <w:bidi w:val="0"/>
        <w:spacing w:line="360" w:lineRule="auto"/>
        <w:rPr>
          <w:rFonts w:hint="eastAsia" w:ascii="仿宋_GB2312" w:hAnsi="仿宋_GB2312" w:eastAsia="仿宋_GB2312" w:cs="仿宋_GB2312"/>
          <w:color w:val="auto"/>
          <w:highlight w:val="none"/>
        </w:rPr>
      </w:pPr>
    </w:p>
    <w:p w14:paraId="7D5FD9F9">
      <w:pPr>
        <w:wordWrap/>
        <w:overflowPunct/>
        <w:bidi w:val="0"/>
        <w:spacing w:line="360" w:lineRule="auto"/>
        <w:jc w:val="center"/>
        <w:outlineLvl w:val="9"/>
        <w:rPr>
          <w:rFonts w:hint="eastAsia" w:ascii="仿宋_GB2312" w:hAnsi="仿宋_GB2312" w:eastAsia="仿宋_GB2312" w:cs="仿宋_GB2312"/>
          <w:b/>
          <w:bCs/>
          <w:color w:val="auto"/>
          <w:spacing w:val="-10"/>
          <w:sz w:val="36"/>
          <w:szCs w:val="36"/>
          <w:highlight w:val="none"/>
        </w:rPr>
      </w:pPr>
      <w:r>
        <w:rPr>
          <w:rFonts w:hint="eastAsia" w:ascii="仿宋_GB2312" w:hAnsi="仿宋_GB2312" w:eastAsia="仿宋_GB2312" w:cs="仿宋_GB2312"/>
          <w:b/>
          <w:bCs/>
          <w:color w:val="auto"/>
          <w:spacing w:val="-10"/>
          <w:sz w:val="36"/>
          <w:szCs w:val="36"/>
          <w:highlight w:val="none"/>
        </w:rPr>
        <w:t>安徽新安银行</w:t>
      </w:r>
    </w:p>
    <w:p w14:paraId="5D4D599D">
      <w:pPr>
        <w:wordWrap/>
        <w:overflowPunct/>
        <w:bidi w:val="0"/>
        <w:spacing w:line="360" w:lineRule="auto"/>
        <w:jc w:val="center"/>
        <w:outlineLvl w:val="9"/>
        <w:rPr>
          <w:rFonts w:hint="eastAsia" w:ascii="仿宋_GB2312" w:hAnsi="仿宋_GB2312" w:eastAsia="仿宋_GB2312" w:cs="仿宋_GB2312"/>
          <w:b/>
          <w:bCs/>
          <w:color w:val="auto"/>
          <w:spacing w:val="-10"/>
          <w:sz w:val="36"/>
          <w:szCs w:val="36"/>
          <w:highlight w:val="none"/>
        </w:rPr>
      </w:pPr>
      <w:r>
        <w:rPr>
          <w:rFonts w:hint="eastAsia" w:ascii="仿宋_GB2312" w:hAnsi="仿宋_GB2312" w:eastAsia="仿宋_GB2312" w:cs="仿宋_GB2312"/>
          <w:b/>
          <w:bCs/>
          <w:color w:val="auto"/>
          <w:spacing w:val="-10"/>
          <w:sz w:val="36"/>
          <w:szCs w:val="36"/>
          <w:highlight w:val="none"/>
        </w:rPr>
        <w:t>安全杀毒管控软件和网络准入设备采购项目</w:t>
      </w:r>
    </w:p>
    <w:p w14:paraId="7B73BB61">
      <w:pPr>
        <w:wordWrap/>
        <w:overflowPunct/>
        <w:bidi w:val="0"/>
        <w:spacing w:line="360" w:lineRule="auto"/>
        <w:rPr>
          <w:rFonts w:hint="eastAsia" w:ascii="仿宋_GB2312" w:hAnsi="仿宋_GB2312" w:eastAsia="仿宋_GB2312" w:cs="仿宋_GB2312"/>
          <w:color w:val="auto"/>
          <w:highlight w:val="none"/>
        </w:rPr>
      </w:pPr>
    </w:p>
    <w:p w14:paraId="21E86A95">
      <w:pPr>
        <w:wordWrap/>
        <w:overflowPunct/>
        <w:bidi w:val="0"/>
        <w:spacing w:line="360" w:lineRule="auto"/>
        <w:rPr>
          <w:rFonts w:hint="eastAsia" w:ascii="仿宋_GB2312" w:hAnsi="仿宋_GB2312" w:eastAsia="仿宋_GB2312" w:cs="仿宋_GB2312"/>
          <w:color w:val="auto"/>
          <w:highlight w:val="none"/>
        </w:rPr>
      </w:pPr>
    </w:p>
    <w:p w14:paraId="6C4D90CC">
      <w:pPr>
        <w:wordWrap/>
        <w:overflowPunct/>
        <w:bidi w:val="0"/>
        <w:spacing w:line="360" w:lineRule="auto"/>
        <w:rPr>
          <w:rFonts w:hint="eastAsia" w:ascii="仿宋_GB2312" w:hAnsi="仿宋_GB2312" w:eastAsia="仿宋_GB2312" w:cs="仿宋_GB2312"/>
          <w:color w:val="auto"/>
          <w:highlight w:val="none"/>
        </w:rPr>
      </w:pPr>
    </w:p>
    <w:p w14:paraId="76B8C490">
      <w:pPr>
        <w:wordWrap/>
        <w:overflowPunct/>
        <w:bidi w:val="0"/>
        <w:spacing w:line="360" w:lineRule="auto"/>
        <w:rPr>
          <w:rFonts w:hint="eastAsia" w:ascii="仿宋_GB2312" w:hAnsi="仿宋_GB2312" w:eastAsia="仿宋_GB2312" w:cs="仿宋_GB2312"/>
          <w:color w:val="auto"/>
          <w:highlight w:val="none"/>
        </w:rPr>
      </w:pPr>
    </w:p>
    <w:p w14:paraId="2959BC3A">
      <w:pPr>
        <w:wordWrap/>
        <w:overflowPunct/>
        <w:bidi w:val="0"/>
        <w:spacing w:line="360" w:lineRule="auto"/>
        <w:jc w:val="center"/>
        <w:rPr>
          <w:rFonts w:hint="eastAsia" w:ascii="仿宋_GB2312" w:hAnsi="仿宋_GB2312" w:eastAsia="仿宋_GB2312" w:cs="仿宋_GB2312"/>
          <w:b/>
          <w:bCs/>
          <w:color w:val="auto"/>
          <w:sz w:val="36"/>
          <w:szCs w:val="36"/>
          <w:highlight w:val="none"/>
        </w:rPr>
      </w:pPr>
      <w:r>
        <w:rPr>
          <w:rFonts w:hint="eastAsia" w:ascii="仿宋_GB2312" w:hAnsi="仿宋_GB2312" w:eastAsia="仿宋_GB2312" w:cs="仿宋_GB2312"/>
          <w:b/>
          <w:bCs/>
          <w:color w:val="auto"/>
          <w:sz w:val="36"/>
          <w:szCs w:val="36"/>
          <w:highlight w:val="none"/>
        </w:rPr>
        <w:t>招标文件</w:t>
      </w:r>
      <w:bookmarkStart w:id="89" w:name="_GoBack"/>
      <w:bookmarkEnd w:id="89"/>
    </w:p>
    <w:p w14:paraId="7296D6E8">
      <w:pPr>
        <w:wordWrap/>
        <w:overflowPunct/>
        <w:bidi w:val="0"/>
        <w:spacing w:line="360" w:lineRule="auto"/>
        <w:rPr>
          <w:rFonts w:hint="eastAsia" w:ascii="仿宋_GB2312" w:hAnsi="仿宋_GB2312" w:eastAsia="仿宋_GB2312" w:cs="仿宋_GB2312"/>
          <w:color w:val="auto"/>
          <w:highlight w:val="none"/>
        </w:rPr>
      </w:pPr>
    </w:p>
    <w:p w14:paraId="1FBF7A52">
      <w:pPr>
        <w:wordWrap/>
        <w:overflowPunct/>
        <w:bidi w:val="0"/>
        <w:spacing w:line="360" w:lineRule="auto"/>
        <w:rPr>
          <w:rFonts w:hint="eastAsia" w:ascii="仿宋_GB2312" w:hAnsi="仿宋_GB2312" w:eastAsia="仿宋_GB2312" w:cs="仿宋_GB2312"/>
          <w:color w:val="auto"/>
          <w:highlight w:val="none"/>
        </w:rPr>
      </w:pPr>
    </w:p>
    <w:p w14:paraId="0FC44EF8">
      <w:pPr>
        <w:wordWrap/>
        <w:overflowPunct/>
        <w:bidi w:val="0"/>
        <w:spacing w:line="360" w:lineRule="auto"/>
        <w:rPr>
          <w:rFonts w:hint="eastAsia" w:ascii="仿宋_GB2312" w:hAnsi="仿宋_GB2312" w:eastAsia="仿宋_GB2312" w:cs="仿宋_GB2312"/>
          <w:color w:val="auto"/>
          <w:highlight w:val="none"/>
        </w:rPr>
      </w:pPr>
    </w:p>
    <w:p w14:paraId="791635E4">
      <w:pPr>
        <w:wordWrap/>
        <w:overflowPunct/>
        <w:bidi w:val="0"/>
        <w:spacing w:line="360" w:lineRule="auto"/>
        <w:rPr>
          <w:rFonts w:hint="eastAsia" w:ascii="仿宋_GB2312" w:hAnsi="仿宋_GB2312" w:eastAsia="仿宋_GB2312" w:cs="仿宋_GB2312"/>
          <w:color w:val="auto"/>
          <w:highlight w:val="none"/>
        </w:rPr>
      </w:pPr>
    </w:p>
    <w:p w14:paraId="641E55B3">
      <w:pPr>
        <w:wordWrap/>
        <w:overflowPunct/>
        <w:bidi w:val="0"/>
        <w:spacing w:line="360" w:lineRule="auto"/>
        <w:rPr>
          <w:rFonts w:hint="eastAsia" w:ascii="仿宋_GB2312" w:hAnsi="仿宋_GB2312" w:eastAsia="仿宋_GB2312" w:cs="仿宋_GB2312"/>
          <w:color w:val="auto"/>
          <w:highlight w:val="none"/>
        </w:rPr>
      </w:pPr>
    </w:p>
    <w:p w14:paraId="7ACAA730">
      <w:pPr>
        <w:wordWrap/>
        <w:overflowPunct/>
        <w:bidi w:val="0"/>
        <w:spacing w:line="360" w:lineRule="auto"/>
        <w:rPr>
          <w:rFonts w:hint="eastAsia" w:ascii="仿宋_GB2312" w:hAnsi="仿宋_GB2312" w:eastAsia="仿宋_GB2312" w:cs="仿宋_GB2312"/>
          <w:color w:val="auto"/>
          <w:highlight w:val="none"/>
        </w:rPr>
      </w:pPr>
    </w:p>
    <w:p w14:paraId="4B7CE39C">
      <w:pPr>
        <w:wordWrap/>
        <w:overflowPunct/>
        <w:bidi w:val="0"/>
        <w:spacing w:line="360" w:lineRule="auto"/>
        <w:rPr>
          <w:rFonts w:hint="eastAsia" w:ascii="仿宋_GB2312" w:hAnsi="仿宋_GB2312" w:eastAsia="仿宋_GB2312" w:cs="仿宋_GB2312"/>
          <w:color w:val="auto"/>
          <w:highlight w:val="none"/>
        </w:rPr>
      </w:pPr>
    </w:p>
    <w:p w14:paraId="1134A53A">
      <w:pPr>
        <w:wordWrap/>
        <w:overflowPunct/>
        <w:bidi w:val="0"/>
        <w:spacing w:line="360" w:lineRule="auto"/>
        <w:rPr>
          <w:rFonts w:hint="eastAsia" w:ascii="仿宋_GB2312" w:hAnsi="仿宋_GB2312" w:eastAsia="仿宋_GB2312" w:cs="仿宋_GB2312"/>
          <w:color w:val="auto"/>
          <w:highlight w:val="none"/>
        </w:rPr>
      </w:pPr>
    </w:p>
    <w:p w14:paraId="2BB35579">
      <w:pPr>
        <w:wordWrap/>
        <w:overflowPunct/>
        <w:bidi w:val="0"/>
        <w:spacing w:line="360" w:lineRule="auto"/>
        <w:rPr>
          <w:rFonts w:hint="eastAsia" w:ascii="仿宋_GB2312" w:hAnsi="仿宋_GB2312" w:eastAsia="仿宋_GB2312" w:cs="仿宋_GB2312"/>
          <w:color w:val="auto"/>
          <w:highlight w:val="none"/>
        </w:rPr>
      </w:pPr>
    </w:p>
    <w:p w14:paraId="19E2CDAA">
      <w:pPr>
        <w:wordWrap/>
        <w:overflowPunct/>
        <w:bidi w:val="0"/>
        <w:spacing w:line="360" w:lineRule="auto"/>
        <w:rPr>
          <w:rFonts w:hint="eastAsia" w:ascii="仿宋_GB2312" w:hAnsi="仿宋_GB2312" w:eastAsia="仿宋_GB2312" w:cs="仿宋_GB2312"/>
          <w:color w:val="auto"/>
          <w:highlight w:val="none"/>
        </w:rPr>
      </w:pPr>
    </w:p>
    <w:p w14:paraId="2CF8A9E8">
      <w:pPr>
        <w:wordWrap/>
        <w:overflowPunct/>
        <w:bidi w:val="0"/>
        <w:spacing w:line="360" w:lineRule="auto"/>
        <w:rPr>
          <w:rFonts w:hint="eastAsia" w:ascii="仿宋_GB2312" w:hAnsi="仿宋_GB2312" w:eastAsia="仿宋_GB2312" w:cs="仿宋_GB2312"/>
          <w:color w:val="auto"/>
          <w:highlight w:val="none"/>
        </w:rPr>
      </w:pPr>
    </w:p>
    <w:p w14:paraId="5A9AF721">
      <w:pPr>
        <w:wordWrap/>
        <w:overflowPunct/>
        <w:bidi w:val="0"/>
        <w:spacing w:line="360" w:lineRule="auto"/>
        <w:jc w:val="center"/>
        <w:rPr>
          <w:rFonts w:hint="eastAsia" w:ascii="仿宋_GB2312" w:hAnsi="仿宋_GB2312" w:eastAsia="仿宋_GB2312" w:cs="仿宋_GB2312"/>
          <w:color w:val="auto"/>
          <w:sz w:val="36"/>
          <w:szCs w:val="36"/>
          <w:highlight w:val="none"/>
        </w:rPr>
      </w:pPr>
      <w:r>
        <w:rPr>
          <w:rFonts w:hint="eastAsia" w:ascii="仿宋_GB2312" w:hAnsi="仿宋_GB2312" w:eastAsia="仿宋_GB2312" w:cs="仿宋_GB2312"/>
          <w:color w:val="auto"/>
          <w:sz w:val="36"/>
          <w:szCs w:val="36"/>
          <w:highlight w:val="none"/>
        </w:rPr>
        <w:t>2026年</w:t>
      </w:r>
      <w:r>
        <w:rPr>
          <w:rFonts w:hint="eastAsia" w:ascii="仿宋_GB2312" w:hAnsi="仿宋_GB2312" w:eastAsia="仿宋_GB2312" w:cs="仿宋_GB2312"/>
          <w:color w:val="auto"/>
          <w:sz w:val="36"/>
          <w:szCs w:val="36"/>
          <w:highlight w:val="none"/>
          <w:lang w:val="en-US" w:eastAsia="zh-CN"/>
        </w:rPr>
        <w:t>9</w:t>
      </w:r>
      <w:r>
        <w:rPr>
          <w:rFonts w:hint="eastAsia" w:ascii="仿宋_GB2312" w:hAnsi="仿宋_GB2312" w:eastAsia="仿宋_GB2312" w:cs="仿宋_GB2312"/>
          <w:color w:val="auto"/>
          <w:sz w:val="36"/>
          <w:szCs w:val="36"/>
          <w:highlight w:val="none"/>
        </w:rPr>
        <w:t>月</w:t>
      </w:r>
    </w:p>
    <w:p w14:paraId="0607A2A1">
      <w:pPr>
        <w:wordWrap/>
        <w:overflowPunct/>
        <w:bidi w:val="0"/>
        <w:spacing w:line="360" w:lineRule="auto"/>
        <w:rPr>
          <w:rFonts w:hint="eastAsia" w:ascii="仿宋_GB2312" w:hAnsi="仿宋_GB2312" w:eastAsia="仿宋_GB2312" w:cs="仿宋_GB2312"/>
          <w:color w:val="auto"/>
          <w:highlight w:val="none"/>
        </w:rPr>
      </w:pPr>
    </w:p>
    <w:p w14:paraId="6DF6B4B5">
      <w:pPr>
        <w:wordWrap/>
        <w:overflowPunct/>
        <w:bidi w:val="0"/>
        <w:spacing w:line="360" w:lineRule="auto"/>
        <w:rPr>
          <w:rFonts w:hint="eastAsia" w:ascii="仿宋_GB2312" w:hAnsi="仿宋_GB2312" w:eastAsia="仿宋_GB2312" w:cs="仿宋_GB2312"/>
          <w:color w:val="auto"/>
          <w:highlight w:val="none"/>
        </w:rPr>
      </w:pPr>
    </w:p>
    <w:p w14:paraId="2C7F62C4">
      <w:pPr>
        <w:wordWrap/>
        <w:overflowPunct/>
        <w:bidi w:val="0"/>
        <w:spacing w:line="360" w:lineRule="auto"/>
        <w:rPr>
          <w:rFonts w:hint="eastAsia" w:ascii="仿宋_GB2312" w:hAnsi="仿宋_GB2312" w:eastAsia="仿宋_GB2312" w:cs="仿宋_GB2312"/>
          <w:color w:val="auto"/>
          <w:highlight w:val="none"/>
        </w:rPr>
        <w:sectPr>
          <w:pgSz w:w="11900" w:h="16840"/>
          <w:pgMar w:top="1440" w:right="1800" w:bottom="1440" w:left="1800" w:header="851" w:footer="992" w:gutter="0"/>
          <w:cols w:space="425" w:num="1"/>
          <w:docGrid w:type="lines" w:linePitch="312" w:charSpace="0"/>
        </w:sectPr>
      </w:pPr>
    </w:p>
    <w:p w14:paraId="2DFCB8F8">
      <w:pPr>
        <w:wordWrap/>
        <w:overflowPunct/>
        <w:bidi w:val="0"/>
        <w:spacing w:line="360" w:lineRule="auto"/>
        <w:jc w:val="center"/>
        <w:rPr>
          <w:rFonts w:hint="eastAsia" w:ascii="仿宋_GB2312" w:hAnsi="仿宋_GB2312" w:eastAsia="仿宋_GB2312" w:cs="仿宋_GB2312"/>
          <w:b/>
          <w:bCs/>
          <w:color w:val="auto"/>
          <w:sz w:val="36"/>
          <w:szCs w:val="36"/>
          <w:highlight w:val="none"/>
        </w:rPr>
      </w:pPr>
      <w:r>
        <w:rPr>
          <w:rFonts w:hint="eastAsia" w:ascii="仿宋_GB2312" w:hAnsi="仿宋_GB2312" w:eastAsia="仿宋_GB2312" w:cs="仿宋_GB2312"/>
          <w:b/>
          <w:bCs/>
          <w:color w:val="auto"/>
          <w:sz w:val="36"/>
          <w:szCs w:val="36"/>
          <w:highlight w:val="none"/>
        </w:rPr>
        <w:t>目录</w:t>
      </w:r>
    </w:p>
    <w:p w14:paraId="6A8B01E0">
      <w:pPr>
        <w:pStyle w:val="16"/>
        <w:tabs>
          <w:tab w:val="right" w:leader="dot" w:pos="8300"/>
        </w:tabs>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TOC \o "1-3" \h \u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\l _Toc3195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第一部分 招标公告</w:t>
      </w:r>
      <w:r>
        <w:rPr>
          <w:rFonts w:hint="eastAsia" w:ascii="仿宋_GB2312" w:hAnsi="仿宋_GB2312" w:eastAsia="仿宋_GB2312" w:cs="仿宋_GB2312"/>
          <w:color w:val="auto"/>
          <w:highlight w:val="none"/>
        </w:rPr>
        <w:tab/>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PAGEREF _Toc3195 \h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1</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fldChar w:fldCharType="end"/>
      </w:r>
    </w:p>
    <w:p w14:paraId="56B8D9E6">
      <w:pPr>
        <w:pStyle w:val="16"/>
        <w:tabs>
          <w:tab w:val="right" w:leader="dot" w:pos="8300"/>
        </w:tabs>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\l _Toc31979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第二部分 投标人须知</w:t>
      </w:r>
      <w:r>
        <w:rPr>
          <w:rFonts w:hint="eastAsia" w:ascii="仿宋_GB2312" w:hAnsi="仿宋_GB2312" w:eastAsia="仿宋_GB2312" w:cs="仿宋_GB2312"/>
          <w:color w:val="auto"/>
          <w:highlight w:val="none"/>
        </w:rPr>
        <w:tab/>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PAGEREF _Toc31979 \h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3</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fldChar w:fldCharType="end"/>
      </w:r>
    </w:p>
    <w:p w14:paraId="52554A23">
      <w:pPr>
        <w:pStyle w:val="16"/>
        <w:tabs>
          <w:tab w:val="right" w:leader="dot" w:pos="8300"/>
        </w:tabs>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\l _Toc25188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第三部分 评审规则</w:t>
      </w:r>
      <w:r>
        <w:rPr>
          <w:rFonts w:hint="eastAsia" w:ascii="仿宋_GB2312" w:hAnsi="仿宋_GB2312" w:eastAsia="仿宋_GB2312" w:cs="仿宋_GB2312"/>
          <w:color w:val="auto"/>
          <w:highlight w:val="none"/>
        </w:rPr>
        <w:tab/>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PAGEREF _Toc25188 \h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6</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fldChar w:fldCharType="end"/>
      </w:r>
    </w:p>
    <w:p w14:paraId="29BCCAA9">
      <w:pPr>
        <w:pStyle w:val="16"/>
        <w:tabs>
          <w:tab w:val="right" w:leader="dot" w:pos="8300"/>
        </w:tabs>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\l _Toc13066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第四部分 项目需求</w:t>
      </w:r>
      <w:r>
        <w:rPr>
          <w:rFonts w:hint="eastAsia" w:ascii="仿宋_GB2312" w:hAnsi="仿宋_GB2312" w:eastAsia="仿宋_GB2312" w:cs="仿宋_GB2312"/>
          <w:color w:val="auto"/>
          <w:highlight w:val="none"/>
        </w:rPr>
        <w:tab/>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PAGEREF _Toc13066 \h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11</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fldChar w:fldCharType="end"/>
      </w:r>
    </w:p>
    <w:p w14:paraId="69649766">
      <w:pPr>
        <w:pStyle w:val="16"/>
        <w:tabs>
          <w:tab w:val="right" w:leader="dot" w:pos="8300"/>
        </w:tabs>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\l _Toc3480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第五部分 投标文件</w:t>
      </w:r>
      <w:r>
        <w:rPr>
          <w:rFonts w:hint="eastAsia" w:ascii="仿宋_GB2312" w:hAnsi="仿宋_GB2312" w:eastAsia="仿宋_GB2312" w:cs="仿宋_GB2312"/>
          <w:color w:val="auto"/>
          <w:highlight w:val="none"/>
          <w:lang w:val="en-US" w:eastAsia="zh-CN"/>
        </w:rPr>
        <w:t>要求</w:t>
      </w:r>
      <w:r>
        <w:rPr>
          <w:rFonts w:hint="eastAsia" w:ascii="仿宋_GB2312" w:hAnsi="仿宋_GB2312" w:eastAsia="仿宋_GB2312" w:cs="仿宋_GB2312"/>
          <w:color w:val="auto"/>
          <w:highlight w:val="none"/>
        </w:rPr>
        <w:tab/>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PAGEREF _Toc3480 \h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17</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fldChar w:fldCharType="end"/>
      </w:r>
    </w:p>
    <w:p w14:paraId="47AD3D26">
      <w:pPr>
        <w:pStyle w:val="16"/>
        <w:tabs>
          <w:tab w:val="right" w:leader="dot" w:pos="8300"/>
        </w:tabs>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\l _Toc26975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第六部分 相关文件格式</w:t>
      </w:r>
      <w:r>
        <w:rPr>
          <w:rFonts w:hint="eastAsia" w:ascii="仿宋_GB2312" w:hAnsi="仿宋_GB2312" w:eastAsia="仿宋_GB2312" w:cs="仿宋_GB2312"/>
          <w:color w:val="auto"/>
          <w:highlight w:val="none"/>
        </w:rPr>
        <w:tab/>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PAGEREF _Toc26975 \h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18</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fldChar w:fldCharType="end"/>
      </w:r>
    </w:p>
    <w:p w14:paraId="5408A996">
      <w:pPr>
        <w:pStyle w:val="18"/>
        <w:tabs>
          <w:tab w:val="right" w:leader="dot" w:pos="8300"/>
        </w:tabs>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\l _Toc24806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bCs/>
          <w:color w:val="auto"/>
          <w:highlight w:val="none"/>
          <w:lang w:val="en-US" w:eastAsia="zh-CN"/>
        </w:rPr>
        <w:t>一、</w:t>
      </w:r>
      <w:r>
        <w:rPr>
          <w:rFonts w:hint="eastAsia" w:ascii="仿宋_GB2312" w:hAnsi="仿宋_GB2312" w:eastAsia="仿宋_GB2312" w:cs="仿宋_GB2312"/>
          <w:bCs/>
          <w:color w:val="auto"/>
          <w:highlight w:val="none"/>
        </w:rPr>
        <w:t>投标响应函</w:t>
      </w:r>
      <w:r>
        <w:rPr>
          <w:rFonts w:hint="eastAsia" w:ascii="仿宋_GB2312" w:hAnsi="仿宋_GB2312" w:eastAsia="仿宋_GB2312" w:cs="仿宋_GB2312"/>
          <w:color w:val="auto"/>
          <w:highlight w:val="none"/>
        </w:rPr>
        <w:tab/>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PAGEREF _Toc24806 \h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19</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fldChar w:fldCharType="end"/>
      </w:r>
    </w:p>
    <w:p w14:paraId="3567CAB8">
      <w:pPr>
        <w:pStyle w:val="18"/>
        <w:tabs>
          <w:tab w:val="right" w:leader="dot" w:pos="8300"/>
        </w:tabs>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\l _Toc12848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bCs/>
          <w:color w:val="auto"/>
          <w:highlight w:val="none"/>
          <w:lang w:val="en-US" w:eastAsia="zh-CN"/>
        </w:rPr>
        <w:t>二、报价表</w:t>
      </w:r>
      <w:r>
        <w:rPr>
          <w:rFonts w:hint="eastAsia" w:ascii="仿宋_GB2312" w:hAnsi="仿宋_GB2312" w:eastAsia="仿宋_GB2312" w:cs="仿宋_GB2312"/>
          <w:color w:val="auto"/>
          <w:highlight w:val="none"/>
        </w:rPr>
        <w:tab/>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PAGEREF _Toc12848 \h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20</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fldChar w:fldCharType="end"/>
      </w:r>
    </w:p>
    <w:p w14:paraId="56800A34">
      <w:pPr>
        <w:pStyle w:val="18"/>
        <w:tabs>
          <w:tab w:val="right" w:leader="dot" w:pos="8300"/>
        </w:tabs>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\l _Toc19816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bCs/>
          <w:color w:val="auto"/>
          <w:highlight w:val="none"/>
          <w:lang w:val="en-US" w:eastAsia="zh-CN"/>
        </w:rPr>
        <w:t>三、法定代表人（单位负责人）身份证明</w:t>
      </w:r>
      <w:r>
        <w:rPr>
          <w:rFonts w:hint="eastAsia" w:ascii="仿宋_GB2312" w:hAnsi="仿宋_GB2312" w:eastAsia="仿宋_GB2312" w:cs="仿宋_GB2312"/>
          <w:color w:val="auto"/>
          <w:highlight w:val="none"/>
        </w:rPr>
        <w:tab/>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PAGEREF _Toc19816 \h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21</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fldChar w:fldCharType="end"/>
      </w:r>
    </w:p>
    <w:p w14:paraId="502ED552">
      <w:pPr>
        <w:pStyle w:val="18"/>
        <w:tabs>
          <w:tab w:val="right" w:leader="dot" w:pos="8300"/>
        </w:tabs>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\l _Toc27244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bCs/>
          <w:color w:val="auto"/>
          <w:highlight w:val="none"/>
          <w:lang w:val="en-US" w:eastAsia="zh-CN"/>
        </w:rPr>
        <w:t>四、授权委托书</w:t>
      </w:r>
      <w:r>
        <w:rPr>
          <w:rFonts w:hint="eastAsia" w:ascii="仿宋_GB2312" w:hAnsi="仿宋_GB2312" w:eastAsia="仿宋_GB2312" w:cs="仿宋_GB2312"/>
          <w:color w:val="auto"/>
          <w:highlight w:val="none"/>
        </w:rPr>
        <w:tab/>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PAGEREF _Toc27244 \h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22</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fldChar w:fldCharType="end"/>
      </w:r>
    </w:p>
    <w:p w14:paraId="2E6BFAA0">
      <w:pPr>
        <w:pStyle w:val="18"/>
        <w:tabs>
          <w:tab w:val="right" w:leader="dot" w:pos="8300"/>
        </w:tabs>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\l _Toc13191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bCs/>
          <w:color w:val="auto"/>
          <w:highlight w:val="none"/>
          <w:lang w:val="en-US" w:eastAsia="zh-CN"/>
        </w:rPr>
        <w:t>五、资格审查资料</w:t>
      </w:r>
      <w:r>
        <w:rPr>
          <w:rFonts w:hint="eastAsia" w:ascii="仿宋_GB2312" w:hAnsi="仿宋_GB2312" w:eastAsia="仿宋_GB2312" w:cs="仿宋_GB2312"/>
          <w:color w:val="auto"/>
          <w:highlight w:val="none"/>
        </w:rPr>
        <w:tab/>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PAGEREF _Toc13191 \h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24</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fldChar w:fldCharType="end"/>
      </w:r>
    </w:p>
    <w:p w14:paraId="27CFCF79">
      <w:pPr>
        <w:pStyle w:val="18"/>
        <w:tabs>
          <w:tab w:val="right" w:leader="dot" w:pos="8300"/>
        </w:tabs>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\l _Toc29486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bCs/>
          <w:color w:val="auto"/>
          <w:highlight w:val="none"/>
          <w:lang w:val="en-US" w:eastAsia="zh-CN"/>
        </w:rPr>
        <w:t>六、供应商廉洁承诺书</w:t>
      </w:r>
      <w:r>
        <w:rPr>
          <w:rFonts w:hint="eastAsia" w:ascii="仿宋_GB2312" w:hAnsi="仿宋_GB2312" w:eastAsia="仿宋_GB2312" w:cs="仿宋_GB2312"/>
          <w:color w:val="auto"/>
          <w:highlight w:val="none"/>
        </w:rPr>
        <w:tab/>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PAGEREF _Toc29486 \h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25</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fldChar w:fldCharType="end"/>
      </w:r>
    </w:p>
    <w:p w14:paraId="109B21FB">
      <w:pPr>
        <w:pStyle w:val="18"/>
        <w:tabs>
          <w:tab w:val="right" w:leader="dot" w:pos="8300"/>
        </w:tabs>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\l _Toc12548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bCs/>
          <w:color w:val="auto"/>
          <w:highlight w:val="none"/>
          <w:lang w:val="en-US" w:eastAsia="zh-CN"/>
        </w:rPr>
        <w:t>七、投标</w:t>
      </w:r>
      <w:r>
        <w:rPr>
          <w:rFonts w:hint="eastAsia" w:ascii="仿宋_GB2312" w:hAnsi="仿宋_GB2312" w:eastAsia="仿宋_GB2312" w:cs="仿宋_GB2312"/>
          <w:bCs/>
          <w:color w:val="auto"/>
          <w:highlight w:val="none"/>
          <w:lang w:val="zh-CN" w:eastAsia="zh-CN"/>
        </w:rPr>
        <w:t>承诺</w:t>
      </w:r>
      <w:r>
        <w:rPr>
          <w:rFonts w:hint="eastAsia" w:ascii="仿宋_GB2312" w:hAnsi="仿宋_GB2312" w:eastAsia="仿宋_GB2312" w:cs="仿宋_GB2312"/>
          <w:bCs/>
          <w:color w:val="auto"/>
          <w:highlight w:val="none"/>
          <w:lang w:val="en-US" w:eastAsia="zh-CN"/>
        </w:rPr>
        <w:t>书</w:t>
      </w:r>
      <w:r>
        <w:rPr>
          <w:rFonts w:hint="eastAsia" w:ascii="仿宋_GB2312" w:hAnsi="仿宋_GB2312" w:eastAsia="仿宋_GB2312" w:cs="仿宋_GB2312"/>
          <w:color w:val="auto"/>
          <w:highlight w:val="none"/>
        </w:rPr>
        <w:tab/>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PAGEREF _Toc12548 \h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26</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fldChar w:fldCharType="end"/>
      </w:r>
    </w:p>
    <w:p w14:paraId="307FC88D">
      <w:pPr>
        <w:pStyle w:val="18"/>
        <w:tabs>
          <w:tab w:val="right" w:leader="dot" w:pos="8300"/>
        </w:tabs>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\l _Toc22550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bCs/>
          <w:color w:val="auto"/>
          <w:highlight w:val="none"/>
          <w:lang w:val="en-US" w:eastAsia="zh-CN"/>
        </w:rPr>
        <w:t>八、投标人信用承诺</w:t>
      </w:r>
      <w:r>
        <w:rPr>
          <w:rFonts w:hint="eastAsia" w:ascii="仿宋_GB2312" w:hAnsi="仿宋_GB2312" w:eastAsia="仿宋_GB2312" w:cs="仿宋_GB2312"/>
          <w:color w:val="auto"/>
          <w:highlight w:val="none"/>
        </w:rPr>
        <w:tab/>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PAGEREF _Toc22550 \h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27</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fldChar w:fldCharType="end"/>
      </w:r>
    </w:p>
    <w:p w14:paraId="3FB11CCE">
      <w:pPr>
        <w:pStyle w:val="18"/>
        <w:tabs>
          <w:tab w:val="right" w:leader="dot" w:pos="8300"/>
        </w:tabs>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\l _Toc31824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bCs/>
          <w:color w:val="auto"/>
          <w:highlight w:val="none"/>
          <w:lang w:val="en-US" w:eastAsia="zh-CN"/>
        </w:rPr>
        <w:t>九、技术参数响应（偏离）表</w:t>
      </w:r>
      <w:r>
        <w:rPr>
          <w:rFonts w:hint="eastAsia" w:ascii="仿宋_GB2312" w:hAnsi="仿宋_GB2312" w:eastAsia="仿宋_GB2312" w:cs="仿宋_GB2312"/>
          <w:color w:val="auto"/>
          <w:highlight w:val="none"/>
        </w:rPr>
        <w:tab/>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PAGEREF _Toc31824 \h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28</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fldChar w:fldCharType="end"/>
      </w:r>
    </w:p>
    <w:p w14:paraId="49AA5567">
      <w:pPr>
        <w:pStyle w:val="18"/>
        <w:tabs>
          <w:tab w:val="right" w:leader="dot" w:pos="8300"/>
        </w:tabs>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\l _Toc20929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bCs/>
          <w:color w:val="auto"/>
          <w:highlight w:val="none"/>
          <w:lang w:val="en-US" w:eastAsia="zh-CN"/>
        </w:rPr>
        <w:t xml:space="preserve">十、 </w:t>
      </w:r>
      <w:r>
        <w:rPr>
          <w:rFonts w:hint="eastAsia" w:ascii="仿宋_GB2312" w:hAnsi="仿宋_GB2312" w:eastAsia="仿宋_GB2312" w:cs="仿宋_GB2312"/>
          <w:bCs/>
          <w:color w:val="auto"/>
          <w:highlight w:val="none"/>
          <w:lang w:val="en-US" w:eastAsia="zh-CN"/>
        </w:rPr>
        <w:t>评审指标对应材料</w:t>
      </w:r>
      <w:r>
        <w:rPr>
          <w:rFonts w:hint="eastAsia" w:ascii="仿宋_GB2312" w:hAnsi="仿宋_GB2312" w:eastAsia="仿宋_GB2312" w:cs="仿宋_GB2312"/>
          <w:color w:val="auto"/>
          <w:highlight w:val="none"/>
        </w:rPr>
        <w:tab/>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PAGEREF _Toc20929 \h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30</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fldChar w:fldCharType="end"/>
      </w:r>
    </w:p>
    <w:p w14:paraId="07943992">
      <w:pPr>
        <w:pStyle w:val="18"/>
        <w:tabs>
          <w:tab w:val="right" w:leader="dot" w:pos="8300"/>
        </w:tabs>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HYPERLINK \l _Toc8132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bCs/>
          <w:color w:val="auto"/>
          <w:highlight w:val="none"/>
          <w:lang w:val="en-US" w:eastAsia="zh-CN"/>
        </w:rPr>
        <w:t>十一、投标人认为需要提供的其他资料</w:t>
      </w:r>
      <w:r>
        <w:rPr>
          <w:rFonts w:hint="eastAsia" w:ascii="仿宋_GB2312" w:hAnsi="仿宋_GB2312" w:eastAsia="仿宋_GB2312" w:cs="仿宋_GB2312"/>
          <w:color w:val="auto"/>
          <w:highlight w:val="none"/>
        </w:rPr>
        <w:tab/>
      </w: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PAGEREF _Toc8132 \h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33</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rPr>
        <w:fldChar w:fldCharType="end"/>
      </w:r>
    </w:p>
    <w:p w14:paraId="44A4C23E">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end"/>
      </w:r>
    </w:p>
    <w:p w14:paraId="7FBCAEB1">
      <w:pPr>
        <w:wordWrap/>
        <w:overflowPunct/>
        <w:bidi w:val="0"/>
        <w:spacing w:line="360" w:lineRule="auto"/>
        <w:rPr>
          <w:rFonts w:hint="eastAsia" w:ascii="仿宋_GB2312" w:hAnsi="仿宋_GB2312" w:eastAsia="仿宋_GB2312" w:cs="仿宋_GB2312"/>
          <w:color w:val="auto"/>
          <w:highlight w:val="none"/>
        </w:rPr>
      </w:pPr>
    </w:p>
    <w:p w14:paraId="0486CB45">
      <w:pPr>
        <w:pStyle w:val="3"/>
        <w:wordWrap/>
        <w:overflowPunct/>
        <w:bidi w:val="0"/>
        <w:spacing w:before="312" w:after="312" w:line="360" w:lineRule="auto"/>
        <w:rPr>
          <w:rFonts w:hint="eastAsia" w:ascii="仿宋_GB2312" w:hAnsi="仿宋_GB2312" w:eastAsia="仿宋_GB2312" w:cs="仿宋_GB2312"/>
          <w:color w:val="auto"/>
          <w:highlight w:val="none"/>
        </w:rPr>
        <w:sectPr>
          <w:pgSz w:w="11900" w:h="16840"/>
          <w:pgMar w:top="1440" w:right="1800" w:bottom="1440" w:left="1800" w:header="851" w:footer="992" w:gutter="0"/>
          <w:cols w:space="425" w:num="1"/>
          <w:docGrid w:type="lines" w:linePitch="312" w:charSpace="0"/>
        </w:sectPr>
      </w:pPr>
    </w:p>
    <w:p w14:paraId="4230B90F">
      <w:pPr>
        <w:pStyle w:val="3"/>
        <w:wordWrap/>
        <w:overflowPunct/>
        <w:bidi w:val="0"/>
        <w:spacing w:before="312" w:after="312" w:line="360" w:lineRule="auto"/>
        <w:rPr>
          <w:rFonts w:hint="eastAsia" w:ascii="仿宋_GB2312" w:hAnsi="仿宋_GB2312" w:eastAsia="仿宋_GB2312" w:cs="仿宋_GB2312"/>
          <w:color w:val="auto"/>
          <w:highlight w:val="none"/>
        </w:rPr>
      </w:pPr>
      <w:bookmarkStart w:id="0" w:name="_Toc15992"/>
      <w:bookmarkStart w:id="1" w:name="_Toc3195"/>
      <w:bookmarkStart w:id="2" w:name="_Toc17806"/>
      <w:bookmarkStart w:id="3" w:name="_Toc20522"/>
      <w:bookmarkStart w:id="4" w:name="_Toc10494"/>
      <w:r>
        <w:rPr>
          <w:rFonts w:hint="eastAsia" w:ascii="仿宋_GB2312" w:hAnsi="仿宋_GB2312" w:eastAsia="仿宋_GB2312" w:cs="仿宋_GB2312"/>
          <w:color w:val="auto"/>
          <w:highlight w:val="none"/>
        </w:rPr>
        <w:t>第一部分 招标公告</w:t>
      </w:r>
      <w:bookmarkEnd w:id="0"/>
      <w:bookmarkEnd w:id="1"/>
      <w:bookmarkEnd w:id="2"/>
      <w:bookmarkEnd w:id="3"/>
      <w:bookmarkEnd w:id="4"/>
    </w:p>
    <w:p w14:paraId="6238479E">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安徽新安银行股份有限公司因</w:t>
      </w:r>
      <w:r>
        <w:rPr>
          <w:rFonts w:hint="eastAsia" w:ascii="仿宋_GB2312" w:hAnsi="仿宋_GB2312" w:eastAsia="仿宋_GB2312" w:cs="仿宋_GB2312"/>
          <w:color w:val="auto"/>
          <w:highlight w:val="none"/>
          <w:lang w:val="en-US" w:eastAsia="zh-CN"/>
        </w:rPr>
        <w:t>业务发展和信息安全建设需要</w:t>
      </w:r>
      <w:r>
        <w:rPr>
          <w:rFonts w:hint="eastAsia" w:ascii="仿宋_GB2312" w:hAnsi="仿宋_GB2312" w:eastAsia="仿宋_GB2312" w:cs="仿宋_GB2312"/>
          <w:color w:val="auto"/>
          <w:highlight w:val="none"/>
        </w:rPr>
        <w:t>，现对“安徽新安银行安全杀毒管控软件和网络准入设备采购项目”进行公开招标，欢迎符合资格条件的供应商参与投标。</w:t>
      </w:r>
    </w:p>
    <w:p w14:paraId="24206A11">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一、招标项目名称及内容</w:t>
      </w:r>
    </w:p>
    <w:p w14:paraId="0A91D6B6">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1.</w:t>
      </w:r>
      <w:r>
        <w:rPr>
          <w:rFonts w:hint="eastAsia" w:ascii="仿宋_GB2312" w:hAnsi="仿宋_GB2312" w:eastAsia="仿宋_GB2312" w:cs="仿宋_GB2312"/>
          <w:color w:val="auto"/>
          <w:highlight w:val="none"/>
        </w:rPr>
        <w:t>招标人：安徽新安银行股份有限公司</w:t>
      </w:r>
    </w:p>
    <w:p w14:paraId="17E6B101">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2.</w:t>
      </w:r>
      <w:r>
        <w:rPr>
          <w:rFonts w:hint="eastAsia" w:ascii="仿宋_GB2312" w:hAnsi="仿宋_GB2312" w:eastAsia="仿宋_GB2312" w:cs="仿宋_GB2312"/>
          <w:color w:val="auto"/>
          <w:highlight w:val="none"/>
        </w:rPr>
        <w:t>项目名称：安徽新安银行安全杀毒管控软件和网络准入设备采购项目</w:t>
      </w:r>
    </w:p>
    <w:p w14:paraId="08211F46">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3.</w:t>
      </w:r>
      <w:r>
        <w:rPr>
          <w:rFonts w:hint="eastAsia" w:ascii="仿宋_GB2312" w:hAnsi="仿宋_GB2312" w:eastAsia="仿宋_GB2312" w:cs="仿宋_GB2312"/>
          <w:color w:val="auto"/>
          <w:highlight w:val="none"/>
        </w:rPr>
        <w:t>招标</w:t>
      </w:r>
      <w:r>
        <w:rPr>
          <w:rFonts w:hint="eastAsia" w:ascii="仿宋_GB2312" w:hAnsi="仿宋_GB2312" w:eastAsia="仿宋_GB2312" w:cs="仿宋_GB2312"/>
          <w:color w:val="auto"/>
          <w:highlight w:val="none"/>
          <w:lang w:val="en-US" w:eastAsia="zh-CN"/>
        </w:rPr>
        <w:t>方</w:t>
      </w:r>
      <w:r>
        <w:rPr>
          <w:rFonts w:hint="eastAsia" w:ascii="仿宋_GB2312" w:hAnsi="仿宋_GB2312" w:eastAsia="仿宋_GB2312" w:cs="仿宋_GB2312"/>
          <w:color w:val="auto"/>
          <w:highlight w:val="none"/>
        </w:rPr>
        <w:t>式：公开招标</w:t>
      </w:r>
    </w:p>
    <w:p w14:paraId="79B984D6">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4.</w:t>
      </w:r>
      <w:r>
        <w:rPr>
          <w:rFonts w:hint="eastAsia" w:ascii="仿宋_GB2312" w:hAnsi="仿宋_GB2312" w:eastAsia="仿宋_GB2312" w:cs="仿宋_GB2312"/>
          <w:color w:val="auto"/>
          <w:highlight w:val="none"/>
        </w:rPr>
        <w:t>项目预算：25万元（不含）</w:t>
      </w:r>
    </w:p>
    <w:p w14:paraId="5D29FFB9">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5.</w:t>
      </w:r>
      <w:r>
        <w:rPr>
          <w:rFonts w:hint="eastAsia" w:ascii="仿宋_GB2312" w:hAnsi="仿宋_GB2312" w:eastAsia="仿宋_GB2312" w:cs="仿宋_GB2312"/>
          <w:color w:val="auto"/>
          <w:highlight w:val="none"/>
        </w:rPr>
        <w:t>项目内容：本项目为安全杀毒管控软件和网络准入设备采购及相关配套服务</w:t>
      </w:r>
      <w:r>
        <w:rPr>
          <w:rFonts w:hint="eastAsia" w:ascii="仿宋_GB2312" w:hAnsi="仿宋_GB2312" w:eastAsia="仿宋_GB2312" w:cs="仿宋_GB2312"/>
          <w:color w:val="auto"/>
          <w:highlight w:val="none"/>
          <w:lang w:val="en-US" w:eastAsia="zh-CN"/>
        </w:rPr>
        <w:t>；</w:t>
      </w:r>
      <w:r>
        <w:rPr>
          <w:rFonts w:hint="eastAsia" w:ascii="仿宋_GB2312" w:hAnsi="仿宋_GB2312" w:eastAsia="仿宋_GB2312" w:cs="仿宋_GB2312"/>
          <w:color w:val="auto"/>
          <w:highlight w:val="none"/>
        </w:rPr>
        <w:t>具体采购规格、技术参数、服务要求等详见招标文件。</w:t>
      </w:r>
    </w:p>
    <w:p w14:paraId="2F445152">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6.</w:t>
      </w:r>
      <w:r>
        <w:rPr>
          <w:rFonts w:hint="eastAsia" w:ascii="仿宋_GB2312" w:hAnsi="仿宋_GB2312" w:eastAsia="仿宋_GB2312" w:cs="仿宋_GB2312"/>
          <w:color w:val="auto"/>
          <w:highlight w:val="none"/>
        </w:rPr>
        <w:t>资金来源：自筹资金</w:t>
      </w:r>
    </w:p>
    <w:p w14:paraId="6AF08CF4">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7.</w:t>
      </w:r>
      <w:r>
        <w:rPr>
          <w:rFonts w:hint="eastAsia" w:ascii="仿宋_GB2312" w:hAnsi="仿宋_GB2312" w:eastAsia="仿宋_GB2312" w:cs="仿宋_GB2312"/>
          <w:color w:val="auto"/>
          <w:highlight w:val="none"/>
        </w:rPr>
        <w:t>资格审查方式：资格预审</w:t>
      </w:r>
    </w:p>
    <w:p w14:paraId="295C6880">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二、投标人资格预审要求</w:t>
      </w:r>
    </w:p>
    <w:p w14:paraId="5921B3B7">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1.</w:t>
      </w:r>
      <w:r>
        <w:rPr>
          <w:rFonts w:hint="eastAsia" w:ascii="仿宋_GB2312" w:hAnsi="仿宋_GB2312" w:eastAsia="仿宋_GB2312" w:cs="仿宋_GB2312"/>
          <w:color w:val="auto"/>
          <w:highlight w:val="none"/>
        </w:rPr>
        <w:t>投标人须为中华人民共和国境内依法注册的独立法人，具备独立承担民事责任的能力，</w:t>
      </w:r>
      <w:r>
        <w:rPr>
          <w:rFonts w:hint="eastAsia" w:ascii="仿宋_GB2312" w:hAnsi="仿宋_GB2312" w:eastAsia="仿宋_GB2312" w:cs="仿宋_GB2312"/>
          <w:color w:val="auto"/>
          <w:highlight w:val="none"/>
          <w:lang w:val="en-US" w:eastAsia="zh-CN"/>
        </w:rPr>
        <w:t>需</w:t>
      </w:r>
      <w:r>
        <w:rPr>
          <w:rFonts w:hint="eastAsia" w:ascii="仿宋_GB2312" w:hAnsi="仿宋_GB2312" w:eastAsia="仿宋_GB2312" w:cs="仿宋_GB2312"/>
          <w:color w:val="auto"/>
          <w:highlight w:val="none"/>
        </w:rPr>
        <w:t>提供有效营业执照复印件并加盖单位公章。</w:t>
      </w:r>
    </w:p>
    <w:p w14:paraId="7CF85CAD">
      <w:pPr>
        <w:wordWrap/>
        <w:overflowPunct/>
        <w:bidi w:val="0"/>
        <w:spacing w:line="360" w:lineRule="auto"/>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2.</w:t>
      </w:r>
      <w:r>
        <w:rPr>
          <w:rFonts w:hint="eastAsia" w:ascii="仿宋_GB2312" w:hAnsi="仿宋_GB2312" w:eastAsia="仿宋_GB2312" w:cs="仿宋_GB2312"/>
          <w:color w:val="auto"/>
          <w:highlight w:val="none"/>
        </w:rPr>
        <w:t>投标人经营状况良好、诚实守信，不得提供虚假材料，无提供虚假材料报名参加采购或招标的历史行为，不得被“信用中国”网站（www.creditchina.gov.cn）列入严重失信主体名单和重大税收违法失信主体名单，也不得被</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国家企业信用信息公示系统</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网站</w:t>
      </w:r>
      <w:r>
        <w:rPr>
          <w:rFonts w:hint="eastAsia" w:ascii="仿宋_GB2312" w:hAnsi="仿宋_GB2312" w:eastAsia="仿宋_GB2312" w:cs="仿宋_GB2312"/>
          <w:color w:val="auto"/>
          <w:highlight w:val="none"/>
        </w:rPr>
        <w:t>（www.gsxt.gov.cn）列入经营异常名录和严重违法失信名单。（需提供“信用中国”及</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国家企业信用信息公示系统</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网站查询的信用记录截图并加盖单位公章）</w:t>
      </w:r>
      <w:r>
        <w:rPr>
          <w:rFonts w:hint="eastAsia" w:ascii="仿宋_GB2312" w:hAnsi="仿宋_GB2312" w:eastAsia="仿宋_GB2312" w:cs="仿宋_GB2312"/>
          <w:color w:val="auto"/>
          <w:highlight w:val="none"/>
          <w:lang w:eastAsia="zh-CN"/>
        </w:rPr>
        <w:t>。</w:t>
      </w:r>
    </w:p>
    <w:p w14:paraId="5F0859F3">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必须未被招投标监督管理部门限制投标（禁止期内），提供承诺书并加盖单位公章，格式自拟。</w:t>
      </w:r>
    </w:p>
    <w:p w14:paraId="5E6F97EA">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3.</w:t>
      </w:r>
      <w:r>
        <w:rPr>
          <w:rFonts w:hint="eastAsia" w:ascii="仿宋_GB2312" w:hAnsi="仿宋_GB2312" w:eastAsia="仿宋_GB2312" w:cs="仿宋_GB2312"/>
          <w:color w:val="auto"/>
          <w:highlight w:val="none"/>
        </w:rPr>
        <w:t>投标人须自2023年1月1日起（以合同签订时间为准），</w:t>
      </w:r>
      <w:r>
        <w:rPr>
          <w:rFonts w:hint="eastAsia" w:ascii="仿宋_GB2312" w:hAnsi="仿宋_GB2312" w:eastAsia="仿宋_GB2312" w:cs="仿宋_GB2312"/>
          <w:color w:val="auto"/>
          <w:highlight w:val="none"/>
          <w:lang w:val="en-US" w:eastAsia="zh-CN"/>
        </w:rPr>
        <w:t>提供类似</w:t>
      </w:r>
      <w:r>
        <w:rPr>
          <w:rFonts w:hint="eastAsia" w:ascii="仿宋_GB2312" w:hAnsi="仿宋_GB2312" w:eastAsia="仿宋_GB2312" w:cs="仿宋_GB2312"/>
          <w:color w:val="auto"/>
          <w:highlight w:val="none"/>
        </w:rPr>
        <w:t>安全产品业绩案例（需提供合同关键页（包括但不限于合同首页、产品清单页、合同盖章页）复印件并加盖单位公章）。</w:t>
      </w:r>
    </w:p>
    <w:p w14:paraId="7A23E7A3">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4.</w:t>
      </w:r>
      <w:r>
        <w:rPr>
          <w:rFonts w:hint="eastAsia" w:ascii="仿宋_GB2312" w:hAnsi="仿宋_GB2312" w:eastAsia="仿宋_GB2312" w:cs="仿宋_GB2312"/>
          <w:color w:val="auto"/>
          <w:highlight w:val="none"/>
        </w:rPr>
        <w:t>投标人需提供《供应商廉洁承诺书》并加盖单位公章。</w:t>
      </w:r>
    </w:p>
    <w:p w14:paraId="4E7A4D2D">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5.</w:t>
      </w:r>
      <w:r>
        <w:rPr>
          <w:rFonts w:hint="eastAsia" w:ascii="仿宋_GB2312" w:hAnsi="仿宋_GB2312" w:eastAsia="仿宋_GB2312" w:cs="仿宋_GB2312"/>
          <w:color w:val="auto"/>
          <w:highlight w:val="none"/>
        </w:rPr>
        <w:t>本项目不接受联合体投标，中选单位不得转包或分包，需提供承诺书并加盖单位公章，格式自拟。</w:t>
      </w:r>
    </w:p>
    <w:p w14:paraId="44EFA604">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6.存在关联关系的不同供应商，不得同时参加本项目投标。关联关系企业包含以下情况</w:t>
      </w:r>
      <w:r>
        <w:rPr>
          <w:rFonts w:hint="eastAsia" w:ascii="仿宋_GB2312" w:hAnsi="仿宋_GB2312" w:eastAsia="仿宋_GB2312" w:cs="仿宋_GB2312"/>
          <w:color w:val="auto"/>
          <w:highlight w:val="none"/>
          <w:lang w:eastAsia="zh-CN"/>
        </w:rPr>
        <w:t>：</w:t>
      </w:r>
    </w:p>
    <w:p w14:paraId="38C0CC28">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（1）</w:t>
      </w:r>
      <w:r>
        <w:rPr>
          <w:rFonts w:hint="eastAsia" w:ascii="仿宋_GB2312" w:hAnsi="仿宋_GB2312" w:eastAsia="仿宋_GB2312" w:cs="仿宋_GB2312"/>
          <w:color w:val="auto"/>
          <w:highlight w:val="none"/>
        </w:rPr>
        <w:t>与本企业单位负责人为同一人的其他企业</w:t>
      </w:r>
      <w:r>
        <w:rPr>
          <w:rFonts w:hint="eastAsia" w:ascii="仿宋_GB2312" w:hAnsi="仿宋_GB2312" w:eastAsia="仿宋_GB2312" w:cs="仿宋_GB2312"/>
          <w:color w:val="auto"/>
          <w:highlight w:val="none"/>
          <w:lang w:eastAsia="zh-CN"/>
        </w:rPr>
        <w:t>；</w:t>
      </w:r>
    </w:p>
    <w:p w14:paraId="5764F92A">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（2）</w:t>
      </w:r>
      <w:r>
        <w:rPr>
          <w:rFonts w:hint="eastAsia" w:ascii="仿宋_GB2312" w:hAnsi="仿宋_GB2312" w:eastAsia="仿宋_GB2312" w:cs="仿宋_GB2312"/>
          <w:color w:val="auto"/>
          <w:highlight w:val="none"/>
        </w:rPr>
        <w:t>与本企业存在直接控股、管理关系的其他企业</w:t>
      </w:r>
      <w:r>
        <w:rPr>
          <w:rFonts w:hint="eastAsia" w:ascii="仿宋_GB2312" w:hAnsi="仿宋_GB2312" w:eastAsia="仿宋_GB2312" w:cs="仿宋_GB2312"/>
          <w:color w:val="auto"/>
          <w:highlight w:val="none"/>
          <w:lang w:eastAsia="zh-CN"/>
        </w:rPr>
        <w:t>；</w:t>
      </w:r>
    </w:p>
    <w:p w14:paraId="57B7A9E8">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（3）</w:t>
      </w:r>
      <w:r>
        <w:rPr>
          <w:rFonts w:hint="eastAsia" w:ascii="仿宋_GB2312" w:hAnsi="仿宋_GB2312" w:eastAsia="仿宋_GB2312" w:cs="仿宋_GB2312"/>
          <w:color w:val="auto"/>
          <w:highlight w:val="none"/>
        </w:rPr>
        <w:t>投标供应商应向招标人如实披露与本单位存在关联关系的其他企业。</w:t>
      </w:r>
    </w:p>
    <w:p w14:paraId="3BFE0777">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须提供承诺书并加盖单位公章</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格式自拟。如存在关联情况，我方有权取消关联关系企业参与该项目的资格或重新组织采购。</w:t>
      </w:r>
    </w:p>
    <w:p w14:paraId="1B71466F">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三、报名方式及资格审查</w:t>
      </w:r>
    </w:p>
    <w:p w14:paraId="63A7E0DF">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1.投标人将资格预审要求材料于本公告挂网日起3个工作日内整理齐全，发送至新安银行邮箱（ztb@xa-bank.com）完成报名，待招标人资格审查通过后，通知投标人参加投标。</w:t>
      </w:r>
    </w:p>
    <w:p w14:paraId="3A6AAEF7">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投标人应当制作纸质投标文件。内容包括但不限于本公司简介、优势、以往的业绩案例、其他相关材料等。投标文件应统一用文件袋密封，封口处加盖单位公章，文件袋正面注明项目名称、投标人名称、授权代理人姓名及联系方式、投递日期等事项。投标人应在采购会当日</w:t>
      </w:r>
      <w:r>
        <w:rPr>
          <w:rFonts w:hint="eastAsia" w:ascii="仿宋_GB2312" w:hAnsi="仿宋_GB2312" w:eastAsia="仿宋_GB2312" w:cs="仿宋_GB2312"/>
          <w:color w:val="auto"/>
          <w:highlight w:val="none"/>
          <w:lang w:eastAsia="zh-CN"/>
        </w:rPr>
        <w:t>，在</w:t>
      </w:r>
      <w:r>
        <w:rPr>
          <w:rFonts w:hint="eastAsia" w:ascii="仿宋_GB2312" w:hAnsi="仿宋_GB2312" w:eastAsia="仿宋_GB2312" w:cs="仿宋_GB2312"/>
          <w:color w:val="auto"/>
          <w:highlight w:val="none"/>
        </w:rPr>
        <w:t>采购会通知开始时间前半小时将投标文件送交安徽新安银行，不接受电子投标文件。</w:t>
      </w:r>
    </w:p>
    <w:p w14:paraId="29C71F69">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四、招标日期和地点</w:t>
      </w:r>
    </w:p>
    <w:p w14:paraId="570CC547">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招标日期：具体时间以行方最后通知为准</w:t>
      </w:r>
    </w:p>
    <w:p w14:paraId="1FF90F3C">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招标地点：安徽新安银行股份有限公司</w:t>
      </w:r>
    </w:p>
    <w:p w14:paraId="30CA2D7D">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五、评价方式</w:t>
      </w:r>
    </w:p>
    <w:p w14:paraId="573FF331">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见招标文件。</w:t>
      </w:r>
    </w:p>
    <w:p w14:paraId="4B619663">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六、联系方式</w:t>
      </w:r>
    </w:p>
    <w:p w14:paraId="79D329E8">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招标人：安徽新安银行股份有限公司</w:t>
      </w:r>
    </w:p>
    <w:p w14:paraId="34FB903C">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招标联系人：蔡先生17718106359/管</w:t>
      </w:r>
      <w:r>
        <w:rPr>
          <w:rFonts w:hint="eastAsia" w:ascii="仿宋_GB2312" w:hAnsi="仿宋_GB2312" w:eastAsia="仿宋_GB2312" w:cs="仿宋_GB2312"/>
          <w:color w:val="auto"/>
          <w:highlight w:val="none"/>
          <w:lang w:val="en-US" w:eastAsia="zh-CN"/>
        </w:rPr>
        <w:t>女士</w:t>
      </w:r>
      <w:r>
        <w:rPr>
          <w:rFonts w:hint="eastAsia" w:ascii="仿宋_GB2312" w:hAnsi="仿宋_GB2312" w:eastAsia="仿宋_GB2312" w:cs="仿宋_GB2312"/>
          <w:color w:val="auto"/>
          <w:highlight w:val="none"/>
        </w:rPr>
        <w:t>（0551-69125926）</w:t>
      </w:r>
    </w:p>
    <w:p w14:paraId="31D91774">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邮箱：ztb@xa-bank.com</w:t>
      </w:r>
    </w:p>
    <w:p w14:paraId="1D3B6696">
      <w:pPr>
        <w:wordWrap/>
        <w:overflowPunct/>
        <w:bidi w:val="0"/>
        <w:spacing w:line="360" w:lineRule="auto"/>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招标监督电话：0551-69125959</w:t>
      </w:r>
    </w:p>
    <w:p w14:paraId="7853E1AA">
      <w:pPr>
        <w:wordWrap/>
        <w:overflowPunct/>
        <w:bidi w:val="0"/>
        <w:spacing w:line="360" w:lineRule="auto"/>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招标监督邮箱：xajw@xa-bank.com</w:t>
      </w:r>
    </w:p>
    <w:p w14:paraId="7D57AE0F">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地址：安徽省合肥市高新区创新大道2800号安徽新安银行</w:t>
      </w:r>
    </w:p>
    <w:p w14:paraId="27BD67F2">
      <w:pPr>
        <w:widowControl/>
        <w:wordWrap/>
        <w:overflowPunct/>
        <w:bidi w:val="0"/>
        <w:spacing w:line="360" w:lineRule="auto"/>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br w:type="page"/>
      </w:r>
    </w:p>
    <w:p w14:paraId="28496816">
      <w:pPr>
        <w:pStyle w:val="3"/>
        <w:wordWrap/>
        <w:overflowPunct/>
        <w:bidi w:val="0"/>
        <w:spacing w:before="312" w:after="312" w:line="360" w:lineRule="auto"/>
        <w:rPr>
          <w:rFonts w:hint="eastAsia" w:ascii="仿宋_GB2312" w:hAnsi="仿宋_GB2312" w:eastAsia="仿宋_GB2312" w:cs="仿宋_GB2312"/>
          <w:color w:val="auto"/>
          <w:highlight w:val="none"/>
        </w:rPr>
      </w:pPr>
      <w:bookmarkStart w:id="5" w:name="_Toc28210"/>
      <w:bookmarkStart w:id="6" w:name="_Toc32272"/>
      <w:bookmarkStart w:id="7" w:name="_Toc11379"/>
      <w:bookmarkStart w:id="8" w:name="_Toc32621"/>
      <w:bookmarkStart w:id="9" w:name="_Toc31979"/>
      <w:r>
        <w:rPr>
          <w:rFonts w:hint="eastAsia" w:ascii="仿宋_GB2312" w:hAnsi="仿宋_GB2312" w:eastAsia="仿宋_GB2312" w:cs="仿宋_GB2312"/>
          <w:color w:val="auto"/>
          <w:highlight w:val="none"/>
        </w:rPr>
        <w:t>第二部分 投标人须知</w:t>
      </w:r>
      <w:bookmarkEnd w:id="5"/>
      <w:bookmarkEnd w:id="6"/>
      <w:bookmarkEnd w:id="7"/>
      <w:bookmarkEnd w:id="8"/>
      <w:bookmarkEnd w:id="9"/>
    </w:p>
    <w:p w14:paraId="232ADE2C">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一、总则</w:t>
      </w:r>
    </w:p>
    <w:p w14:paraId="3E9A1115">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（一）概述</w:t>
      </w:r>
    </w:p>
    <w:p w14:paraId="378E16F7">
      <w:pPr>
        <w:wordWrap/>
        <w:overflowPunct/>
        <w:bidi w:val="0"/>
        <w:spacing w:line="360" w:lineRule="auto"/>
        <w:ind w:firstLine="420" w:firstLineChars="20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1.本文件为安徽新安银行股份有限公司（以下简称“招标人”</w:t>
      </w:r>
      <w:r>
        <w:rPr>
          <w:rFonts w:hint="eastAsia" w:ascii="仿宋_GB2312" w:hAnsi="仿宋_GB2312" w:eastAsia="仿宋_GB2312" w:cs="仿宋_GB2312"/>
          <w:bCs/>
          <w:color w:val="auto"/>
          <w:highlight w:val="none"/>
          <w:lang w:val="en-US" w:eastAsia="zh-CN"/>
        </w:rPr>
        <w:t>或</w:t>
      </w:r>
      <w:r>
        <w:rPr>
          <w:rFonts w:hint="eastAsia" w:ascii="仿宋_GB2312" w:hAnsi="仿宋_GB2312" w:eastAsia="仿宋_GB2312" w:cs="仿宋_GB2312"/>
          <w:bCs/>
          <w:color w:val="auto"/>
          <w:highlight w:val="none"/>
        </w:rPr>
        <w:t>“新安银行”）对安徽</w:t>
      </w:r>
      <w:r>
        <w:rPr>
          <w:rFonts w:hint="eastAsia" w:ascii="仿宋_GB2312" w:hAnsi="仿宋_GB2312" w:eastAsia="仿宋_GB2312" w:cs="仿宋_GB2312"/>
          <w:color w:val="auto"/>
          <w:highlight w:val="none"/>
        </w:rPr>
        <w:t>新安银行安全杀毒管控软件和网络准入设备采购项目</w:t>
      </w:r>
      <w:r>
        <w:rPr>
          <w:rFonts w:hint="eastAsia" w:ascii="仿宋_GB2312" w:hAnsi="仿宋_GB2312" w:eastAsia="仿宋_GB2312" w:cs="仿宋_GB2312"/>
          <w:bCs/>
          <w:color w:val="auto"/>
          <w:highlight w:val="none"/>
        </w:rPr>
        <w:t>服务供应商（以下简称“投标人”</w:t>
      </w:r>
      <w:r>
        <w:rPr>
          <w:rFonts w:hint="eastAsia" w:ascii="仿宋_GB2312" w:hAnsi="仿宋_GB2312" w:eastAsia="仿宋_GB2312" w:cs="仿宋_GB2312"/>
          <w:bCs/>
          <w:color w:val="auto"/>
          <w:highlight w:val="none"/>
          <w:lang w:val="en-US" w:eastAsia="zh-CN"/>
        </w:rPr>
        <w:t>或</w:t>
      </w:r>
      <w:r>
        <w:rPr>
          <w:rFonts w:hint="eastAsia" w:ascii="仿宋_GB2312" w:hAnsi="仿宋_GB2312" w:eastAsia="仿宋_GB2312" w:cs="仿宋_GB2312"/>
          <w:bCs/>
          <w:color w:val="auto"/>
          <w:highlight w:val="none"/>
        </w:rPr>
        <w:t>“</w:t>
      </w:r>
      <w:r>
        <w:rPr>
          <w:rFonts w:hint="eastAsia" w:ascii="仿宋_GB2312" w:hAnsi="仿宋_GB2312" w:eastAsia="仿宋_GB2312" w:cs="仿宋_GB2312"/>
          <w:bCs/>
          <w:color w:val="auto"/>
          <w:highlight w:val="none"/>
          <w:lang w:val="en-US" w:eastAsia="zh-CN"/>
        </w:rPr>
        <w:t>供应商</w:t>
      </w:r>
      <w:r>
        <w:rPr>
          <w:rFonts w:hint="eastAsia" w:ascii="仿宋_GB2312" w:hAnsi="仿宋_GB2312" w:eastAsia="仿宋_GB2312" w:cs="仿宋_GB2312"/>
          <w:bCs/>
          <w:color w:val="auto"/>
          <w:highlight w:val="none"/>
        </w:rPr>
        <w:t>”）提出的采购</w:t>
      </w:r>
      <w:r>
        <w:rPr>
          <w:rFonts w:hint="eastAsia" w:ascii="仿宋_GB2312" w:hAnsi="仿宋_GB2312" w:eastAsia="仿宋_GB2312" w:cs="仿宋_GB2312"/>
          <w:bCs/>
          <w:color w:val="auto"/>
          <w:highlight w:val="none"/>
          <w:lang w:val="en-US" w:eastAsia="zh-CN"/>
        </w:rPr>
        <w:t>要求</w:t>
      </w:r>
      <w:r>
        <w:rPr>
          <w:rFonts w:hint="eastAsia" w:ascii="仿宋_GB2312" w:hAnsi="仿宋_GB2312" w:eastAsia="仿宋_GB2312" w:cs="仿宋_GB2312"/>
          <w:bCs/>
          <w:color w:val="auto"/>
          <w:highlight w:val="none"/>
        </w:rPr>
        <w:t>，本文件将作为方案和商务谈判以及合同签订的基础，投标人应针对此项目提供完整的方案。</w:t>
      </w:r>
    </w:p>
    <w:p w14:paraId="6113CE61">
      <w:pPr>
        <w:wordWrap/>
        <w:overflowPunct/>
        <w:bidi w:val="0"/>
        <w:spacing w:line="360" w:lineRule="auto"/>
        <w:ind w:firstLine="420" w:firstLineChars="20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2.本招标文件提出了招标人对该项目需求的范围和相应的要求，作为投标人编写投标文件之用，投标人应仔细阅读并充分理解。</w:t>
      </w:r>
    </w:p>
    <w:p w14:paraId="4FE15879">
      <w:pPr>
        <w:wordWrap/>
        <w:overflowPunct/>
        <w:bidi w:val="0"/>
        <w:spacing w:line="360" w:lineRule="auto"/>
        <w:ind w:firstLine="420" w:firstLineChars="20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3.投标文件中需提供的证明、资质等文件材料（包括但不限于公司营业执照、授权委托书、承诺函、报价表、产品需求等），除须加盖公章外，</w:t>
      </w:r>
      <w:r>
        <w:rPr>
          <w:rFonts w:hint="eastAsia" w:ascii="仿宋_GB2312" w:hAnsi="仿宋_GB2312" w:eastAsia="仿宋_GB2312" w:cs="仿宋_GB2312"/>
          <w:bCs/>
          <w:color w:val="auto"/>
          <w:highlight w:val="none"/>
          <w:lang w:val="en-US" w:eastAsia="zh-CN"/>
        </w:rPr>
        <w:t>还</w:t>
      </w:r>
      <w:r>
        <w:rPr>
          <w:rFonts w:hint="eastAsia" w:ascii="仿宋_GB2312" w:hAnsi="仿宋_GB2312" w:eastAsia="仿宋_GB2312" w:cs="仿宋_GB2312"/>
          <w:bCs/>
          <w:color w:val="auto"/>
          <w:highlight w:val="none"/>
        </w:rPr>
        <w:t>须建立索引表标注材料所在投标文件的页码范围，用于投标时快速查找和答疑。</w:t>
      </w:r>
    </w:p>
    <w:p w14:paraId="130BEFC1">
      <w:pPr>
        <w:wordWrap/>
        <w:overflowPunct/>
        <w:bidi w:val="0"/>
        <w:spacing w:line="360" w:lineRule="auto"/>
        <w:ind w:firstLine="420" w:firstLineChars="20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（二）定义</w:t>
      </w:r>
    </w:p>
    <w:p w14:paraId="4BF971C4">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1.招标人名称：安徽新安银行股份有限公司。</w:t>
      </w:r>
    </w:p>
    <w:p w14:paraId="3B8E3DF3">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2.招标文件：新安银行向拟参加投标的供应商所提供的文件。</w:t>
      </w:r>
    </w:p>
    <w:p w14:paraId="5AEB73A2">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3.投标文件：参加投标的供应商向新安银行递交的为响应本项目招标文件内容而编制的文件。</w:t>
      </w:r>
    </w:p>
    <w:p w14:paraId="15BFFE52">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二、招标文件</w:t>
      </w:r>
    </w:p>
    <w:p w14:paraId="018C5BEC">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（一）招标文件用以阐明所需服务内容、采购程序及评定中选单位的标准方法等事项。招标文件包括招标公告、投标人须知、评审规则、项目需求</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授权书、证明文件、</w:t>
      </w:r>
      <w:r>
        <w:rPr>
          <w:rFonts w:hint="eastAsia" w:ascii="仿宋_GB2312" w:hAnsi="仿宋_GB2312" w:eastAsia="仿宋_GB2312" w:cs="仿宋_GB2312"/>
          <w:color w:val="auto"/>
          <w:highlight w:val="none"/>
        </w:rPr>
        <w:t>投标文件格式及装订顺序、相关文件格式等内容。</w:t>
      </w:r>
    </w:p>
    <w:p w14:paraId="00AF0ED5">
      <w:pPr>
        <w:wordWrap/>
        <w:overflowPunct/>
        <w:bidi w:val="0"/>
        <w:spacing w:line="360" w:lineRule="auto"/>
        <w:ind w:firstLine="420" w:firstLineChars="20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（二）招标文件的修改与补充</w:t>
      </w:r>
    </w:p>
    <w:p w14:paraId="56D8A74B">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在提交投标文件截止时间2个工作日前，招标人有权修改或补充已发出的招标文件，但需以书面或电子邮件形式将招标文件的修改或补充内容通知所有领取招标文件的供应商，修改或补充内容将构成招标文件的一部分。</w:t>
      </w:r>
    </w:p>
    <w:p w14:paraId="5096CA23">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三、投标文件的编写</w:t>
      </w:r>
    </w:p>
    <w:p w14:paraId="43D582CC">
      <w:pPr>
        <w:wordWrap/>
        <w:overflowPunct/>
        <w:bidi w:val="0"/>
        <w:spacing w:line="360" w:lineRule="auto"/>
        <w:ind w:firstLine="415" w:firstLineChars="198"/>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（一）投标文件的组成</w:t>
      </w:r>
    </w:p>
    <w:p w14:paraId="71079D07">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参</w:t>
      </w:r>
      <w:r>
        <w:rPr>
          <w:rFonts w:hint="eastAsia" w:ascii="仿宋_GB2312" w:hAnsi="仿宋_GB2312" w:eastAsia="仿宋_GB2312" w:cs="仿宋_GB2312"/>
          <w:color w:val="auto"/>
          <w:highlight w:val="none"/>
        </w:rPr>
        <w:t>见</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第五</w:t>
      </w:r>
      <w:r>
        <w:rPr>
          <w:rFonts w:hint="eastAsia" w:ascii="仿宋_GB2312" w:hAnsi="仿宋_GB2312" w:eastAsia="仿宋_GB2312" w:cs="仿宋_GB2312"/>
          <w:color w:val="auto"/>
          <w:highlight w:val="none"/>
          <w:lang w:val="en-US" w:eastAsia="zh-CN"/>
        </w:rPr>
        <w:t xml:space="preserve">部分 </w:t>
      </w:r>
      <w:r>
        <w:rPr>
          <w:rFonts w:hint="eastAsia" w:ascii="仿宋_GB2312" w:hAnsi="仿宋_GB2312" w:eastAsia="仿宋_GB2312" w:cs="仿宋_GB2312"/>
          <w:color w:val="auto"/>
          <w:highlight w:val="none"/>
        </w:rPr>
        <w:t>投标文件</w:t>
      </w:r>
      <w:r>
        <w:rPr>
          <w:rFonts w:hint="eastAsia" w:ascii="仿宋_GB2312" w:hAnsi="仿宋_GB2312" w:eastAsia="仿宋_GB2312" w:cs="仿宋_GB2312"/>
          <w:color w:val="auto"/>
          <w:highlight w:val="none"/>
          <w:lang w:val="en-US" w:eastAsia="zh-CN"/>
        </w:rPr>
        <w:t>要求”和“第六部分 相关文件格式”</w:t>
      </w:r>
      <w:r>
        <w:rPr>
          <w:rFonts w:hint="eastAsia" w:ascii="仿宋_GB2312" w:hAnsi="仿宋_GB2312" w:eastAsia="仿宋_GB2312" w:cs="仿宋_GB2312"/>
          <w:color w:val="auto"/>
          <w:highlight w:val="none"/>
        </w:rPr>
        <w:t>。</w:t>
      </w:r>
    </w:p>
    <w:p w14:paraId="4C201C57">
      <w:pPr>
        <w:wordWrap/>
        <w:overflowPunct/>
        <w:bidi w:val="0"/>
        <w:spacing w:line="360" w:lineRule="auto"/>
        <w:ind w:firstLine="415" w:firstLineChars="198"/>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（二）装订要求</w:t>
      </w:r>
    </w:p>
    <w:p w14:paraId="06EC06C2">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应按招标文件中规定的顺序装订投标文件，不得采用活页装订，否则否决其投标。报价表应附于投标文件内。</w:t>
      </w:r>
    </w:p>
    <w:p w14:paraId="27CBE917">
      <w:pPr>
        <w:wordWrap/>
        <w:overflowPunct/>
        <w:bidi w:val="0"/>
        <w:spacing w:line="360" w:lineRule="auto"/>
        <w:ind w:firstLine="415" w:firstLineChars="198"/>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（三）报价</w:t>
      </w:r>
    </w:p>
    <w:p w14:paraId="54B9DC10">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1.</w:t>
      </w:r>
      <w:r>
        <w:rPr>
          <w:rFonts w:hint="eastAsia" w:ascii="仿宋_GB2312" w:hAnsi="仿宋_GB2312" w:eastAsia="仿宋_GB2312" w:cs="仿宋_GB2312"/>
          <w:color w:val="auto"/>
          <w:highlight w:val="none"/>
        </w:rPr>
        <w:t>报价总则</w:t>
      </w:r>
    </w:p>
    <w:p w14:paraId="793C414D">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1.1 报价时投标人须综合考虑各种费用，包括但不限于：</w:t>
      </w:r>
    </w:p>
    <w:p w14:paraId="17A231F8">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（1）产品费用；</w:t>
      </w:r>
    </w:p>
    <w:p w14:paraId="4463A879">
      <w:pPr>
        <w:wordWrap/>
        <w:overflowPunct/>
        <w:bidi w:val="0"/>
        <w:spacing w:line="360" w:lineRule="auto"/>
        <w:ind w:firstLine="6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（2）物流运输费用</w:t>
      </w:r>
      <w:r>
        <w:rPr>
          <w:rFonts w:hint="eastAsia" w:ascii="仿宋_GB2312" w:hAnsi="仿宋_GB2312" w:eastAsia="仿宋_GB2312" w:cs="仿宋_GB2312"/>
          <w:color w:val="auto"/>
          <w:highlight w:val="none"/>
          <w:lang w:eastAsia="zh-CN"/>
        </w:rPr>
        <w:t>；</w:t>
      </w:r>
    </w:p>
    <w:p w14:paraId="3E42F855">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（3）实施费用；</w:t>
      </w:r>
    </w:p>
    <w:p w14:paraId="2A3DAE92">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（4）人工费用；</w:t>
      </w:r>
    </w:p>
    <w:p w14:paraId="1B5EDAC7">
      <w:pPr>
        <w:wordWrap/>
        <w:overflowPunct/>
        <w:bidi w:val="0"/>
        <w:spacing w:line="360" w:lineRule="auto"/>
        <w:ind w:firstLine="6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（5）配套辅材费用</w:t>
      </w:r>
      <w:r>
        <w:rPr>
          <w:rFonts w:hint="eastAsia" w:ascii="仿宋_GB2312" w:hAnsi="仿宋_GB2312" w:eastAsia="仿宋_GB2312" w:cs="仿宋_GB2312"/>
          <w:color w:val="auto"/>
          <w:highlight w:val="none"/>
          <w:lang w:eastAsia="zh-CN"/>
        </w:rPr>
        <w:t>；</w:t>
      </w:r>
    </w:p>
    <w:p w14:paraId="20FBBF90">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（6）其他确保产品顺利交付可能产生的所有费用。</w:t>
      </w:r>
    </w:p>
    <w:p w14:paraId="74F0C4C9">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1.2 投标人须按本文件指定格式正确填写各种价格项；</w:t>
      </w:r>
    </w:p>
    <w:p w14:paraId="53BA4C2D">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（1）价格项中相应内容的报价必须计算正确</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如：单价与总价）；</w:t>
      </w:r>
    </w:p>
    <w:p w14:paraId="2D094F9D">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eastAsia="zh-CN"/>
        </w:rPr>
        <w:t>每个</w:t>
      </w:r>
      <w:r>
        <w:rPr>
          <w:rFonts w:hint="eastAsia" w:ascii="仿宋_GB2312" w:hAnsi="仿宋_GB2312" w:eastAsia="仿宋_GB2312" w:cs="仿宋_GB2312"/>
          <w:color w:val="auto"/>
          <w:highlight w:val="none"/>
        </w:rPr>
        <w:t>项目的报价必须是唯一的。如出现不唯一报价，以低价为准，如因此影响项目结果，视为无效；</w:t>
      </w:r>
    </w:p>
    <w:p w14:paraId="593FF7C6">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（3）报价项中如出现数字0或空白，视报价为零，即免费；</w:t>
      </w:r>
    </w:p>
    <w:p w14:paraId="06115A8C">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（4）所有报价均应包含国家规定的所有税费及相应税率。</w:t>
      </w:r>
    </w:p>
    <w:p w14:paraId="62CB6AC0">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2.</w:t>
      </w:r>
      <w:r>
        <w:rPr>
          <w:rFonts w:hint="eastAsia" w:ascii="仿宋_GB2312" w:hAnsi="仿宋_GB2312" w:eastAsia="仿宋_GB2312" w:cs="仿宋_GB2312"/>
          <w:color w:val="auto"/>
          <w:highlight w:val="none"/>
        </w:rPr>
        <w:t>项目总报价</w:t>
      </w:r>
    </w:p>
    <w:p w14:paraId="30CB22F0">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2.1 项目预算应涵盖实现本项目所有需求的费用；</w:t>
      </w:r>
    </w:p>
    <w:p w14:paraId="7C082D32">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2.2 项目总报价应涵盖实现本项目所有需求的费用；</w:t>
      </w:r>
    </w:p>
    <w:p w14:paraId="60BAD976">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2.3 项目总报价之外不允许新增费用；</w:t>
      </w:r>
    </w:p>
    <w:p w14:paraId="7B357F45">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2.4 如项目总报价与明细报价的汇总存在差异时，以低价为准；</w:t>
      </w:r>
    </w:p>
    <w:p w14:paraId="4E60807D">
      <w:pPr>
        <w:widowControl/>
        <w:wordWrap/>
        <w:overflowPunct/>
        <w:bidi w:val="0"/>
        <w:spacing w:line="360" w:lineRule="auto"/>
        <w:ind w:firstLine="60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2.5 </w:t>
      </w:r>
      <w:r>
        <w:rPr>
          <w:rFonts w:hint="eastAsia" w:ascii="仿宋_GB2312" w:hAnsi="仿宋_GB2312" w:eastAsia="仿宋_GB2312" w:cs="仿宋_GB2312"/>
          <w:color w:val="auto"/>
          <w:highlight w:val="none"/>
          <w:lang w:bidi="ar"/>
        </w:rPr>
        <w:t>投标人的投标报价不得超过项目预算价格。</w:t>
      </w:r>
    </w:p>
    <w:p w14:paraId="672E1027">
      <w:pPr>
        <w:wordWrap/>
        <w:overflowPunct/>
        <w:bidi w:val="0"/>
        <w:spacing w:line="360" w:lineRule="auto"/>
        <w:ind w:firstLine="415" w:firstLineChars="198"/>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（四）报价文件的签署及规定</w:t>
      </w:r>
    </w:p>
    <w:p w14:paraId="6D2E92B7">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1.报价文件中企业证件</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报价表、授权书</w:t>
      </w:r>
      <w:r>
        <w:rPr>
          <w:rFonts w:hint="eastAsia" w:ascii="仿宋_GB2312" w:hAnsi="仿宋_GB2312" w:eastAsia="仿宋_GB2312" w:cs="仿宋_GB2312"/>
          <w:color w:val="auto"/>
          <w:highlight w:val="none"/>
        </w:rPr>
        <w:t>及资格证书等复印件均应加盖单位公章。</w:t>
      </w:r>
    </w:p>
    <w:p w14:paraId="2EBF5B8F">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2.报价文件不得有加行、涂抹或改写。</w:t>
      </w:r>
    </w:p>
    <w:p w14:paraId="7E285822">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四、知识产权 </w:t>
      </w:r>
    </w:p>
    <w:p w14:paraId="6CCA12B9">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投标人须保证招标人在中华人民共和国境内使用投标产品、货物、资料、技术、服务或其任何一部分时，享有不受限制的无偿使用权，不会产生因第三方提出侵犯其专利权、商标权或</w:t>
      </w:r>
      <w:r>
        <w:rPr>
          <w:rFonts w:hint="eastAsia" w:ascii="仿宋_GB2312" w:hAnsi="仿宋_GB2312" w:eastAsia="仿宋_GB2312" w:cs="仿宋_GB2312"/>
          <w:color w:val="auto"/>
          <w:highlight w:val="none"/>
          <w:lang w:eastAsia="zh-CN"/>
        </w:rPr>
        <w:t>其他</w:t>
      </w:r>
      <w:r>
        <w:rPr>
          <w:rFonts w:hint="eastAsia" w:ascii="仿宋_GB2312" w:hAnsi="仿宋_GB2312" w:eastAsia="仿宋_GB2312" w:cs="仿宋_GB2312"/>
          <w:color w:val="auto"/>
          <w:highlight w:val="none"/>
        </w:rPr>
        <w:t>知识产权而引起的法律或经济纠纷。如投标人不拥有相应的知识产权，则在投标报价中必须包括合法获取该知识产权的一切相关费用。如因此导致招标人损失的，投标人须承担全部赔偿责任。</w:t>
      </w:r>
    </w:p>
    <w:p w14:paraId="1F3D4582">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五、投标文件的递交</w:t>
      </w:r>
    </w:p>
    <w:p w14:paraId="0CA06146">
      <w:pPr>
        <w:wordWrap/>
        <w:overflowPunct/>
        <w:bidi w:val="0"/>
        <w:spacing w:line="360" w:lineRule="auto"/>
        <w:ind w:firstLine="415" w:firstLineChars="198"/>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（一）密封和标记</w:t>
      </w:r>
    </w:p>
    <w:p w14:paraId="7FC0741F">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应按本招标文件要求编制投标文件，投标文件一式五份（正本一份、副本四份，封面标明正、副本字样），正本与副本不一致，以正本为准。</w:t>
      </w:r>
    </w:p>
    <w:p w14:paraId="1533C439">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1.投标文件正本和副本应密封在一个非透明的封袋中。</w:t>
      </w:r>
    </w:p>
    <w:p w14:paraId="7DFB7507">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2.密封袋外包封上应写明：</w:t>
      </w:r>
    </w:p>
    <w:p w14:paraId="32C581D5">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（1）项目名称：安徽新安银行安全杀毒管控软件和网络准入设备采购项目投标文件；</w:t>
      </w:r>
    </w:p>
    <w:p w14:paraId="5E129E9F">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（2）公司名称（加盖单位公章）；</w:t>
      </w:r>
    </w:p>
    <w:p w14:paraId="0B5C163A">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（3）联系人及联系方式。</w:t>
      </w:r>
    </w:p>
    <w:p w14:paraId="66CD6817">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3.报价表应附于投标文件内。</w:t>
      </w:r>
    </w:p>
    <w:p w14:paraId="711F1CF5">
      <w:pPr>
        <w:wordWrap/>
        <w:overflowPunct/>
        <w:bidi w:val="0"/>
        <w:spacing w:line="360" w:lineRule="auto"/>
        <w:ind w:firstLine="415" w:firstLineChars="198"/>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（二）投标文件的报送</w:t>
      </w:r>
    </w:p>
    <w:p w14:paraId="51A6E4B4">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应按招标文件规定的时间派人将投标文件送至招标人。投标文件递交截止时间后送达的投标文件，招标人将拒绝接收。</w:t>
      </w:r>
    </w:p>
    <w:p w14:paraId="0AA0B76B">
      <w:pPr>
        <w:wordWrap/>
        <w:overflowPunct/>
        <w:bidi w:val="0"/>
        <w:spacing w:line="360" w:lineRule="auto"/>
        <w:ind w:firstLine="600"/>
        <w:rPr>
          <w:rFonts w:hint="eastAsia" w:ascii="仿宋_GB2312" w:hAnsi="仿宋_GB2312" w:eastAsia="仿宋_GB2312" w:cs="仿宋_GB2312"/>
          <w:strike/>
          <w:color w:val="auto"/>
          <w:highlight w:val="none"/>
        </w:rPr>
      </w:pPr>
      <w:r>
        <w:rPr>
          <w:rFonts w:hint="eastAsia" w:ascii="仿宋_GB2312" w:hAnsi="仿宋_GB2312" w:eastAsia="仿宋_GB2312" w:cs="仿宋_GB2312"/>
          <w:color w:val="auto"/>
          <w:highlight w:val="none"/>
        </w:rPr>
        <w:t>投标文件有效期为60工作日。</w:t>
      </w:r>
    </w:p>
    <w:p w14:paraId="52A9382C">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六、推荐成交候选人</w:t>
      </w:r>
    </w:p>
    <w:p w14:paraId="40DCC195">
      <w:pPr>
        <w:wordWrap/>
        <w:overflowPunct/>
        <w:bidi w:val="0"/>
        <w:spacing w:line="360" w:lineRule="auto"/>
        <w:ind w:firstLine="600"/>
        <w:rPr>
          <w:rFonts w:hint="eastAsia" w:ascii="仿宋_GB2312" w:hAnsi="仿宋_GB2312" w:eastAsia="仿宋_GB2312" w:cs="仿宋_GB2312"/>
          <w:bCs/>
          <w:strike/>
          <w:color w:val="auto"/>
          <w:highlight w:val="none"/>
        </w:rPr>
      </w:pPr>
      <w:r>
        <w:rPr>
          <w:rFonts w:hint="eastAsia" w:ascii="仿宋_GB2312" w:hAnsi="仿宋_GB2312" w:eastAsia="仿宋_GB2312" w:cs="仿宋_GB2312"/>
          <w:bCs/>
          <w:color w:val="auto"/>
          <w:highlight w:val="none"/>
        </w:rPr>
        <w:t>招标人根据本项目特点组建采购评审小组，对初审合格的投标人进行评审，评审出候选人。</w:t>
      </w:r>
    </w:p>
    <w:p w14:paraId="6FFB438C">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七、确定成交人</w:t>
      </w:r>
    </w:p>
    <w:p w14:paraId="155B4A92">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1.确定成交人原则。本次招标遵循“公开、公平、公正、择优”的原则，对初审合格的投标人的评定，以相同的程序和方法严格按照招标人的要求进行。</w:t>
      </w:r>
    </w:p>
    <w:p w14:paraId="6A488E7D">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2.确定成交人。招标人根据采购评审小组推荐的候选人研究确定成交人，原则上应确定排名第一的候选人为成交人。如果排名在前的投标人放弃中选资格，可根据排名由后续候选人依次递补或重新采购。</w:t>
      </w:r>
    </w:p>
    <w:p w14:paraId="7C8F4E3D">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八</w:t>
      </w:r>
      <w:r>
        <w:rPr>
          <w:rFonts w:hint="eastAsia" w:ascii="仿宋_GB2312" w:hAnsi="仿宋_GB2312" w:eastAsia="仿宋_GB2312" w:cs="仿宋_GB2312"/>
          <w:color w:val="auto"/>
          <w:highlight w:val="none"/>
        </w:rPr>
        <w:t>、中选通知</w:t>
      </w:r>
    </w:p>
    <w:p w14:paraId="20B96B87">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确定中选</w:t>
      </w:r>
      <w:r>
        <w:rPr>
          <w:rFonts w:hint="eastAsia" w:ascii="仿宋_GB2312" w:hAnsi="仿宋_GB2312" w:eastAsia="仿宋_GB2312" w:cs="仿宋_GB2312"/>
          <w:color w:val="auto"/>
          <w:highlight w:val="none"/>
          <w:lang w:val="en-US" w:eastAsia="zh-CN"/>
        </w:rPr>
        <w:t>单位</w:t>
      </w:r>
      <w:r>
        <w:rPr>
          <w:rFonts w:hint="eastAsia" w:ascii="仿宋_GB2312" w:hAnsi="仿宋_GB2312" w:eastAsia="仿宋_GB2312" w:cs="仿宋_GB2312"/>
          <w:color w:val="auto"/>
          <w:highlight w:val="none"/>
        </w:rPr>
        <w:t>后，招标人签发中标通知书并通知中选单位。</w:t>
      </w:r>
    </w:p>
    <w:p w14:paraId="045EED24">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九</w:t>
      </w:r>
      <w:r>
        <w:rPr>
          <w:rFonts w:hint="eastAsia" w:ascii="仿宋_GB2312" w:hAnsi="仿宋_GB2312" w:eastAsia="仿宋_GB2312" w:cs="仿宋_GB2312"/>
          <w:color w:val="auto"/>
          <w:highlight w:val="none"/>
        </w:rPr>
        <w:t>、合同签订与供货</w:t>
      </w:r>
    </w:p>
    <w:p w14:paraId="794CA9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中标单位在接到中选通知后，应及时派授权代表到指定地点与招标人商谈签订合同，逾期按自动弃权处理。招标人有权另行选择其他投标人就本招标项目签订合同。签订合同时，招标人享有对采购的产品配置和相关服务项目进行变更的权利。合同签订生效后中标单位应尽快完成招标需求的实施。</w:t>
      </w:r>
    </w:p>
    <w:p w14:paraId="0D025CC5">
      <w:pPr>
        <w:pStyle w:val="3"/>
        <w:wordWrap/>
        <w:overflowPunct/>
        <w:bidi w:val="0"/>
        <w:spacing w:before="312" w:after="312" w:line="360" w:lineRule="auto"/>
        <w:rPr>
          <w:rFonts w:hint="eastAsia" w:ascii="仿宋_GB2312" w:hAnsi="仿宋_GB2312" w:eastAsia="仿宋_GB2312" w:cs="仿宋_GB2312"/>
          <w:color w:val="auto"/>
          <w:highlight w:val="none"/>
        </w:rPr>
      </w:pPr>
      <w:bookmarkStart w:id="10" w:name="_Toc29205"/>
      <w:bookmarkStart w:id="11" w:name="_Toc18055"/>
      <w:bookmarkStart w:id="12" w:name="_Toc25188"/>
      <w:bookmarkStart w:id="13" w:name="_Toc29291"/>
      <w:bookmarkStart w:id="14" w:name="_Toc14137"/>
      <w:r>
        <w:rPr>
          <w:rFonts w:hint="eastAsia" w:ascii="仿宋_GB2312" w:hAnsi="仿宋_GB2312" w:eastAsia="仿宋_GB2312" w:cs="仿宋_GB2312"/>
          <w:color w:val="auto"/>
          <w:highlight w:val="none"/>
        </w:rPr>
        <w:t>第三部分 评审规则</w:t>
      </w:r>
      <w:bookmarkEnd w:id="10"/>
      <w:bookmarkEnd w:id="11"/>
      <w:bookmarkEnd w:id="12"/>
      <w:bookmarkEnd w:id="13"/>
      <w:bookmarkEnd w:id="14"/>
    </w:p>
    <w:p w14:paraId="2EADA126">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一、评审方法</w:t>
      </w:r>
    </w:p>
    <w:p w14:paraId="560BEF64">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本项目采用综合评分法进行评审。</w:t>
      </w:r>
    </w:p>
    <w:p w14:paraId="22EBBF33">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1.采购评审小组仅对通过初步评审、实质性响应招标文件要求的投标人投标文件，依据评审因素及分值一览表开展综合评审。</w:t>
      </w:r>
    </w:p>
    <w:p w14:paraId="4912C245">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2.本项目总分100分，其中：报价分值占</w:t>
      </w:r>
      <w:r>
        <w:rPr>
          <w:rFonts w:hint="eastAsia" w:ascii="仿宋_GB2312" w:hAnsi="仿宋_GB2312" w:eastAsia="仿宋_GB2312" w:cs="仿宋_GB2312"/>
          <w:color w:val="auto"/>
          <w:highlight w:val="none"/>
          <w:lang w:val="en-US" w:eastAsia="zh-CN"/>
        </w:rPr>
        <w:t>4</w:t>
      </w:r>
      <w:r>
        <w:rPr>
          <w:rFonts w:hint="eastAsia" w:ascii="仿宋_GB2312" w:hAnsi="仿宋_GB2312" w:eastAsia="仿宋_GB2312" w:cs="仿宋_GB2312"/>
          <w:color w:val="auto"/>
          <w:highlight w:val="none"/>
        </w:rPr>
        <w:t>0分，商务技术分值（含业绩案例、企业实力、项目服务团队配备、技术参数响应、项目实施和售后服务方案、增值服务）占</w:t>
      </w:r>
      <w:r>
        <w:rPr>
          <w:rFonts w:hint="eastAsia" w:ascii="仿宋_GB2312" w:hAnsi="仿宋_GB2312" w:eastAsia="仿宋_GB2312" w:cs="仿宋_GB2312"/>
          <w:color w:val="auto"/>
          <w:highlight w:val="none"/>
          <w:lang w:val="en-US" w:eastAsia="zh-CN"/>
        </w:rPr>
        <w:t>6</w:t>
      </w:r>
      <w:r>
        <w:rPr>
          <w:rFonts w:hint="eastAsia" w:ascii="仿宋_GB2312" w:hAnsi="仿宋_GB2312" w:eastAsia="仿宋_GB2312" w:cs="仿宋_GB2312"/>
          <w:color w:val="auto"/>
          <w:highlight w:val="none"/>
        </w:rPr>
        <w:t>0分。</w:t>
      </w:r>
    </w:p>
    <w:p w14:paraId="6FB3BA7D">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3.评分步骤如下：</w:t>
      </w:r>
    </w:p>
    <w:p w14:paraId="5D063D0D">
      <w:pPr>
        <w:wordWrap/>
        <w:overflowPunct/>
        <w:bidi w:val="0"/>
        <w:spacing w:line="360" w:lineRule="auto"/>
        <w:ind w:firstLine="422" w:firstLineChars="200"/>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（1）报价分值</w:t>
      </w:r>
    </w:p>
    <w:p w14:paraId="53610E70">
      <w:pPr>
        <w:wordWrap/>
        <w:overflowPunct/>
        <w:bidi w:val="0"/>
        <w:spacing w:line="360" w:lineRule="auto"/>
        <w:ind w:firstLine="60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①确定评标价平均值</w:t>
      </w:r>
    </w:p>
    <w:p w14:paraId="4D73BC0C">
      <w:pPr>
        <w:wordWrap/>
        <w:overflowPunct/>
        <w:bidi w:val="0"/>
        <w:spacing w:line="360" w:lineRule="auto"/>
        <w:ind w:firstLine="60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当通过初步评审的投标人数量≥5家时，则去掉一个最高价和一个最低价，取剩余最终投标报价进行算术平均，得出评标价平均值；</w:t>
      </w:r>
    </w:p>
    <w:p w14:paraId="6C01FEA2">
      <w:pPr>
        <w:wordWrap/>
        <w:overflowPunct/>
        <w:bidi w:val="0"/>
        <w:spacing w:line="360" w:lineRule="auto"/>
        <w:ind w:firstLine="60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当通过初步评审的投标人数量＜5家时，则直接取全部最终投标报价进行算术平均，得出评标价平均值。</w:t>
      </w:r>
    </w:p>
    <w:p w14:paraId="23928ABC">
      <w:pPr>
        <w:wordWrap/>
        <w:overflowPunct/>
        <w:bidi w:val="0"/>
        <w:spacing w:line="360" w:lineRule="auto"/>
        <w:ind w:firstLine="60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 xml:space="preserve"> ②确定评标基准价</w:t>
      </w:r>
    </w:p>
    <w:p w14:paraId="47E107C4">
      <w:pPr>
        <w:wordWrap/>
        <w:overflowPunct/>
        <w:bidi w:val="0"/>
        <w:spacing w:line="360" w:lineRule="auto"/>
        <w:ind w:firstLine="60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评标基准价=评标价平均值</w:t>
      </w:r>
    </w:p>
    <w:p w14:paraId="1EF3D042">
      <w:pPr>
        <w:wordWrap/>
        <w:overflowPunct/>
        <w:bidi w:val="0"/>
        <w:spacing w:line="360" w:lineRule="auto"/>
        <w:ind w:firstLine="60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在评标过程中，评标委员会应对评标基准价进行复核，存在计算误差的应予以修正并在评标报告中作出说明。除此之外，评标基准价在整个评标期间保持不变，不随任何因素发生变化。</w:t>
      </w:r>
    </w:p>
    <w:p w14:paraId="0A893697">
      <w:pPr>
        <w:wordWrap/>
        <w:overflowPunct/>
        <w:bidi w:val="0"/>
        <w:spacing w:line="360" w:lineRule="auto"/>
        <w:ind w:firstLine="60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③报价得分计算规则</w:t>
      </w:r>
    </w:p>
    <w:p w14:paraId="4D0004B0">
      <w:pPr>
        <w:wordWrap/>
        <w:overflowPunct/>
        <w:bidi w:val="0"/>
        <w:spacing w:line="360" w:lineRule="auto"/>
        <w:ind w:firstLine="60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（A）投标人评标价=评标基准价时，得满分</w:t>
      </w:r>
      <w:r>
        <w:rPr>
          <w:rFonts w:hint="eastAsia" w:ascii="仿宋_GB2312" w:hAnsi="仿宋_GB2312" w:eastAsia="仿宋_GB2312" w:cs="仿宋_GB2312"/>
          <w:bCs/>
          <w:color w:val="auto"/>
          <w:highlight w:val="none"/>
          <w:lang w:val="en-US" w:eastAsia="zh-CN"/>
        </w:rPr>
        <w:t>4</w:t>
      </w:r>
      <w:r>
        <w:rPr>
          <w:rFonts w:hint="eastAsia" w:ascii="仿宋_GB2312" w:hAnsi="仿宋_GB2312" w:eastAsia="仿宋_GB2312" w:cs="仿宋_GB2312"/>
          <w:bCs/>
          <w:color w:val="auto"/>
          <w:highlight w:val="none"/>
        </w:rPr>
        <w:t>0分；</w:t>
      </w:r>
    </w:p>
    <w:p w14:paraId="14C0B8DE">
      <w:pPr>
        <w:wordWrap/>
        <w:overflowPunct/>
        <w:bidi w:val="0"/>
        <w:spacing w:line="360" w:lineRule="auto"/>
        <w:ind w:firstLine="60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（B）投标人评标价</w:t>
      </w:r>
      <w:r>
        <w:rPr>
          <w:rFonts w:hint="eastAsia" w:ascii="仿宋_GB2312" w:hAnsi="仿宋_GB2312" w:eastAsia="仿宋_GB2312" w:cs="仿宋_GB2312"/>
          <w:bCs/>
          <w:color w:val="auto"/>
          <w:highlight w:val="none"/>
          <w:lang w:val="en-US" w:eastAsia="zh-CN"/>
        </w:rPr>
        <w:t>＞</w:t>
      </w:r>
      <w:r>
        <w:rPr>
          <w:rFonts w:hint="eastAsia" w:ascii="仿宋_GB2312" w:hAnsi="仿宋_GB2312" w:eastAsia="仿宋_GB2312" w:cs="仿宋_GB2312"/>
          <w:bCs/>
          <w:color w:val="auto"/>
          <w:highlight w:val="none"/>
        </w:rPr>
        <w:t>评标基准价时，得分=</w:t>
      </w:r>
      <w:r>
        <w:rPr>
          <w:rFonts w:hint="eastAsia" w:ascii="仿宋_GB2312" w:hAnsi="仿宋_GB2312" w:eastAsia="仿宋_GB2312" w:cs="仿宋_GB2312"/>
          <w:bCs/>
          <w:color w:val="auto"/>
          <w:highlight w:val="none"/>
          <w:lang w:val="en-US" w:eastAsia="zh-CN"/>
        </w:rPr>
        <w:t>4</w:t>
      </w:r>
      <w:r>
        <w:rPr>
          <w:rFonts w:hint="eastAsia" w:ascii="仿宋_GB2312" w:hAnsi="仿宋_GB2312" w:eastAsia="仿宋_GB2312" w:cs="仿宋_GB2312"/>
          <w:bCs/>
          <w:color w:val="auto"/>
          <w:highlight w:val="none"/>
        </w:rPr>
        <w:t>0-[（投标人评标价-评标基准价）/评标基准价]*100*0.5；</w:t>
      </w:r>
    </w:p>
    <w:p w14:paraId="4080E9D3">
      <w:pPr>
        <w:wordWrap/>
        <w:overflowPunct/>
        <w:bidi w:val="0"/>
        <w:spacing w:line="360" w:lineRule="auto"/>
        <w:ind w:firstLine="60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（C）投标人评标价＜评标基准价时，得分=</w:t>
      </w:r>
      <w:r>
        <w:rPr>
          <w:rFonts w:hint="eastAsia" w:ascii="仿宋_GB2312" w:hAnsi="仿宋_GB2312" w:eastAsia="仿宋_GB2312" w:cs="仿宋_GB2312"/>
          <w:bCs/>
          <w:color w:val="auto"/>
          <w:highlight w:val="none"/>
          <w:lang w:val="en-US" w:eastAsia="zh-CN"/>
        </w:rPr>
        <w:t>4</w:t>
      </w:r>
      <w:r>
        <w:rPr>
          <w:rFonts w:hint="eastAsia" w:ascii="仿宋_GB2312" w:hAnsi="仿宋_GB2312" w:eastAsia="仿宋_GB2312" w:cs="仿宋_GB2312"/>
          <w:bCs/>
          <w:color w:val="auto"/>
          <w:highlight w:val="none"/>
        </w:rPr>
        <w:t>0-[（评标基准价-投标人评标价）/评标基准价]*100*0.3。</w:t>
      </w:r>
    </w:p>
    <w:p w14:paraId="2C9720F1">
      <w:pPr>
        <w:wordWrap/>
        <w:overflowPunct/>
        <w:bidi w:val="0"/>
        <w:spacing w:line="360" w:lineRule="auto"/>
        <w:ind w:firstLine="60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当报价得分为负数时，均按0分计算；</w:t>
      </w:r>
    </w:p>
    <w:p w14:paraId="3CD7767F">
      <w:pPr>
        <w:wordWrap/>
        <w:overflowPunct/>
        <w:bidi w:val="0"/>
        <w:spacing w:line="360" w:lineRule="auto"/>
        <w:ind w:firstLine="600"/>
        <w:rPr>
          <w:rFonts w:hint="eastAsia" w:ascii="仿宋_GB2312" w:hAnsi="仿宋_GB2312" w:eastAsia="仿宋_GB2312" w:cs="仿宋_GB2312"/>
          <w:color w:val="auto"/>
          <w:highlight w:val="none"/>
        </w:rPr>
      </w:pPr>
      <w:r>
        <w:rPr>
          <w:rFonts w:hint="eastAsia" w:ascii="仿宋_GB2312" w:hAnsi="仿宋_GB2312" w:eastAsia="仿宋_GB2312" w:cs="仿宋_GB2312"/>
          <w:bCs/>
          <w:color w:val="auto"/>
          <w:highlight w:val="none"/>
        </w:rPr>
        <w:t>投标人评标价得分保留小数点后两位，小数点后第三位“四舍五入”，即为*.**。</w:t>
      </w:r>
    </w:p>
    <w:p w14:paraId="30E9C1C6">
      <w:pPr>
        <w:wordWrap/>
        <w:overflowPunct/>
        <w:bidi w:val="0"/>
        <w:spacing w:line="360" w:lineRule="auto"/>
        <w:ind w:firstLine="422" w:firstLineChars="200"/>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（2）其他分值</w:t>
      </w:r>
    </w:p>
    <w:p w14:paraId="12BBA864">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根据评分因素，采购评审小组对进入综合评审的所有投标人进行评分，并分别填写综合评审表。</w:t>
      </w:r>
    </w:p>
    <w:p w14:paraId="4437C78A">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将业绩案例、企业实力、项目服务团队配备、技术参数响应、项目实施和售后服务方案、增值服务的每项得分进行累计汇总分值。</w:t>
      </w:r>
    </w:p>
    <w:p w14:paraId="2AEED05A">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（3）总分值计算</w:t>
      </w:r>
    </w:p>
    <w:p w14:paraId="26BBD0A8">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最后将报价分值和其他分值汇总累计后得到总分值。总分值相同时由评标委员会集体评议确定排名顺序。</w:t>
      </w:r>
      <w:r>
        <w:rPr>
          <w:rFonts w:hint="eastAsia" w:ascii="仿宋_GB2312" w:hAnsi="仿宋_GB2312" w:eastAsia="仿宋_GB2312" w:cs="仿宋_GB2312"/>
          <w:color w:val="auto"/>
          <w:highlight w:val="none"/>
        </w:rPr>
        <w:br w:type="page"/>
      </w:r>
      <w:r>
        <w:rPr>
          <w:rFonts w:hint="eastAsia" w:ascii="仿宋_GB2312" w:hAnsi="仿宋_GB2312" w:eastAsia="仿宋_GB2312" w:cs="仿宋_GB2312"/>
          <w:color w:val="auto"/>
          <w:highlight w:val="none"/>
        </w:rPr>
        <w:t>二、评审因素及分值一览表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9"/>
        <w:gridCol w:w="690"/>
        <w:gridCol w:w="6131"/>
      </w:tblGrid>
      <w:tr w14:paraId="37A6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blHeader/>
        </w:trPr>
        <w:tc>
          <w:tcPr>
            <w:tcW w:w="1469" w:type="dxa"/>
            <w:vAlign w:val="center"/>
          </w:tcPr>
          <w:p w14:paraId="0E408D35">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color w:val="auto"/>
                <w:kern w:val="0"/>
                <w:highlight w:val="none"/>
              </w:rPr>
            </w:pPr>
            <w:r>
              <w:rPr>
                <w:rFonts w:hint="eastAsia" w:ascii="仿宋_GB2312" w:hAnsi="仿宋_GB2312" w:eastAsia="仿宋_GB2312" w:cs="仿宋_GB2312"/>
                <w:b/>
                <w:color w:val="auto"/>
                <w:kern w:val="0"/>
                <w:highlight w:val="none"/>
              </w:rPr>
              <w:t>评分因素</w:t>
            </w:r>
          </w:p>
        </w:tc>
        <w:tc>
          <w:tcPr>
            <w:tcW w:w="690" w:type="dxa"/>
            <w:vAlign w:val="center"/>
          </w:tcPr>
          <w:p w14:paraId="5D75EB5D">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color w:val="auto"/>
                <w:kern w:val="0"/>
                <w:highlight w:val="none"/>
              </w:rPr>
            </w:pPr>
            <w:r>
              <w:rPr>
                <w:rFonts w:hint="eastAsia" w:ascii="仿宋_GB2312" w:hAnsi="仿宋_GB2312" w:eastAsia="仿宋_GB2312" w:cs="仿宋_GB2312"/>
                <w:b/>
                <w:color w:val="auto"/>
                <w:kern w:val="0"/>
                <w:highlight w:val="none"/>
              </w:rPr>
              <w:t>分值</w:t>
            </w:r>
          </w:p>
        </w:tc>
        <w:tc>
          <w:tcPr>
            <w:tcW w:w="6131" w:type="dxa"/>
            <w:vAlign w:val="center"/>
          </w:tcPr>
          <w:p w14:paraId="0FD34912">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color w:val="auto"/>
                <w:kern w:val="0"/>
                <w:highlight w:val="none"/>
              </w:rPr>
            </w:pPr>
            <w:r>
              <w:rPr>
                <w:rFonts w:hint="eastAsia" w:ascii="仿宋_GB2312" w:hAnsi="仿宋_GB2312" w:eastAsia="仿宋_GB2312" w:cs="仿宋_GB2312"/>
                <w:b/>
                <w:color w:val="auto"/>
                <w:kern w:val="0"/>
                <w:highlight w:val="none"/>
              </w:rPr>
              <w:t>评分标准</w:t>
            </w:r>
          </w:p>
        </w:tc>
      </w:tr>
      <w:tr w14:paraId="2C074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69" w:type="dxa"/>
            <w:vAlign w:val="center"/>
          </w:tcPr>
          <w:p w14:paraId="1C16AD29">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color w:val="auto"/>
                <w:highlight w:val="none"/>
              </w:rPr>
              <w:t>报价</w:t>
            </w:r>
          </w:p>
        </w:tc>
        <w:tc>
          <w:tcPr>
            <w:tcW w:w="690" w:type="dxa"/>
            <w:vAlign w:val="center"/>
          </w:tcPr>
          <w:p w14:paraId="2CFDAE86">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lang w:val="en-US" w:eastAsia="zh-CN"/>
              </w:rPr>
              <w:t>40</w:t>
            </w:r>
            <w:r>
              <w:rPr>
                <w:rFonts w:hint="eastAsia" w:ascii="仿宋_GB2312" w:hAnsi="仿宋_GB2312" w:eastAsia="仿宋_GB2312" w:cs="仿宋_GB2312"/>
                <w:bCs/>
                <w:color w:val="auto"/>
                <w:highlight w:val="none"/>
              </w:rPr>
              <w:t>分</w:t>
            </w:r>
          </w:p>
        </w:tc>
        <w:tc>
          <w:tcPr>
            <w:tcW w:w="6131" w:type="dxa"/>
            <w:vAlign w:val="center"/>
          </w:tcPr>
          <w:p w14:paraId="1B1D201A">
            <w:pPr>
              <w:keepNext w:val="0"/>
              <w:keepLines w:val="0"/>
              <w:widowControl/>
              <w:numPr>
                <w:ilvl w:val="0"/>
                <w:numId w:val="1"/>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确定评标价平均值</w:t>
            </w:r>
          </w:p>
          <w:p w14:paraId="47653B9E">
            <w:pPr>
              <w:keepNext w:val="0"/>
              <w:keepLines w:val="0"/>
              <w:widowControl/>
              <w:suppressLineNumbers w:val="0"/>
              <w:wordWrap/>
              <w:overflowPunct/>
              <w:bidi w:val="0"/>
              <w:adjustRightInd w:val="0"/>
              <w:snapToGrid w:val="0"/>
              <w:spacing w:before="0" w:beforeAutospacing="0" w:after="0" w:afterAutospacing="0" w:line="360" w:lineRule="auto"/>
              <w:ind w:left="0" w:right="0"/>
              <w:jc w:val="left"/>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当通过初步评审的投标人数量≥5家时，则去掉一个最高价和一个最低价，取剩余最终投标报价进行算术平均，得出评标价平均值；</w:t>
            </w:r>
          </w:p>
          <w:p w14:paraId="11AD02C1">
            <w:pPr>
              <w:keepNext w:val="0"/>
              <w:keepLines w:val="0"/>
              <w:widowControl/>
              <w:suppressLineNumbers w:val="0"/>
              <w:wordWrap/>
              <w:overflowPunct/>
              <w:bidi w:val="0"/>
              <w:adjustRightInd w:val="0"/>
              <w:snapToGrid w:val="0"/>
              <w:spacing w:before="0" w:beforeAutospacing="0" w:after="0" w:afterAutospacing="0" w:line="360" w:lineRule="auto"/>
              <w:ind w:left="0" w:right="0"/>
              <w:jc w:val="left"/>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当通过初步评审的投标人数量＜5家时，则直接取全部最终投标报价进行算术平均，得出评标价平均值。</w:t>
            </w:r>
          </w:p>
          <w:p w14:paraId="354F5E3C">
            <w:pPr>
              <w:keepNext w:val="0"/>
              <w:keepLines w:val="0"/>
              <w:widowControl/>
              <w:numPr>
                <w:ilvl w:val="0"/>
                <w:numId w:val="1"/>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确定评标基准价</w:t>
            </w:r>
          </w:p>
          <w:p w14:paraId="40DEFF82">
            <w:pPr>
              <w:keepNext w:val="0"/>
              <w:keepLines w:val="0"/>
              <w:widowControl/>
              <w:suppressLineNumbers w:val="0"/>
              <w:wordWrap/>
              <w:overflowPunct/>
              <w:bidi w:val="0"/>
              <w:adjustRightInd w:val="0"/>
              <w:snapToGrid w:val="0"/>
              <w:spacing w:before="0" w:beforeAutospacing="0" w:after="0" w:afterAutospacing="0" w:line="360" w:lineRule="auto"/>
              <w:ind w:left="0" w:right="0"/>
              <w:jc w:val="left"/>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评标基准价=评标价平均值</w:t>
            </w:r>
          </w:p>
          <w:p w14:paraId="45FD04A7">
            <w:pPr>
              <w:keepNext w:val="0"/>
              <w:keepLines w:val="0"/>
              <w:widowControl/>
              <w:suppressLineNumbers w:val="0"/>
              <w:wordWrap/>
              <w:overflowPunct/>
              <w:bidi w:val="0"/>
              <w:adjustRightInd w:val="0"/>
              <w:snapToGrid w:val="0"/>
              <w:spacing w:before="0" w:beforeAutospacing="0" w:after="0" w:afterAutospacing="0" w:line="360" w:lineRule="auto"/>
              <w:ind w:left="0" w:right="0"/>
              <w:jc w:val="left"/>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在评标过程中，评标委员会应对评标基准价进行复核，存在计算误差的应予以修正并在评标报告中作出说明。除此之外，评标基准价在整个评标期间保持不变，不随任何因素发生变化。</w:t>
            </w:r>
          </w:p>
          <w:p w14:paraId="16A86020">
            <w:pPr>
              <w:keepNext w:val="0"/>
              <w:keepLines w:val="0"/>
              <w:widowControl/>
              <w:numPr>
                <w:ilvl w:val="0"/>
                <w:numId w:val="1"/>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报价得分计算规则</w:t>
            </w:r>
          </w:p>
          <w:p w14:paraId="547C5CDA">
            <w:pPr>
              <w:keepNext w:val="0"/>
              <w:keepLines w:val="0"/>
              <w:widowControl/>
              <w:suppressLineNumbers w:val="0"/>
              <w:wordWrap/>
              <w:overflowPunct/>
              <w:bidi w:val="0"/>
              <w:adjustRightInd w:val="0"/>
              <w:snapToGrid w:val="0"/>
              <w:spacing w:before="0" w:beforeAutospacing="0" w:after="0" w:afterAutospacing="0" w:line="360" w:lineRule="auto"/>
              <w:ind w:left="0" w:right="0"/>
              <w:jc w:val="left"/>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（A）投标人评标价=评标基准价时，得满分</w:t>
            </w:r>
            <w:r>
              <w:rPr>
                <w:rFonts w:hint="eastAsia" w:ascii="仿宋_GB2312" w:hAnsi="仿宋_GB2312" w:eastAsia="仿宋_GB2312" w:cs="仿宋_GB2312"/>
                <w:bCs/>
                <w:color w:val="auto"/>
                <w:highlight w:val="none"/>
                <w:lang w:val="en-US" w:eastAsia="zh-CN"/>
              </w:rPr>
              <w:t>40</w:t>
            </w:r>
            <w:r>
              <w:rPr>
                <w:rFonts w:hint="eastAsia" w:ascii="仿宋_GB2312" w:hAnsi="仿宋_GB2312" w:eastAsia="仿宋_GB2312" w:cs="仿宋_GB2312"/>
                <w:bCs/>
                <w:color w:val="auto"/>
                <w:highlight w:val="none"/>
              </w:rPr>
              <w:t>分；</w:t>
            </w:r>
          </w:p>
          <w:p w14:paraId="4202FDFF">
            <w:pPr>
              <w:keepNext w:val="0"/>
              <w:keepLines w:val="0"/>
              <w:widowControl/>
              <w:suppressLineNumbers w:val="0"/>
              <w:wordWrap/>
              <w:overflowPunct/>
              <w:bidi w:val="0"/>
              <w:adjustRightInd w:val="0"/>
              <w:snapToGrid w:val="0"/>
              <w:spacing w:before="0" w:beforeAutospacing="0" w:after="0" w:afterAutospacing="0" w:line="360" w:lineRule="auto"/>
              <w:ind w:left="0" w:right="0"/>
              <w:jc w:val="left"/>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（B）投标人评标价</w:t>
            </w:r>
            <w:r>
              <w:rPr>
                <w:rFonts w:hint="eastAsia" w:ascii="仿宋_GB2312" w:hAnsi="仿宋_GB2312" w:eastAsia="仿宋_GB2312" w:cs="仿宋_GB2312"/>
                <w:bCs/>
                <w:color w:val="auto"/>
                <w:highlight w:val="none"/>
                <w:lang w:val="en-US" w:eastAsia="zh-CN"/>
              </w:rPr>
              <w:t>＞</w:t>
            </w:r>
            <w:r>
              <w:rPr>
                <w:rFonts w:hint="eastAsia" w:ascii="仿宋_GB2312" w:hAnsi="仿宋_GB2312" w:eastAsia="仿宋_GB2312" w:cs="仿宋_GB2312"/>
                <w:bCs/>
                <w:color w:val="auto"/>
                <w:highlight w:val="none"/>
              </w:rPr>
              <w:t>评标基准价时，得分=</w:t>
            </w:r>
            <w:r>
              <w:rPr>
                <w:rFonts w:hint="eastAsia" w:ascii="仿宋_GB2312" w:hAnsi="仿宋_GB2312" w:eastAsia="仿宋_GB2312" w:cs="仿宋_GB2312"/>
                <w:bCs/>
                <w:color w:val="auto"/>
                <w:highlight w:val="none"/>
                <w:lang w:val="en-US" w:eastAsia="zh-CN"/>
              </w:rPr>
              <w:t>4</w:t>
            </w:r>
            <w:r>
              <w:rPr>
                <w:rFonts w:hint="eastAsia" w:ascii="仿宋_GB2312" w:hAnsi="仿宋_GB2312" w:eastAsia="仿宋_GB2312" w:cs="仿宋_GB2312"/>
                <w:bCs/>
                <w:color w:val="auto"/>
                <w:highlight w:val="none"/>
              </w:rPr>
              <w:t>0-[（投标人评标价-评标基准价）/评标基准价]*100*0.5；</w:t>
            </w:r>
          </w:p>
          <w:p w14:paraId="07D70192">
            <w:pPr>
              <w:keepNext w:val="0"/>
              <w:keepLines w:val="0"/>
              <w:widowControl/>
              <w:suppressLineNumbers w:val="0"/>
              <w:wordWrap/>
              <w:overflowPunct/>
              <w:bidi w:val="0"/>
              <w:adjustRightInd w:val="0"/>
              <w:snapToGrid w:val="0"/>
              <w:spacing w:before="0" w:beforeAutospacing="0" w:after="0" w:afterAutospacing="0" w:line="360" w:lineRule="auto"/>
              <w:ind w:left="0" w:right="0"/>
              <w:jc w:val="left"/>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（C）投标人评标价＜评标基准价时，得分=</w:t>
            </w:r>
            <w:r>
              <w:rPr>
                <w:rFonts w:hint="eastAsia" w:ascii="仿宋_GB2312" w:hAnsi="仿宋_GB2312" w:eastAsia="仿宋_GB2312" w:cs="仿宋_GB2312"/>
                <w:bCs/>
                <w:color w:val="auto"/>
                <w:highlight w:val="none"/>
                <w:lang w:val="en-US" w:eastAsia="zh-CN"/>
              </w:rPr>
              <w:t>4</w:t>
            </w:r>
            <w:r>
              <w:rPr>
                <w:rFonts w:hint="eastAsia" w:ascii="仿宋_GB2312" w:hAnsi="仿宋_GB2312" w:eastAsia="仿宋_GB2312" w:cs="仿宋_GB2312"/>
                <w:bCs/>
                <w:color w:val="auto"/>
                <w:highlight w:val="none"/>
              </w:rPr>
              <w:t>0-[（评标基准价-投标人评标价）/评标基准价]*100*0.3。</w:t>
            </w:r>
          </w:p>
          <w:p w14:paraId="5E640106">
            <w:pPr>
              <w:keepNext w:val="0"/>
              <w:keepLines w:val="0"/>
              <w:widowControl/>
              <w:suppressLineNumbers w:val="0"/>
              <w:wordWrap/>
              <w:overflowPunct/>
              <w:bidi w:val="0"/>
              <w:adjustRightInd w:val="0"/>
              <w:snapToGrid w:val="0"/>
              <w:spacing w:before="0" w:beforeAutospacing="0" w:after="0" w:afterAutospacing="0" w:line="360" w:lineRule="auto"/>
              <w:ind w:left="0" w:right="0"/>
              <w:jc w:val="left"/>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当报价得分为负数时，均按0分计算；</w:t>
            </w:r>
          </w:p>
          <w:p w14:paraId="3D882BDB">
            <w:pPr>
              <w:keepNext w:val="0"/>
              <w:keepLines w:val="0"/>
              <w:widowControl/>
              <w:suppressLineNumbers w:val="0"/>
              <w:wordWrap/>
              <w:overflowPunct/>
              <w:bidi w:val="0"/>
              <w:adjustRightInd w:val="0"/>
              <w:snapToGrid w:val="0"/>
              <w:spacing w:before="0" w:beforeAutospacing="0" w:after="0" w:afterAutospacing="0" w:line="360" w:lineRule="auto"/>
              <w:ind w:left="0" w:right="0"/>
              <w:jc w:val="left"/>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投标人评标价得分保留小数点后两位，小数点后第三位“四舍五入”，即为*.**。</w:t>
            </w:r>
          </w:p>
        </w:tc>
      </w:tr>
      <w:tr w14:paraId="07578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8" w:hRule="atLeast"/>
        </w:trPr>
        <w:tc>
          <w:tcPr>
            <w:tcW w:w="1469" w:type="dxa"/>
            <w:vAlign w:val="center"/>
          </w:tcPr>
          <w:p w14:paraId="2D50ED27">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color w:val="auto"/>
                <w:highlight w:val="none"/>
              </w:rPr>
              <w:t>业绩案例</w:t>
            </w:r>
          </w:p>
        </w:tc>
        <w:tc>
          <w:tcPr>
            <w:tcW w:w="690" w:type="dxa"/>
            <w:vAlign w:val="center"/>
          </w:tcPr>
          <w:p w14:paraId="14A6BCD9">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lang w:val="en-US" w:eastAsia="zh-CN"/>
              </w:rPr>
              <w:t>10</w:t>
            </w:r>
            <w:r>
              <w:rPr>
                <w:rFonts w:hint="eastAsia" w:ascii="仿宋_GB2312" w:hAnsi="仿宋_GB2312" w:eastAsia="仿宋_GB2312" w:cs="仿宋_GB2312"/>
                <w:bCs/>
                <w:color w:val="auto"/>
                <w:highlight w:val="none"/>
              </w:rPr>
              <w:t>分</w:t>
            </w:r>
          </w:p>
        </w:tc>
        <w:tc>
          <w:tcPr>
            <w:tcW w:w="6131" w:type="dxa"/>
            <w:vAlign w:val="center"/>
          </w:tcPr>
          <w:p w14:paraId="5BA795D7">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投标人近三年内（合同日期为2023年1月1日至今，以合同签订日期为准）具有</w:t>
            </w:r>
            <w:r>
              <w:rPr>
                <w:rFonts w:hint="eastAsia" w:ascii="仿宋_GB2312" w:hAnsi="仿宋_GB2312" w:eastAsia="仿宋_GB2312" w:cs="仿宋_GB2312"/>
                <w:color w:val="auto"/>
                <w:kern w:val="0"/>
                <w:highlight w:val="none"/>
                <w:lang w:val="en-US" w:eastAsia="zh-CN" w:bidi="ar"/>
              </w:rPr>
              <w:t>类似</w:t>
            </w:r>
            <w:r>
              <w:rPr>
                <w:rFonts w:hint="eastAsia" w:ascii="仿宋_GB2312" w:hAnsi="仿宋_GB2312" w:eastAsia="仿宋_GB2312" w:cs="仿宋_GB2312"/>
                <w:color w:val="auto"/>
                <w:kern w:val="0"/>
                <w:highlight w:val="none"/>
                <w:lang w:bidi="ar"/>
              </w:rPr>
              <w:t>安全产品业绩案例，每提供一个有效案例得2分，最多得</w:t>
            </w:r>
            <w:r>
              <w:rPr>
                <w:rFonts w:hint="eastAsia" w:ascii="仿宋_GB2312" w:hAnsi="仿宋_GB2312" w:eastAsia="仿宋_GB2312" w:cs="仿宋_GB2312"/>
                <w:color w:val="auto"/>
                <w:kern w:val="0"/>
                <w:highlight w:val="none"/>
                <w:lang w:val="en-US" w:eastAsia="zh-CN" w:bidi="ar"/>
              </w:rPr>
              <w:t>10</w:t>
            </w:r>
            <w:r>
              <w:rPr>
                <w:rFonts w:hint="eastAsia" w:ascii="仿宋_GB2312" w:hAnsi="仿宋_GB2312" w:eastAsia="仿宋_GB2312" w:cs="仿宋_GB2312"/>
                <w:color w:val="auto"/>
                <w:kern w:val="0"/>
                <w:highlight w:val="none"/>
                <w:lang w:bidi="ar"/>
              </w:rPr>
              <w:t>分。</w:t>
            </w:r>
          </w:p>
          <w:p w14:paraId="472C3E1C">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备注：有效业绩需提供合同关键信息（包括但不限于合同首页、产品品牌、型号、签署时间及签字盖章页等）及对应发票扫描件。同一采购单位的</w:t>
            </w:r>
            <w:r>
              <w:rPr>
                <w:rFonts w:hint="eastAsia" w:ascii="仿宋_GB2312" w:hAnsi="仿宋_GB2312" w:eastAsia="仿宋_GB2312" w:cs="仿宋_GB2312"/>
                <w:color w:val="auto"/>
                <w:highlight w:val="none"/>
              </w:rPr>
              <w:t>同一品牌多个案例合同仅按1个案例计算</w:t>
            </w:r>
            <w:r>
              <w:rPr>
                <w:rFonts w:hint="eastAsia" w:ascii="仿宋_GB2312" w:hAnsi="仿宋_GB2312" w:eastAsia="仿宋_GB2312" w:cs="仿宋_GB2312"/>
                <w:color w:val="auto"/>
                <w:kern w:val="0"/>
                <w:highlight w:val="none"/>
                <w:lang w:bidi="ar"/>
              </w:rPr>
              <w:t>。</w:t>
            </w:r>
          </w:p>
        </w:tc>
      </w:tr>
      <w:tr w14:paraId="7527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69" w:type="dxa"/>
            <w:vAlign w:val="center"/>
          </w:tcPr>
          <w:p w14:paraId="44AED897">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企业实力</w:t>
            </w:r>
          </w:p>
        </w:tc>
        <w:tc>
          <w:tcPr>
            <w:tcW w:w="690" w:type="dxa"/>
            <w:vAlign w:val="center"/>
          </w:tcPr>
          <w:p w14:paraId="02B7F88B">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8分</w:t>
            </w:r>
          </w:p>
        </w:tc>
        <w:tc>
          <w:tcPr>
            <w:tcW w:w="6131" w:type="dxa"/>
            <w:vAlign w:val="center"/>
          </w:tcPr>
          <w:p w14:paraId="66C69E3F">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投标人具备如下有效期内、国家认可的有效资质证书，每提供1个得2分，最多得8分：</w:t>
            </w:r>
          </w:p>
          <w:p w14:paraId="6CB1C81A">
            <w:pPr>
              <w:keepNext w:val="0"/>
              <w:keepLines w:val="0"/>
              <w:widowControl/>
              <w:numPr>
                <w:ilvl w:val="0"/>
                <w:numId w:val="2"/>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bCs/>
                <w:color w:val="auto"/>
                <w:highlight w:val="none"/>
              </w:rPr>
            </w:pPr>
            <w:r>
              <w:rPr>
                <w:rFonts w:hint="eastAsia" w:ascii="仿宋_GB2312" w:hAnsi="仿宋_GB2312" w:eastAsia="仿宋_GB2312" w:cs="仿宋_GB2312"/>
                <w:color w:val="auto"/>
                <w:kern w:val="0"/>
                <w:highlight w:val="none"/>
                <w:lang w:val="en-US" w:eastAsia="zh-CN" w:bidi="ar"/>
              </w:rPr>
              <w:t>CCRC</w:t>
            </w:r>
            <w:r>
              <w:rPr>
                <w:rFonts w:hint="eastAsia" w:ascii="仿宋_GB2312" w:hAnsi="仿宋_GB2312" w:eastAsia="仿宋_GB2312" w:cs="仿宋_GB2312"/>
                <w:color w:val="auto"/>
                <w:kern w:val="0"/>
                <w:highlight w:val="none"/>
                <w:lang w:bidi="ar"/>
              </w:rPr>
              <w:t>信息系统安全集成服务资质认证证书；</w:t>
            </w:r>
          </w:p>
          <w:p w14:paraId="7B568FE4">
            <w:pPr>
              <w:keepNext w:val="0"/>
              <w:keepLines w:val="0"/>
              <w:widowControl/>
              <w:numPr>
                <w:ilvl w:val="0"/>
                <w:numId w:val="2"/>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bCs/>
                <w:color w:val="auto"/>
                <w:highlight w:val="none"/>
              </w:rPr>
            </w:pPr>
            <w:r>
              <w:rPr>
                <w:rFonts w:hint="eastAsia" w:ascii="仿宋_GB2312" w:hAnsi="仿宋_GB2312" w:eastAsia="仿宋_GB2312" w:cs="仿宋_GB2312"/>
                <w:color w:val="auto"/>
                <w:kern w:val="0"/>
                <w:highlight w:val="none"/>
                <w:lang w:val="en-US" w:eastAsia="zh-CN" w:bidi="ar"/>
              </w:rPr>
              <w:t>CCRC</w:t>
            </w:r>
            <w:r>
              <w:rPr>
                <w:rFonts w:hint="eastAsia" w:ascii="仿宋_GB2312" w:hAnsi="仿宋_GB2312" w:eastAsia="仿宋_GB2312" w:cs="仿宋_GB2312"/>
                <w:color w:val="auto"/>
                <w:kern w:val="0"/>
                <w:highlight w:val="none"/>
                <w:lang w:bidi="ar"/>
              </w:rPr>
              <w:t>信息系统安全运维服务资质认证证书；</w:t>
            </w:r>
          </w:p>
          <w:p w14:paraId="42DB272C">
            <w:pPr>
              <w:keepNext w:val="0"/>
              <w:keepLines w:val="0"/>
              <w:widowControl/>
              <w:numPr>
                <w:ilvl w:val="0"/>
                <w:numId w:val="2"/>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val="en-US" w:eastAsia="zh-CN" w:bidi="ar"/>
              </w:rPr>
              <w:t>ITSS</w:t>
            </w:r>
            <w:r>
              <w:rPr>
                <w:rFonts w:hint="eastAsia" w:ascii="仿宋_GB2312" w:hAnsi="仿宋_GB2312" w:eastAsia="仿宋_GB2312" w:cs="仿宋_GB2312"/>
                <w:color w:val="auto"/>
                <w:kern w:val="0"/>
                <w:highlight w:val="none"/>
                <w:lang w:bidi="ar"/>
              </w:rPr>
              <w:t>信息技术服务标准运行维护证书；</w:t>
            </w:r>
          </w:p>
          <w:p w14:paraId="6C7A9ADF">
            <w:pPr>
              <w:keepNext w:val="0"/>
              <w:keepLines w:val="0"/>
              <w:widowControl/>
              <w:numPr>
                <w:ilvl w:val="0"/>
                <w:numId w:val="2"/>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bCs/>
                <w:color w:val="auto"/>
                <w:highlight w:val="none"/>
              </w:rPr>
            </w:pPr>
            <w:r>
              <w:rPr>
                <w:rFonts w:hint="eastAsia" w:ascii="仿宋_GB2312" w:hAnsi="仿宋_GB2312" w:eastAsia="仿宋_GB2312" w:cs="仿宋_GB2312"/>
                <w:color w:val="auto"/>
                <w:kern w:val="0"/>
                <w:highlight w:val="none"/>
                <w:lang w:val="en-US" w:eastAsia="zh-CN" w:bidi="ar"/>
              </w:rPr>
              <w:t>CS</w:t>
            </w:r>
            <w:r>
              <w:rPr>
                <w:rFonts w:hint="eastAsia" w:ascii="仿宋_GB2312" w:hAnsi="仿宋_GB2312" w:eastAsia="仿宋_GB2312" w:cs="仿宋_GB2312"/>
                <w:color w:val="auto"/>
                <w:kern w:val="0"/>
                <w:highlight w:val="none"/>
                <w:lang w:bidi="ar"/>
              </w:rPr>
              <w:t>信息系统建设和服务能力证书。</w:t>
            </w:r>
          </w:p>
          <w:p w14:paraId="36945FB0">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bCs/>
                <w:color w:val="auto"/>
                <w:highlight w:val="none"/>
              </w:rPr>
            </w:pPr>
            <w:r>
              <w:rPr>
                <w:rFonts w:hint="eastAsia" w:ascii="仿宋_GB2312" w:hAnsi="仿宋_GB2312" w:eastAsia="仿宋_GB2312" w:cs="仿宋_GB2312"/>
                <w:color w:val="auto"/>
                <w:kern w:val="0"/>
                <w:highlight w:val="none"/>
                <w:lang w:bidi="ar"/>
              </w:rPr>
              <w:t>备注：资质证书须可在</w:t>
            </w:r>
            <w:r>
              <w:rPr>
                <w:rFonts w:hint="eastAsia" w:ascii="仿宋_GB2312" w:hAnsi="仿宋_GB2312" w:eastAsia="仿宋_GB2312" w:cs="仿宋_GB2312"/>
                <w:color w:val="auto"/>
                <w:kern w:val="0"/>
                <w:highlight w:val="none"/>
                <w:lang w:bidi="ar"/>
              </w:rPr>
              <w:t>国家认证</w:t>
            </w:r>
            <w:r>
              <w:rPr>
                <w:rFonts w:hint="eastAsia" w:ascii="仿宋_GB2312" w:hAnsi="仿宋_GB2312" w:eastAsia="仿宋_GB2312" w:cs="仿宋_GB2312"/>
                <w:color w:val="auto"/>
                <w:kern w:val="0"/>
                <w:highlight w:val="none"/>
                <w:lang w:bidi="ar"/>
              </w:rPr>
              <w:t>认可</w:t>
            </w:r>
            <w:r>
              <w:rPr>
                <w:rFonts w:hint="eastAsia" w:ascii="仿宋_GB2312" w:hAnsi="仿宋_GB2312" w:eastAsia="仿宋_GB2312" w:cs="仿宋_GB2312"/>
                <w:color w:val="auto"/>
                <w:kern w:val="0"/>
                <w:highlight w:val="none"/>
                <w:lang w:val="en-US" w:eastAsia="zh-CN" w:bidi="ar"/>
              </w:rPr>
              <w:t>的相关平台</w:t>
            </w:r>
            <w:r>
              <w:rPr>
                <w:rFonts w:hint="eastAsia" w:ascii="仿宋_GB2312" w:hAnsi="仿宋_GB2312" w:eastAsia="仿宋_GB2312" w:cs="仿宋_GB2312"/>
                <w:color w:val="auto"/>
                <w:kern w:val="0"/>
                <w:highlight w:val="none"/>
                <w:lang w:bidi="ar"/>
              </w:rPr>
              <w:t>查询，提供证书扫描件及查询</w:t>
            </w:r>
            <w:r>
              <w:rPr>
                <w:rFonts w:hint="eastAsia" w:ascii="仿宋_GB2312" w:hAnsi="仿宋_GB2312" w:eastAsia="仿宋_GB2312" w:cs="仿宋_GB2312"/>
                <w:color w:val="auto"/>
                <w:kern w:val="0"/>
                <w:highlight w:val="none"/>
                <w:lang w:val="en-US" w:eastAsia="zh-CN" w:bidi="ar"/>
              </w:rPr>
              <w:t>链接和截图</w:t>
            </w:r>
            <w:r>
              <w:rPr>
                <w:rFonts w:hint="eastAsia" w:ascii="仿宋_GB2312" w:hAnsi="仿宋_GB2312" w:eastAsia="仿宋_GB2312" w:cs="仿宋_GB2312"/>
                <w:color w:val="auto"/>
                <w:kern w:val="0"/>
                <w:highlight w:val="none"/>
                <w:lang w:bidi="ar"/>
              </w:rPr>
              <w:t>，证书过期、无效、无法查询的不予计分。</w:t>
            </w:r>
          </w:p>
        </w:tc>
      </w:tr>
      <w:tr w14:paraId="17BA2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69" w:type="dxa"/>
            <w:vAlign w:val="center"/>
          </w:tcPr>
          <w:p w14:paraId="24172F82">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bCs/>
                <w:color w:val="auto"/>
                <w:kern w:val="0"/>
                <w:highlight w:val="none"/>
              </w:rPr>
              <w:t>项目服务团队配备</w:t>
            </w:r>
          </w:p>
        </w:tc>
        <w:tc>
          <w:tcPr>
            <w:tcW w:w="690" w:type="dxa"/>
            <w:vAlign w:val="center"/>
          </w:tcPr>
          <w:p w14:paraId="288648F9">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bCs/>
                <w:color w:val="auto"/>
                <w:kern w:val="0"/>
                <w:highlight w:val="none"/>
              </w:rPr>
              <w:t>4分</w:t>
            </w:r>
          </w:p>
        </w:tc>
        <w:tc>
          <w:tcPr>
            <w:tcW w:w="6131" w:type="dxa"/>
            <w:vAlign w:val="center"/>
          </w:tcPr>
          <w:p w14:paraId="75877B7E">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1.拟任项目经理具有人社部颁发的计算机技术与软件专业技术资格的信息系统项目管理师证书的，得2分；</w:t>
            </w:r>
          </w:p>
          <w:p w14:paraId="69998D3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2.拟任项目团队成员具有</w:t>
            </w:r>
            <w:r>
              <w:rPr>
                <w:rFonts w:hint="eastAsia" w:ascii="仿宋_GB2312" w:hAnsi="仿宋_GB2312" w:eastAsia="仿宋_GB2312" w:cs="仿宋_GB2312"/>
                <w:bCs/>
                <w:color w:val="auto"/>
                <w:highlight w:val="none"/>
                <w:lang w:val="en-US" w:eastAsia="zh-CN"/>
              </w:rPr>
              <w:t>网络安全技术认证（如：H3CSE-Security或HCIP-Security等）</w:t>
            </w:r>
            <w:r>
              <w:rPr>
                <w:rFonts w:hint="eastAsia" w:ascii="仿宋_GB2312" w:hAnsi="仿宋_GB2312" w:eastAsia="仿宋_GB2312" w:cs="仿宋_GB2312"/>
                <w:bCs/>
                <w:color w:val="auto"/>
                <w:highlight w:val="none"/>
              </w:rPr>
              <w:t>、注册信息安全专业人员（CISP）认证证书的，得1分，满分2分（同一人员具有多个证书，不重复计算，仅按一种评分）。</w:t>
            </w:r>
          </w:p>
          <w:p w14:paraId="42AA3B85">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highlight w:val="none"/>
              </w:rPr>
              <w:t>备注：</w:t>
            </w:r>
            <w:r>
              <w:rPr>
                <w:rFonts w:hint="eastAsia" w:ascii="仿宋_GB2312" w:hAnsi="仿宋_GB2312" w:eastAsia="仿宋_GB2312" w:cs="仿宋_GB2312"/>
                <w:bCs/>
                <w:color w:val="auto"/>
                <w:highlight w:val="none"/>
              </w:rPr>
              <w:t>投标文件中须提供近半年内任意三个月投标人为其缴纳</w:t>
            </w:r>
            <w:r>
              <w:rPr>
                <w:rFonts w:hint="eastAsia" w:ascii="仿宋_GB2312" w:hAnsi="仿宋_GB2312" w:eastAsia="仿宋_GB2312" w:cs="仿宋_GB2312"/>
                <w:bCs/>
                <w:color w:val="auto"/>
                <w:highlight w:val="none"/>
                <w:lang w:eastAsia="zh-CN"/>
              </w:rPr>
              <w:t>的</w:t>
            </w:r>
            <w:r>
              <w:rPr>
                <w:rFonts w:hint="eastAsia" w:ascii="仿宋_GB2312" w:hAnsi="仿宋_GB2312" w:eastAsia="仿宋_GB2312" w:cs="仿宋_GB2312"/>
                <w:bCs/>
                <w:color w:val="auto"/>
                <w:highlight w:val="none"/>
              </w:rPr>
              <w:t>社保证明。未提供或提供不符合要求的不得分。</w:t>
            </w:r>
          </w:p>
        </w:tc>
      </w:tr>
      <w:tr w14:paraId="615E8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69" w:type="dxa"/>
            <w:vAlign w:val="center"/>
          </w:tcPr>
          <w:p w14:paraId="0F3FFE74">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kern w:val="0"/>
                <w:highlight w:val="none"/>
              </w:rPr>
            </w:pPr>
            <w:r>
              <w:rPr>
                <w:rFonts w:hint="eastAsia" w:ascii="仿宋_GB2312" w:hAnsi="仿宋_GB2312" w:eastAsia="仿宋_GB2312" w:cs="仿宋_GB2312"/>
                <w:bCs/>
                <w:color w:val="auto"/>
                <w:kern w:val="0"/>
                <w:highlight w:val="none"/>
              </w:rPr>
              <w:t>技术参数响应</w:t>
            </w:r>
          </w:p>
        </w:tc>
        <w:tc>
          <w:tcPr>
            <w:tcW w:w="690" w:type="dxa"/>
            <w:vAlign w:val="center"/>
          </w:tcPr>
          <w:p w14:paraId="25115C84">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kern w:val="0"/>
                <w:highlight w:val="none"/>
              </w:rPr>
            </w:pPr>
            <w:r>
              <w:rPr>
                <w:rFonts w:hint="eastAsia" w:ascii="仿宋_GB2312" w:hAnsi="仿宋_GB2312" w:eastAsia="仿宋_GB2312" w:cs="仿宋_GB2312"/>
                <w:bCs/>
                <w:color w:val="auto"/>
                <w:kern w:val="0"/>
                <w:highlight w:val="none"/>
                <w:lang w:val="en-US" w:eastAsia="zh-CN"/>
              </w:rPr>
              <w:t>24</w:t>
            </w:r>
            <w:r>
              <w:rPr>
                <w:rFonts w:hint="eastAsia" w:ascii="仿宋_GB2312" w:hAnsi="仿宋_GB2312" w:eastAsia="仿宋_GB2312" w:cs="仿宋_GB2312"/>
                <w:bCs/>
                <w:color w:val="auto"/>
                <w:kern w:val="0"/>
                <w:highlight w:val="none"/>
              </w:rPr>
              <w:t>分</w:t>
            </w:r>
          </w:p>
        </w:tc>
        <w:tc>
          <w:tcPr>
            <w:tcW w:w="6131" w:type="dxa"/>
            <w:vAlign w:val="center"/>
          </w:tcPr>
          <w:p w14:paraId="26170C85">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依据产品需求</w:t>
            </w:r>
            <w:r>
              <w:rPr>
                <w:rFonts w:hint="eastAsia" w:ascii="仿宋_GB2312" w:hAnsi="仿宋_GB2312" w:eastAsia="仿宋_GB2312" w:cs="仿宋_GB2312"/>
                <w:color w:val="auto"/>
                <w:kern w:val="0"/>
                <w:highlight w:val="none"/>
                <w:lang w:val="en-US" w:eastAsia="zh-CN" w:bidi="ar"/>
              </w:rPr>
              <w:t>的</w:t>
            </w:r>
            <w:r>
              <w:rPr>
                <w:rFonts w:hint="eastAsia" w:ascii="仿宋_GB2312" w:hAnsi="仿宋_GB2312" w:eastAsia="仿宋_GB2312" w:cs="仿宋_GB2312"/>
                <w:color w:val="auto"/>
                <w:kern w:val="0"/>
                <w:highlight w:val="none"/>
                <w:lang w:eastAsia="zh-CN" w:bidi="ar"/>
              </w:rPr>
              <w:t>“</w:t>
            </w:r>
            <w:r>
              <w:rPr>
                <w:rFonts w:hint="eastAsia" w:ascii="仿宋_GB2312" w:hAnsi="仿宋_GB2312" w:eastAsia="仿宋_GB2312" w:cs="仿宋_GB2312"/>
                <w:color w:val="auto"/>
                <w:kern w:val="0"/>
                <w:highlight w:val="none"/>
                <w:lang w:bidi="ar"/>
              </w:rPr>
              <w:t>技术参数及要求</w:t>
            </w:r>
            <w:r>
              <w:rPr>
                <w:rFonts w:hint="eastAsia" w:ascii="仿宋_GB2312" w:hAnsi="仿宋_GB2312" w:eastAsia="仿宋_GB2312" w:cs="仿宋_GB2312"/>
                <w:color w:val="auto"/>
                <w:kern w:val="0"/>
                <w:highlight w:val="none"/>
                <w:lang w:eastAsia="zh-CN" w:bidi="ar"/>
              </w:rPr>
              <w:t>”</w:t>
            </w:r>
            <w:r>
              <w:rPr>
                <w:rFonts w:hint="eastAsia" w:ascii="仿宋_GB2312" w:hAnsi="仿宋_GB2312" w:eastAsia="仿宋_GB2312" w:cs="仿宋_GB2312"/>
                <w:color w:val="auto"/>
                <w:kern w:val="0"/>
                <w:highlight w:val="none"/>
                <w:lang w:bidi="ar"/>
              </w:rPr>
              <w:t>的响应情况进行综合评分，所投产品全部技术参数及要求完全满足或优于招标文件的，得满分</w:t>
            </w:r>
            <w:r>
              <w:rPr>
                <w:rFonts w:hint="eastAsia" w:ascii="仿宋_GB2312" w:hAnsi="仿宋_GB2312" w:eastAsia="仿宋_GB2312" w:cs="仿宋_GB2312"/>
                <w:color w:val="auto"/>
                <w:kern w:val="0"/>
                <w:highlight w:val="none"/>
                <w:lang w:val="en-US" w:eastAsia="zh-CN" w:bidi="ar"/>
              </w:rPr>
              <w:t>24</w:t>
            </w:r>
            <w:r>
              <w:rPr>
                <w:rFonts w:hint="eastAsia" w:ascii="仿宋_GB2312" w:hAnsi="仿宋_GB2312" w:eastAsia="仿宋_GB2312" w:cs="仿宋_GB2312"/>
                <w:color w:val="auto"/>
                <w:kern w:val="0"/>
                <w:highlight w:val="none"/>
                <w:lang w:bidi="ar"/>
              </w:rPr>
              <w:t>分；如有负偏离或未响应的，按下列标准扣分：</w:t>
            </w:r>
          </w:p>
          <w:p w14:paraId="5D48189D">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标“★”条款的，每负偏离或未响应一项扣2分，扣完为止；</w:t>
            </w:r>
          </w:p>
          <w:p w14:paraId="31E5381F">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非“★”条款的，每负偏离或未响应一项扣1分，扣完为止。</w:t>
            </w:r>
          </w:p>
          <w:p w14:paraId="41A6C51E">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备注：</w:t>
            </w:r>
          </w:p>
          <w:p w14:paraId="35E4F128">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eastAsia="zh-CN" w:bidi="ar"/>
              </w:rPr>
              <w:t>1.</w:t>
            </w:r>
            <w:r>
              <w:rPr>
                <w:rFonts w:hint="eastAsia" w:ascii="仿宋_GB2312" w:hAnsi="仿宋_GB2312" w:eastAsia="仿宋_GB2312" w:cs="仿宋_GB2312"/>
                <w:b/>
                <w:bCs/>
                <w:color w:val="auto"/>
                <w:kern w:val="0"/>
                <w:highlight w:val="none"/>
                <w:lang w:bidi="ar"/>
              </w:rPr>
              <w:t>依据项目需求中“</w:t>
            </w:r>
            <w:bookmarkStart w:id="15" w:name="OLE_LINK2"/>
            <w:r>
              <w:rPr>
                <w:rFonts w:hint="eastAsia" w:ascii="仿宋_GB2312" w:hAnsi="仿宋_GB2312" w:eastAsia="仿宋_GB2312" w:cs="仿宋_GB2312"/>
                <w:b/>
                <w:bCs/>
                <w:color w:val="auto"/>
                <w:kern w:val="0"/>
                <w:highlight w:val="none"/>
                <w:lang w:bidi="ar"/>
              </w:rPr>
              <w:t>技术参数及要求</w:t>
            </w:r>
            <w:bookmarkEnd w:id="15"/>
            <w:r>
              <w:rPr>
                <w:rFonts w:hint="eastAsia" w:ascii="仿宋_GB2312" w:hAnsi="仿宋_GB2312" w:eastAsia="仿宋_GB2312" w:cs="仿宋_GB2312"/>
                <w:b/>
                <w:bCs/>
                <w:color w:val="auto"/>
                <w:kern w:val="0"/>
                <w:highlight w:val="none"/>
                <w:lang w:bidi="ar"/>
              </w:rPr>
              <w:t>”及“技术参数响应（偏离）表”</w:t>
            </w:r>
            <w:r>
              <w:rPr>
                <w:rFonts w:hint="eastAsia" w:ascii="仿宋_GB2312" w:hAnsi="仿宋_GB2312" w:eastAsia="仿宋_GB2312" w:cs="仿宋_GB2312"/>
                <w:color w:val="auto"/>
                <w:kern w:val="0"/>
                <w:highlight w:val="none"/>
                <w:lang w:bidi="ar"/>
              </w:rPr>
              <w:t>要求提供的证明材料作为评审依据（原件备查）。未提供或提供不符合要求的不得分。</w:t>
            </w:r>
          </w:p>
          <w:p w14:paraId="2B045C88">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highlight w:val="none"/>
                <w:lang w:bidi="ar"/>
              </w:rPr>
            </w:pPr>
            <w:r>
              <w:rPr>
                <w:rFonts w:hint="eastAsia" w:ascii="仿宋_GB2312" w:hAnsi="仿宋_GB2312" w:eastAsia="仿宋_GB2312" w:cs="仿宋_GB2312"/>
                <w:color w:val="auto"/>
                <w:kern w:val="0"/>
                <w:highlight w:val="none"/>
                <w:lang w:eastAsia="zh-CN" w:bidi="ar"/>
              </w:rPr>
              <w:t>2.</w:t>
            </w:r>
            <w:r>
              <w:rPr>
                <w:rFonts w:hint="eastAsia" w:ascii="仿宋_GB2312" w:hAnsi="仿宋_GB2312" w:eastAsia="仿宋_GB2312" w:cs="仿宋_GB2312"/>
                <w:color w:val="auto"/>
                <w:kern w:val="0"/>
                <w:highlight w:val="none"/>
                <w:lang w:bidi="ar"/>
              </w:rPr>
              <w:t>项目需求中“技术参数及要求”带有“▲”项为关键要求，不纳入上述技术参数响应得分，未实质性响应带有“▲”关键要求</w:t>
            </w:r>
            <w:r>
              <w:rPr>
                <w:rFonts w:hint="eastAsia" w:ascii="仿宋_GB2312" w:hAnsi="仿宋_GB2312" w:eastAsia="仿宋_GB2312" w:cs="仿宋_GB2312"/>
                <w:color w:val="auto"/>
                <w:kern w:val="0"/>
                <w:highlight w:val="none"/>
                <w:lang w:val="en-US" w:eastAsia="zh-CN" w:bidi="ar"/>
              </w:rPr>
              <w:t>的</w:t>
            </w:r>
            <w:r>
              <w:rPr>
                <w:rFonts w:hint="eastAsia" w:ascii="仿宋_GB2312" w:hAnsi="仿宋_GB2312" w:eastAsia="仿宋_GB2312" w:cs="仿宋_GB2312"/>
                <w:color w:val="auto"/>
                <w:kern w:val="0"/>
                <w:highlight w:val="none"/>
                <w:lang w:eastAsia="zh-CN" w:bidi="ar"/>
              </w:rPr>
              <w:t>作无效投标</w:t>
            </w:r>
            <w:r>
              <w:rPr>
                <w:rFonts w:hint="eastAsia" w:ascii="仿宋_GB2312" w:hAnsi="仿宋_GB2312" w:eastAsia="仿宋_GB2312" w:cs="仿宋_GB2312"/>
                <w:color w:val="auto"/>
                <w:kern w:val="0"/>
                <w:highlight w:val="none"/>
                <w:lang w:bidi="ar"/>
              </w:rPr>
              <w:t>处理。</w:t>
            </w:r>
          </w:p>
        </w:tc>
      </w:tr>
      <w:tr w14:paraId="114E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469" w:type="dxa"/>
            <w:vAlign w:val="center"/>
          </w:tcPr>
          <w:p w14:paraId="038B785F">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kern w:val="0"/>
                <w:highlight w:val="none"/>
              </w:rPr>
            </w:pPr>
            <w:r>
              <w:rPr>
                <w:rFonts w:hint="eastAsia" w:ascii="仿宋_GB2312" w:hAnsi="仿宋_GB2312" w:eastAsia="仿宋_GB2312" w:cs="仿宋_GB2312"/>
                <w:bCs/>
                <w:color w:val="auto"/>
                <w:kern w:val="0"/>
                <w:highlight w:val="none"/>
              </w:rPr>
              <w:t>项目实施和售后服务方案</w:t>
            </w:r>
          </w:p>
        </w:tc>
        <w:tc>
          <w:tcPr>
            <w:tcW w:w="690" w:type="dxa"/>
            <w:vAlign w:val="center"/>
          </w:tcPr>
          <w:p w14:paraId="18957688">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kern w:val="0"/>
                <w:highlight w:val="none"/>
                <w:lang w:val="en-US" w:eastAsia="zh-CN"/>
              </w:rPr>
            </w:pPr>
            <w:r>
              <w:rPr>
                <w:rFonts w:hint="eastAsia" w:ascii="仿宋_GB2312" w:hAnsi="仿宋_GB2312" w:eastAsia="仿宋_GB2312" w:cs="仿宋_GB2312"/>
                <w:bCs/>
                <w:color w:val="auto"/>
                <w:kern w:val="0"/>
                <w:highlight w:val="none"/>
                <w:lang w:val="en-US" w:eastAsia="zh-CN"/>
              </w:rPr>
              <w:t>8分</w:t>
            </w:r>
          </w:p>
        </w:tc>
        <w:tc>
          <w:tcPr>
            <w:tcW w:w="6131" w:type="dxa"/>
            <w:vAlign w:val="center"/>
          </w:tcPr>
          <w:p w14:paraId="38F104B7">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根据投标</w:t>
            </w:r>
            <w:r>
              <w:rPr>
                <w:rFonts w:hint="eastAsia" w:ascii="仿宋_GB2312" w:hAnsi="仿宋_GB2312" w:eastAsia="仿宋_GB2312" w:cs="仿宋_GB2312"/>
                <w:b w:val="0"/>
                <w:bCs/>
                <w:color w:val="auto"/>
                <w:highlight w:val="none"/>
              </w:rPr>
              <w:t>人针对本项目</w:t>
            </w:r>
            <w:r>
              <w:rPr>
                <w:rFonts w:hint="eastAsia" w:ascii="仿宋_GB2312" w:hAnsi="仿宋_GB2312" w:eastAsia="仿宋_GB2312" w:cs="仿宋_GB2312"/>
                <w:b w:val="0"/>
                <w:bCs/>
                <w:color w:val="auto"/>
                <w:highlight w:val="none"/>
                <w:lang w:val="en-US" w:eastAsia="zh-CN"/>
              </w:rPr>
              <w:t>要求</w:t>
            </w:r>
            <w:r>
              <w:rPr>
                <w:rFonts w:hint="eastAsia" w:ascii="仿宋_GB2312" w:hAnsi="仿宋_GB2312" w:eastAsia="仿宋_GB2312" w:cs="仿宋_GB2312"/>
                <w:b w:val="0"/>
                <w:bCs/>
                <w:color w:val="auto"/>
                <w:highlight w:val="none"/>
              </w:rPr>
              <w:t>制定的实施和售后服务方案，</w:t>
            </w:r>
            <w:r>
              <w:rPr>
                <w:rFonts w:hint="eastAsia" w:ascii="仿宋_GB2312" w:hAnsi="仿宋_GB2312" w:eastAsia="仿宋_GB2312" w:cs="仿宋_GB2312"/>
                <w:bCs/>
                <w:color w:val="auto"/>
                <w:highlight w:val="none"/>
              </w:rPr>
              <w:t>从需求理解、项目进度管控、实施部署、售后服务体系完整性、服务响应时间及应急保障等进行综合评分，方案科学、合理、完善的</w:t>
            </w:r>
            <w:r>
              <w:rPr>
                <w:rFonts w:hint="eastAsia" w:ascii="仿宋_GB2312" w:hAnsi="仿宋_GB2312" w:eastAsia="仿宋_GB2312" w:cs="仿宋_GB2312"/>
                <w:bCs/>
                <w:color w:val="auto"/>
                <w:highlight w:val="none"/>
                <w:lang w:val="en-US" w:eastAsia="zh-CN"/>
              </w:rPr>
              <w:t>得</w:t>
            </w:r>
            <w:r>
              <w:rPr>
                <w:rFonts w:hint="eastAsia" w:ascii="仿宋_GB2312" w:hAnsi="仿宋_GB2312" w:eastAsia="仿宋_GB2312" w:cs="仿宋_GB2312"/>
                <w:bCs/>
                <w:color w:val="auto"/>
                <w:highlight w:val="none"/>
                <w:lang w:val="en-US" w:eastAsia="zh-CN"/>
              </w:rPr>
              <w:t>6—8</w:t>
            </w:r>
            <w:r>
              <w:rPr>
                <w:rFonts w:hint="eastAsia" w:ascii="仿宋_GB2312" w:hAnsi="仿宋_GB2312" w:eastAsia="仿宋_GB2312" w:cs="仿宋_GB2312"/>
                <w:bCs/>
                <w:color w:val="auto"/>
                <w:highlight w:val="none"/>
              </w:rPr>
              <w:t>分</w:t>
            </w:r>
            <w:r>
              <w:rPr>
                <w:rFonts w:hint="eastAsia" w:ascii="仿宋_GB2312" w:hAnsi="仿宋_GB2312" w:eastAsia="仿宋_GB2312" w:cs="仿宋_GB2312"/>
                <w:bCs/>
                <w:color w:val="auto"/>
                <w:highlight w:val="none"/>
              </w:rPr>
              <w:t>；方案较科学、较合理、较完善的</w:t>
            </w:r>
            <w:r>
              <w:rPr>
                <w:rFonts w:hint="eastAsia" w:ascii="仿宋_GB2312" w:hAnsi="仿宋_GB2312" w:eastAsia="仿宋_GB2312" w:cs="仿宋_GB2312"/>
                <w:bCs/>
                <w:color w:val="auto"/>
                <w:highlight w:val="none"/>
                <w:lang w:val="en-US" w:eastAsia="zh-CN"/>
              </w:rPr>
              <w:t>得</w:t>
            </w:r>
            <w:r>
              <w:rPr>
                <w:rFonts w:hint="eastAsia" w:ascii="仿宋_GB2312" w:hAnsi="仿宋_GB2312" w:eastAsia="仿宋_GB2312" w:cs="仿宋_GB2312"/>
                <w:bCs/>
                <w:color w:val="auto"/>
                <w:highlight w:val="none"/>
                <w:lang w:val="en-US" w:eastAsia="zh-CN"/>
              </w:rPr>
              <w:t>3—5</w:t>
            </w:r>
            <w:r>
              <w:rPr>
                <w:rFonts w:hint="eastAsia" w:ascii="仿宋_GB2312" w:hAnsi="仿宋_GB2312" w:eastAsia="仿宋_GB2312" w:cs="仿宋_GB2312"/>
                <w:bCs/>
                <w:color w:val="auto"/>
                <w:highlight w:val="none"/>
              </w:rPr>
              <w:t>分</w:t>
            </w:r>
            <w:r>
              <w:rPr>
                <w:rFonts w:hint="eastAsia" w:ascii="仿宋_GB2312" w:hAnsi="仿宋_GB2312" w:eastAsia="仿宋_GB2312" w:cs="仿宋_GB2312"/>
                <w:bCs/>
                <w:color w:val="auto"/>
                <w:highlight w:val="none"/>
              </w:rPr>
              <w:t>；方案科学一般、合理一般、完善一般的</w:t>
            </w:r>
            <w:r>
              <w:rPr>
                <w:rFonts w:hint="eastAsia" w:ascii="仿宋_GB2312" w:hAnsi="仿宋_GB2312" w:eastAsia="仿宋_GB2312" w:cs="仿宋_GB2312"/>
                <w:bCs/>
                <w:color w:val="auto"/>
                <w:highlight w:val="none"/>
                <w:lang w:val="en-US" w:eastAsia="zh-CN"/>
              </w:rPr>
              <w:t>得</w:t>
            </w:r>
            <w:r>
              <w:rPr>
                <w:rFonts w:hint="eastAsia" w:ascii="仿宋_GB2312" w:hAnsi="仿宋_GB2312" w:eastAsia="仿宋_GB2312" w:cs="仿宋_GB2312"/>
                <w:bCs/>
                <w:color w:val="auto"/>
                <w:highlight w:val="none"/>
                <w:lang w:val="en-US" w:eastAsia="zh-CN"/>
              </w:rPr>
              <w:t>1—2</w:t>
            </w:r>
            <w:r>
              <w:rPr>
                <w:rFonts w:hint="eastAsia" w:ascii="仿宋_GB2312" w:hAnsi="仿宋_GB2312" w:eastAsia="仿宋_GB2312" w:cs="仿宋_GB2312"/>
                <w:bCs/>
                <w:color w:val="auto"/>
                <w:highlight w:val="none"/>
              </w:rPr>
              <w:t>分</w:t>
            </w:r>
            <w:r>
              <w:rPr>
                <w:rFonts w:hint="eastAsia" w:ascii="仿宋_GB2312" w:hAnsi="仿宋_GB2312" w:eastAsia="仿宋_GB2312" w:cs="仿宋_GB2312"/>
                <w:bCs/>
                <w:color w:val="auto"/>
                <w:highlight w:val="none"/>
              </w:rPr>
              <w:t>；不提供或不符合</w:t>
            </w:r>
            <w:r>
              <w:rPr>
                <w:rFonts w:hint="eastAsia" w:ascii="仿宋_GB2312" w:hAnsi="仿宋_GB2312" w:eastAsia="仿宋_GB2312" w:cs="仿宋_GB2312"/>
                <w:bCs/>
                <w:color w:val="auto"/>
                <w:highlight w:val="none"/>
                <w:lang w:val="en-US" w:eastAsia="zh-CN"/>
              </w:rPr>
              <w:t>要求</w:t>
            </w:r>
            <w:r>
              <w:rPr>
                <w:rFonts w:hint="eastAsia" w:ascii="仿宋_GB2312" w:hAnsi="仿宋_GB2312" w:eastAsia="仿宋_GB2312" w:cs="仿宋_GB2312"/>
                <w:bCs/>
                <w:color w:val="auto"/>
                <w:highlight w:val="none"/>
              </w:rPr>
              <w:t>的不得分。</w:t>
            </w:r>
          </w:p>
        </w:tc>
      </w:tr>
      <w:tr w14:paraId="58E55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469" w:type="dxa"/>
            <w:vAlign w:val="center"/>
          </w:tcPr>
          <w:p w14:paraId="6AD2C15C">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kern w:val="0"/>
                <w:highlight w:val="none"/>
              </w:rPr>
            </w:pPr>
            <w:r>
              <w:rPr>
                <w:rFonts w:hint="eastAsia" w:ascii="仿宋_GB2312" w:hAnsi="仿宋_GB2312" w:eastAsia="仿宋_GB2312" w:cs="仿宋_GB2312"/>
                <w:bCs/>
                <w:color w:val="auto"/>
                <w:kern w:val="0"/>
                <w:highlight w:val="none"/>
              </w:rPr>
              <w:t>增值服务</w:t>
            </w:r>
          </w:p>
        </w:tc>
        <w:tc>
          <w:tcPr>
            <w:tcW w:w="690" w:type="dxa"/>
            <w:vAlign w:val="center"/>
          </w:tcPr>
          <w:p w14:paraId="3250DD56">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kern w:val="0"/>
                <w:highlight w:val="none"/>
              </w:rPr>
            </w:pPr>
            <w:r>
              <w:rPr>
                <w:rFonts w:hint="eastAsia" w:ascii="仿宋_GB2312" w:hAnsi="仿宋_GB2312" w:eastAsia="仿宋_GB2312" w:cs="仿宋_GB2312"/>
                <w:bCs/>
                <w:color w:val="auto"/>
                <w:kern w:val="0"/>
                <w:highlight w:val="none"/>
                <w:lang w:val="en-US" w:eastAsia="zh-CN"/>
              </w:rPr>
              <w:t>6</w:t>
            </w:r>
            <w:r>
              <w:rPr>
                <w:rFonts w:hint="eastAsia" w:ascii="仿宋_GB2312" w:hAnsi="仿宋_GB2312" w:eastAsia="仿宋_GB2312" w:cs="仿宋_GB2312"/>
                <w:bCs/>
                <w:color w:val="auto"/>
                <w:kern w:val="0"/>
                <w:highlight w:val="none"/>
              </w:rPr>
              <w:t>分</w:t>
            </w:r>
          </w:p>
        </w:tc>
        <w:tc>
          <w:tcPr>
            <w:tcW w:w="6131" w:type="dxa"/>
            <w:vAlign w:val="center"/>
          </w:tcPr>
          <w:p w14:paraId="1E009768">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bCs/>
                <w:color w:val="auto"/>
                <w:highlight w:val="none"/>
                <w:lang w:val="en-US" w:eastAsia="zh-CN"/>
              </w:rPr>
              <w:t>投标人在提供3年产品原厂服务（含病毒库、漏洞库、系统版本</w:t>
            </w:r>
            <w:r>
              <w:rPr>
                <w:rFonts w:hint="eastAsia" w:ascii="仿宋_GB2312" w:hAnsi="仿宋_GB2312" w:eastAsia="仿宋_GB2312" w:cs="仿宋_GB2312"/>
                <w:b w:val="0"/>
                <w:bCs/>
                <w:color w:val="auto"/>
                <w:highlight w:val="none"/>
                <w:lang w:val="en-US" w:eastAsia="zh-CN"/>
              </w:rPr>
              <w:t>更新升级及质保服务</w:t>
            </w:r>
            <w:r>
              <w:rPr>
                <w:rFonts w:hint="eastAsia" w:ascii="仿宋_GB2312" w:hAnsi="仿宋_GB2312" w:eastAsia="仿宋_GB2312" w:cs="仿宋_GB2312"/>
                <w:bCs/>
                <w:color w:val="auto"/>
                <w:highlight w:val="none"/>
                <w:lang w:val="en-US" w:eastAsia="zh-CN"/>
              </w:rPr>
              <w:t>）的基础上，每增加1年，得3分，本项满分6分（最多增加2年）。</w:t>
            </w:r>
            <w:r>
              <w:rPr>
                <w:rFonts w:hint="eastAsia" w:ascii="仿宋_GB2312" w:hAnsi="仿宋_GB2312" w:eastAsia="仿宋_GB2312" w:cs="仿宋_GB2312"/>
                <w:bCs/>
                <w:color w:val="auto"/>
                <w:highlight w:val="none"/>
              </w:rPr>
              <w:t>不提供或不符合</w:t>
            </w:r>
            <w:r>
              <w:rPr>
                <w:rFonts w:hint="eastAsia" w:ascii="仿宋_GB2312" w:hAnsi="仿宋_GB2312" w:eastAsia="仿宋_GB2312" w:cs="仿宋_GB2312"/>
                <w:bCs/>
                <w:color w:val="auto"/>
                <w:highlight w:val="none"/>
                <w:lang w:val="en-US" w:eastAsia="zh-CN"/>
              </w:rPr>
              <w:t>要求</w:t>
            </w:r>
            <w:r>
              <w:rPr>
                <w:rFonts w:hint="eastAsia" w:ascii="仿宋_GB2312" w:hAnsi="仿宋_GB2312" w:eastAsia="仿宋_GB2312" w:cs="仿宋_GB2312"/>
                <w:bCs/>
                <w:color w:val="auto"/>
                <w:highlight w:val="none"/>
              </w:rPr>
              <w:t>的不得分</w:t>
            </w:r>
            <w:r>
              <w:rPr>
                <w:rFonts w:hint="eastAsia" w:ascii="仿宋_GB2312" w:hAnsi="仿宋_GB2312" w:eastAsia="仿宋_GB2312" w:cs="仿宋_GB2312"/>
                <w:bCs/>
                <w:color w:val="auto"/>
                <w:highlight w:val="none"/>
                <w:lang w:eastAsia="zh-CN"/>
              </w:rPr>
              <w:t>。</w:t>
            </w:r>
            <w:r>
              <w:rPr>
                <w:rFonts w:hint="eastAsia" w:ascii="仿宋_GB2312" w:hAnsi="仿宋_GB2312" w:eastAsia="仿宋_GB2312" w:cs="仿宋_GB2312"/>
                <w:bCs/>
                <w:color w:val="auto"/>
                <w:highlight w:val="none"/>
                <w:lang w:val="en-US" w:eastAsia="zh-CN"/>
              </w:rPr>
              <w:t>需提供原厂承诺函并加盖原厂公章。</w:t>
            </w:r>
          </w:p>
        </w:tc>
      </w:tr>
      <w:tr w14:paraId="23F02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159" w:type="dxa"/>
            <w:gridSpan w:val="2"/>
            <w:vAlign w:val="center"/>
          </w:tcPr>
          <w:p w14:paraId="7F71D870">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kern w:val="0"/>
                <w:highlight w:val="none"/>
              </w:rPr>
            </w:pPr>
            <w:r>
              <w:rPr>
                <w:rFonts w:hint="eastAsia" w:ascii="仿宋_GB2312" w:hAnsi="仿宋_GB2312" w:eastAsia="仿宋_GB2312" w:cs="仿宋_GB2312"/>
                <w:bCs/>
                <w:color w:val="auto"/>
                <w:kern w:val="0"/>
                <w:highlight w:val="none"/>
              </w:rPr>
              <w:t>总分</w:t>
            </w:r>
          </w:p>
        </w:tc>
        <w:tc>
          <w:tcPr>
            <w:tcW w:w="6131" w:type="dxa"/>
            <w:vAlign w:val="center"/>
          </w:tcPr>
          <w:p w14:paraId="4D89362D">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kern w:val="0"/>
                <w:highlight w:val="none"/>
              </w:rPr>
              <w:t>100分</w:t>
            </w:r>
          </w:p>
        </w:tc>
      </w:tr>
    </w:tbl>
    <w:p w14:paraId="68D0486C">
      <w:pPr>
        <w:widowControl/>
        <w:wordWrap/>
        <w:overflowPunct/>
        <w:bidi w:val="0"/>
        <w:spacing w:line="360" w:lineRule="auto"/>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br w:type="page"/>
      </w:r>
    </w:p>
    <w:p w14:paraId="19774442">
      <w:pPr>
        <w:pStyle w:val="3"/>
        <w:wordWrap/>
        <w:overflowPunct/>
        <w:bidi w:val="0"/>
        <w:spacing w:before="312" w:after="312" w:line="360" w:lineRule="auto"/>
        <w:rPr>
          <w:rFonts w:hint="eastAsia" w:ascii="仿宋_GB2312" w:hAnsi="仿宋_GB2312" w:eastAsia="仿宋_GB2312" w:cs="仿宋_GB2312"/>
          <w:color w:val="auto"/>
          <w:highlight w:val="none"/>
        </w:rPr>
      </w:pPr>
      <w:bookmarkStart w:id="16" w:name="_Toc11975"/>
      <w:bookmarkStart w:id="17" w:name="_Toc13066"/>
      <w:bookmarkStart w:id="18" w:name="_Toc28278"/>
      <w:bookmarkStart w:id="19" w:name="_Toc334"/>
      <w:bookmarkStart w:id="20" w:name="_Toc1771"/>
      <w:r>
        <w:rPr>
          <w:rFonts w:hint="eastAsia" w:ascii="仿宋_GB2312" w:hAnsi="仿宋_GB2312" w:eastAsia="仿宋_GB2312" w:cs="仿宋_GB2312"/>
          <w:color w:val="auto"/>
          <w:highlight w:val="none"/>
        </w:rPr>
        <w:t>第四部分 项目需求</w:t>
      </w:r>
      <w:bookmarkEnd w:id="16"/>
      <w:bookmarkEnd w:id="17"/>
      <w:bookmarkEnd w:id="18"/>
      <w:bookmarkEnd w:id="19"/>
      <w:bookmarkEnd w:id="20"/>
    </w:p>
    <w:p w14:paraId="0F825678">
      <w:pPr>
        <w:wordWrap/>
        <w:overflowPunct/>
        <w:bidi w:val="0"/>
        <w:spacing w:line="360" w:lineRule="auto"/>
        <w:ind w:firstLine="422" w:firstLineChars="200"/>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（一）产品需求</w:t>
      </w:r>
    </w:p>
    <w:p w14:paraId="163BFFCE">
      <w:pPr>
        <w:pStyle w:val="2"/>
        <w:wordWrap/>
        <w:overflowPunct/>
        <w:bidi w:val="0"/>
        <w:spacing w:after="0" w:line="360" w:lineRule="auto"/>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lang w:eastAsia="zh-CN"/>
        </w:rPr>
        <w:t>1.安全杀毒管控软件</w:t>
      </w:r>
    </w:p>
    <w:tbl>
      <w:tblPr>
        <w:tblStyle w:val="21"/>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1"/>
        <w:gridCol w:w="1743"/>
        <w:gridCol w:w="6133"/>
      </w:tblGrid>
      <w:tr w14:paraId="37F56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191" w:type="dxa"/>
            <w:vAlign w:val="center"/>
          </w:tcPr>
          <w:p w14:paraId="16D13CE2">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bookmarkStart w:id="21" w:name="OLE_LINK3"/>
            <w:r>
              <w:rPr>
                <w:rFonts w:hint="eastAsia" w:ascii="仿宋_GB2312" w:hAnsi="仿宋_GB2312" w:eastAsia="仿宋_GB2312" w:cs="仿宋_GB2312"/>
                <w:color w:val="auto"/>
                <w:kern w:val="0"/>
                <w:highlight w:val="none"/>
                <w:lang w:bidi="ar"/>
              </w:rPr>
              <w:t>分类</w:t>
            </w:r>
          </w:p>
        </w:tc>
        <w:tc>
          <w:tcPr>
            <w:tcW w:w="1743" w:type="dxa"/>
            <w:vAlign w:val="center"/>
          </w:tcPr>
          <w:p w14:paraId="741962AB">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指标名称</w:t>
            </w:r>
          </w:p>
        </w:tc>
        <w:tc>
          <w:tcPr>
            <w:tcW w:w="6133" w:type="dxa"/>
            <w:vAlign w:val="center"/>
          </w:tcPr>
          <w:p w14:paraId="0CEB3FA6">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技术参数及要求</w:t>
            </w:r>
          </w:p>
        </w:tc>
      </w:tr>
      <w:tr w14:paraId="6AFE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191" w:type="dxa"/>
            <w:vMerge w:val="restart"/>
            <w:vAlign w:val="center"/>
          </w:tcPr>
          <w:p w14:paraId="5D0EBD05">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val="en-US" w:eastAsia="zh-CN" w:bidi="ar"/>
              </w:rPr>
              <w:t>采购要求</w:t>
            </w:r>
          </w:p>
        </w:tc>
        <w:tc>
          <w:tcPr>
            <w:tcW w:w="1743" w:type="dxa"/>
            <w:vAlign w:val="center"/>
          </w:tcPr>
          <w:p w14:paraId="19764967">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w:t>
            </w:r>
            <w:r>
              <w:rPr>
                <w:rFonts w:hint="eastAsia" w:ascii="仿宋_GB2312" w:hAnsi="仿宋_GB2312" w:eastAsia="仿宋_GB2312" w:cs="仿宋_GB2312"/>
                <w:color w:val="auto"/>
                <w:kern w:val="0"/>
                <w:highlight w:val="none"/>
                <w:lang w:val="en-US" w:eastAsia="zh-CN" w:bidi="ar"/>
              </w:rPr>
              <w:t>配置和授权要求</w:t>
            </w:r>
          </w:p>
        </w:tc>
        <w:tc>
          <w:tcPr>
            <w:tcW w:w="6133" w:type="dxa"/>
            <w:vAlign w:val="center"/>
          </w:tcPr>
          <w:p w14:paraId="69EAAD10">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kern w:val="0"/>
                <w:highlight w:val="none"/>
                <w:lang w:val="en-US" w:eastAsia="zh-CN" w:bidi="ar"/>
              </w:rPr>
            </w:pPr>
            <w:r>
              <w:rPr>
                <w:rStyle w:val="42"/>
                <w:rFonts w:hint="eastAsia" w:ascii="仿宋_GB2312" w:hAnsi="仿宋_GB2312" w:eastAsia="仿宋_GB2312" w:cs="仿宋_GB2312"/>
                <w:color w:val="auto"/>
                <w:sz w:val="21"/>
                <w:szCs w:val="21"/>
                <w:highlight w:val="none"/>
                <w:lang w:val="en-US" w:eastAsia="zh-CN" w:bidi="ar"/>
              </w:rPr>
              <w:t>至少</w:t>
            </w:r>
            <w:r>
              <w:rPr>
                <w:rStyle w:val="42"/>
                <w:rFonts w:hint="eastAsia" w:ascii="仿宋_GB2312" w:hAnsi="仿宋_GB2312" w:eastAsia="仿宋_GB2312" w:cs="仿宋_GB2312"/>
                <w:color w:val="auto"/>
                <w:sz w:val="21"/>
                <w:szCs w:val="21"/>
                <w:highlight w:val="none"/>
                <w:lang w:bidi="ar"/>
              </w:rPr>
              <w:t>1套</w:t>
            </w:r>
            <w:r>
              <w:rPr>
                <w:rStyle w:val="42"/>
                <w:rFonts w:hint="eastAsia" w:ascii="仿宋_GB2312" w:hAnsi="仿宋_GB2312" w:eastAsia="仿宋_GB2312" w:cs="仿宋_GB2312"/>
                <w:color w:val="auto"/>
                <w:sz w:val="21"/>
                <w:szCs w:val="21"/>
                <w:highlight w:val="none"/>
                <w:lang w:bidi="ar"/>
              </w:rPr>
              <w:t>管理平台</w:t>
            </w:r>
            <w:r>
              <w:rPr>
                <w:rStyle w:val="42"/>
                <w:rFonts w:hint="eastAsia" w:ascii="仿宋_GB2312" w:hAnsi="仿宋_GB2312" w:eastAsia="仿宋_GB2312" w:cs="仿宋_GB2312"/>
                <w:color w:val="auto"/>
                <w:sz w:val="21"/>
                <w:szCs w:val="21"/>
                <w:highlight w:val="none"/>
                <w:lang w:eastAsia="zh-CN" w:bidi="ar"/>
              </w:rPr>
              <w:t>（</w:t>
            </w:r>
            <w:r>
              <w:rPr>
                <w:rStyle w:val="42"/>
                <w:rFonts w:hint="eastAsia" w:ascii="仿宋_GB2312" w:hAnsi="仿宋_GB2312" w:eastAsia="仿宋_GB2312" w:cs="仿宋_GB2312"/>
                <w:color w:val="auto"/>
                <w:sz w:val="21"/>
                <w:szCs w:val="21"/>
                <w:highlight w:val="none"/>
                <w:lang w:val="en-US" w:eastAsia="zh-CN" w:bidi="ar"/>
              </w:rPr>
              <w:t>须含硬件，≥8C处理器、≥32G内存、≥</w:t>
            </w:r>
            <w:r>
              <w:rPr>
                <w:rStyle w:val="42"/>
                <w:rFonts w:hint="eastAsia" w:ascii="仿宋_GB2312" w:hAnsi="仿宋_GB2312" w:eastAsia="仿宋_GB2312" w:cs="仿宋_GB2312"/>
                <w:b w:val="0"/>
                <w:bCs w:val="0"/>
                <w:color w:val="auto"/>
                <w:sz w:val="21"/>
                <w:szCs w:val="21"/>
                <w:highlight w:val="none"/>
                <w:lang w:val="en-US" w:eastAsia="zh-CN" w:bidi="ar"/>
              </w:rPr>
              <w:t>4T硬盘存储、</w:t>
            </w:r>
            <w:r>
              <w:rPr>
                <w:rStyle w:val="42"/>
                <w:rFonts w:hint="eastAsia" w:ascii="仿宋_GB2312" w:hAnsi="仿宋_GB2312" w:eastAsia="仿宋_GB2312" w:cs="仿宋_GB2312"/>
                <w:color w:val="auto"/>
                <w:sz w:val="21"/>
                <w:szCs w:val="21"/>
                <w:highlight w:val="none"/>
                <w:lang w:val="en-US" w:eastAsia="zh-CN" w:bidi="ar"/>
              </w:rPr>
              <w:t>≥8个千兆网口、冗余电源</w:t>
            </w:r>
            <w:r>
              <w:rPr>
                <w:rStyle w:val="42"/>
                <w:rFonts w:hint="eastAsia" w:ascii="仿宋_GB2312" w:hAnsi="仿宋_GB2312" w:eastAsia="仿宋_GB2312" w:cs="仿宋_GB2312"/>
                <w:color w:val="auto"/>
                <w:sz w:val="21"/>
                <w:szCs w:val="21"/>
                <w:highlight w:val="none"/>
                <w:lang w:eastAsia="zh-CN" w:bidi="ar"/>
              </w:rPr>
              <w:t>）</w:t>
            </w:r>
            <w:r>
              <w:rPr>
                <w:rStyle w:val="42"/>
                <w:rFonts w:hint="eastAsia" w:ascii="仿宋_GB2312" w:hAnsi="仿宋_GB2312" w:eastAsia="仿宋_GB2312" w:cs="仿宋_GB2312"/>
                <w:color w:val="auto"/>
                <w:sz w:val="21"/>
                <w:szCs w:val="21"/>
                <w:highlight w:val="none"/>
                <w:lang w:bidi="ar"/>
              </w:rPr>
              <w:t>，授权节点数≥410个，其中，Windows PC授权≥2</w:t>
            </w:r>
            <w:r>
              <w:rPr>
                <w:rStyle w:val="42"/>
                <w:rFonts w:hint="eastAsia" w:ascii="仿宋_GB2312" w:hAnsi="仿宋_GB2312" w:eastAsia="仿宋_GB2312" w:cs="仿宋_GB2312"/>
                <w:color w:val="auto"/>
                <w:sz w:val="21"/>
                <w:szCs w:val="21"/>
                <w:highlight w:val="none"/>
                <w:lang w:val="en-US" w:eastAsia="zh-CN" w:bidi="ar"/>
              </w:rPr>
              <w:t>8</w:t>
            </w:r>
            <w:r>
              <w:rPr>
                <w:rStyle w:val="42"/>
                <w:rFonts w:hint="eastAsia" w:ascii="仿宋_GB2312" w:hAnsi="仿宋_GB2312" w:eastAsia="仿宋_GB2312" w:cs="仿宋_GB2312"/>
                <w:color w:val="auto"/>
                <w:sz w:val="21"/>
                <w:szCs w:val="21"/>
                <w:highlight w:val="none"/>
                <w:lang w:bidi="ar"/>
              </w:rPr>
              <w:t>0个，Windows服务器授权≥</w:t>
            </w:r>
            <w:r>
              <w:rPr>
                <w:rStyle w:val="42"/>
                <w:rFonts w:hint="eastAsia" w:ascii="仿宋_GB2312" w:hAnsi="仿宋_GB2312" w:eastAsia="仿宋_GB2312" w:cs="仿宋_GB2312"/>
                <w:color w:val="auto"/>
                <w:sz w:val="21"/>
                <w:szCs w:val="21"/>
                <w:highlight w:val="none"/>
                <w:lang w:val="en-US" w:eastAsia="zh-CN" w:bidi="ar"/>
              </w:rPr>
              <w:t>4</w:t>
            </w:r>
            <w:r>
              <w:rPr>
                <w:rStyle w:val="42"/>
                <w:rFonts w:hint="eastAsia" w:ascii="仿宋_GB2312" w:hAnsi="仿宋_GB2312" w:eastAsia="仿宋_GB2312" w:cs="仿宋_GB2312"/>
                <w:color w:val="auto"/>
                <w:sz w:val="21"/>
                <w:szCs w:val="21"/>
                <w:highlight w:val="none"/>
                <w:lang w:bidi="ar"/>
              </w:rPr>
              <w:t>0个，Linux授权≥90个。</w:t>
            </w:r>
            <w:r>
              <w:rPr>
                <w:rStyle w:val="42"/>
                <w:rFonts w:hint="eastAsia" w:ascii="仿宋_GB2312" w:hAnsi="仿宋_GB2312" w:eastAsia="仿宋_GB2312" w:cs="仿宋_GB2312"/>
                <w:b/>
                <w:bCs/>
                <w:color w:val="auto"/>
                <w:sz w:val="21"/>
                <w:szCs w:val="21"/>
                <w:highlight w:val="none"/>
                <w:lang w:val="en-US" w:eastAsia="zh-CN" w:bidi="ar"/>
              </w:rPr>
              <w:t>至少</w:t>
            </w:r>
            <w:r>
              <w:rPr>
                <w:rStyle w:val="42"/>
                <w:rFonts w:hint="eastAsia" w:ascii="仿宋_GB2312" w:hAnsi="仿宋_GB2312" w:eastAsia="仿宋_GB2312" w:cs="仿宋_GB2312"/>
                <w:b/>
                <w:bCs/>
                <w:color w:val="auto"/>
                <w:sz w:val="21"/>
                <w:szCs w:val="21"/>
                <w:highlight w:val="none"/>
                <w:lang w:bidi="ar"/>
              </w:rPr>
              <w:t>3年</w:t>
            </w:r>
            <w:r>
              <w:rPr>
                <w:rStyle w:val="42"/>
                <w:rFonts w:hint="eastAsia" w:ascii="仿宋_GB2312" w:hAnsi="仿宋_GB2312" w:eastAsia="仿宋_GB2312" w:cs="仿宋_GB2312"/>
                <w:b w:val="0"/>
                <w:bCs w:val="0"/>
                <w:color w:val="auto"/>
                <w:sz w:val="21"/>
                <w:szCs w:val="21"/>
                <w:highlight w:val="none"/>
                <w:lang w:bidi="ar"/>
              </w:rPr>
              <w:t>原厂商病毒库</w:t>
            </w:r>
            <w:r>
              <w:rPr>
                <w:rStyle w:val="42"/>
                <w:rFonts w:hint="eastAsia" w:ascii="仿宋_GB2312" w:hAnsi="仿宋_GB2312" w:eastAsia="仿宋_GB2312" w:cs="仿宋_GB2312"/>
                <w:b w:val="0"/>
                <w:bCs w:val="0"/>
                <w:color w:val="auto"/>
                <w:sz w:val="21"/>
                <w:szCs w:val="21"/>
                <w:highlight w:val="none"/>
                <w:lang w:eastAsia="zh-CN" w:bidi="ar"/>
              </w:rPr>
              <w:t>、</w:t>
            </w:r>
            <w:r>
              <w:rPr>
                <w:rStyle w:val="42"/>
                <w:rFonts w:hint="eastAsia" w:ascii="仿宋_GB2312" w:hAnsi="仿宋_GB2312" w:eastAsia="仿宋_GB2312" w:cs="仿宋_GB2312"/>
                <w:b w:val="0"/>
                <w:bCs w:val="0"/>
                <w:color w:val="auto"/>
                <w:sz w:val="21"/>
                <w:szCs w:val="21"/>
                <w:highlight w:val="none"/>
                <w:lang w:val="en-US" w:eastAsia="zh-CN" w:bidi="ar"/>
              </w:rPr>
              <w:t>漏洞库、系统版本更新升级授权及</w:t>
            </w:r>
            <w:r>
              <w:rPr>
                <w:rStyle w:val="42"/>
                <w:rFonts w:hint="eastAsia" w:ascii="仿宋_GB2312" w:hAnsi="仿宋_GB2312" w:eastAsia="仿宋_GB2312" w:cs="仿宋_GB2312"/>
                <w:b w:val="0"/>
                <w:bCs w:val="0"/>
                <w:color w:val="auto"/>
                <w:sz w:val="21"/>
                <w:szCs w:val="21"/>
                <w:highlight w:val="none"/>
                <w:lang w:bidi="ar"/>
              </w:rPr>
              <w:t>服务。</w:t>
            </w:r>
            <w:r>
              <w:rPr>
                <w:rStyle w:val="42"/>
                <w:rFonts w:hint="eastAsia" w:ascii="仿宋_GB2312" w:hAnsi="仿宋_GB2312" w:eastAsia="仿宋_GB2312" w:cs="仿宋_GB2312"/>
                <w:b w:val="0"/>
                <w:bCs w:val="0"/>
                <w:color w:val="auto"/>
                <w:sz w:val="21"/>
                <w:szCs w:val="21"/>
                <w:highlight w:val="none"/>
                <w:lang w:eastAsia="zh-CN" w:bidi="ar"/>
              </w:rPr>
              <w:t>（</w:t>
            </w:r>
            <w:r>
              <w:rPr>
                <w:rStyle w:val="42"/>
                <w:rFonts w:hint="eastAsia" w:ascii="仿宋_GB2312" w:hAnsi="仿宋_GB2312" w:eastAsia="仿宋_GB2312" w:cs="仿宋_GB2312"/>
                <w:b w:val="0"/>
                <w:bCs w:val="0"/>
                <w:color w:val="auto"/>
                <w:sz w:val="21"/>
                <w:szCs w:val="21"/>
                <w:highlight w:val="none"/>
                <w:lang w:val="en-US" w:eastAsia="zh-CN" w:bidi="ar"/>
              </w:rPr>
              <w:t>提供</w:t>
            </w:r>
            <w:r>
              <w:rPr>
                <w:rStyle w:val="42"/>
                <w:rFonts w:hint="eastAsia" w:ascii="仿宋_GB2312" w:hAnsi="仿宋_GB2312" w:eastAsia="仿宋_GB2312" w:cs="仿宋_GB2312"/>
                <w:color w:val="auto"/>
                <w:sz w:val="21"/>
                <w:szCs w:val="21"/>
                <w:highlight w:val="none"/>
                <w:lang w:val="en-US" w:eastAsia="zh-CN" w:bidi="ar"/>
              </w:rPr>
              <w:t>原厂项目</w:t>
            </w:r>
            <w:r>
              <w:rPr>
                <w:rStyle w:val="42"/>
                <w:rFonts w:hint="eastAsia" w:ascii="仿宋_GB2312" w:hAnsi="仿宋_GB2312" w:eastAsia="仿宋_GB2312" w:cs="仿宋_GB2312"/>
                <w:b/>
                <w:bCs/>
                <w:color w:val="auto"/>
                <w:sz w:val="21"/>
                <w:szCs w:val="21"/>
                <w:highlight w:val="none"/>
                <w:lang w:val="en-US" w:eastAsia="zh-CN" w:bidi="ar"/>
              </w:rPr>
              <w:t>授权函和售后服务承诺函并加盖原厂公章）</w:t>
            </w:r>
            <w:r>
              <w:rPr>
                <w:rStyle w:val="42"/>
                <w:rFonts w:hint="eastAsia" w:ascii="仿宋_GB2312" w:hAnsi="仿宋_GB2312" w:eastAsia="仿宋_GB2312" w:cs="仿宋_GB2312"/>
                <w:color w:val="auto"/>
                <w:sz w:val="21"/>
                <w:szCs w:val="21"/>
                <w:highlight w:val="none"/>
                <w:lang w:val="en-US" w:eastAsia="zh-CN" w:bidi="ar"/>
              </w:rPr>
              <w:t>。</w:t>
            </w:r>
          </w:p>
        </w:tc>
      </w:tr>
      <w:tr w14:paraId="1AF0B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191" w:type="dxa"/>
            <w:vMerge w:val="continue"/>
            <w:vAlign w:val="center"/>
          </w:tcPr>
          <w:p w14:paraId="2F05E428">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bidi="ar"/>
              </w:rPr>
            </w:pPr>
          </w:p>
        </w:tc>
        <w:tc>
          <w:tcPr>
            <w:tcW w:w="1743" w:type="dxa"/>
            <w:vAlign w:val="center"/>
          </w:tcPr>
          <w:p w14:paraId="100EAF39">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▲兼容性要求</w:t>
            </w:r>
          </w:p>
        </w:tc>
        <w:tc>
          <w:tcPr>
            <w:tcW w:w="6133" w:type="dxa"/>
            <w:vAlign w:val="center"/>
          </w:tcPr>
          <w:p w14:paraId="1E64C546">
            <w:pPr>
              <w:keepNext w:val="0"/>
              <w:keepLines w:val="0"/>
              <w:widowControl/>
              <w:suppressLineNumbers w:val="0"/>
              <w:wordWrap/>
              <w:overflowPunct/>
              <w:bidi w:val="0"/>
              <w:spacing w:before="0" w:beforeAutospacing="0" w:after="0" w:afterAutospacing="0" w:line="360" w:lineRule="auto"/>
              <w:ind w:left="0" w:right="0"/>
              <w:jc w:val="left"/>
              <w:textAlignment w:val="center"/>
              <w:rPr>
                <w:rStyle w:val="42"/>
                <w:rFonts w:hint="eastAsia" w:ascii="仿宋_GB2312" w:hAnsi="仿宋_GB2312" w:eastAsia="仿宋_GB2312" w:cs="仿宋_GB2312"/>
                <w:color w:val="auto"/>
                <w:sz w:val="21"/>
                <w:szCs w:val="21"/>
                <w:highlight w:val="none"/>
                <w:lang w:bidi="ar"/>
              </w:rPr>
            </w:pPr>
            <w:r>
              <w:rPr>
                <w:rFonts w:hint="eastAsia" w:ascii="仿宋_GB2312" w:hAnsi="仿宋_GB2312" w:eastAsia="仿宋_GB2312" w:cs="仿宋_GB2312"/>
                <w:color w:val="auto"/>
                <w:kern w:val="0"/>
                <w:highlight w:val="none"/>
                <w:lang w:bidi="ar"/>
              </w:rPr>
              <w:t>为减轻终端电脑的资源占用，</w:t>
            </w:r>
            <w:r>
              <w:rPr>
                <w:rFonts w:hint="eastAsia" w:ascii="仿宋_GB2312" w:hAnsi="仿宋_GB2312" w:eastAsia="仿宋_GB2312" w:cs="仿宋_GB2312"/>
                <w:color w:val="auto"/>
                <w:kern w:val="0"/>
                <w:highlight w:val="none"/>
                <w:lang w:eastAsia="zh-CN" w:bidi="ar"/>
              </w:rPr>
              <w:t>安全杀毒管控软件</w:t>
            </w:r>
            <w:r>
              <w:rPr>
                <w:rFonts w:hint="eastAsia" w:ascii="仿宋_GB2312" w:hAnsi="仿宋_GB2312" w:eastAsia="仿宋_GB2312" w:cs="仿宋_GB2312"/>
                <w:color w:val="auto"/>
                <w:kern w:val="0"/>
                <w:highlight w:val="none"/>
                <w:lang w:bidi="ar"/>
              </w:rPr>
              <w:t>需与</w:t>
            </w:r>
            <w:r>
              <w:rPr>
                <w:rFonts w:hint="eastAsia" w:ascii="仿宋_GB2312" w:hAnsi="仿宋_GB2312" w:eastAsia="仿宋_GB2312" w:cs="仿宋_GB2312"/>
                <w:color w:val="auto"/>
                <w:kern w:val="0"/>
                <w:highlight w:val="none"/>
                <w:lang w:val="en-US" w:eastAsia="zh-CN" w:bidi="ar"/>
              </w:rPr>
              <w:t>网络</w:t>
            </w:r>
            <w:r>
              <w:rPr>
                <w:rFonts w:hint="eastAsia" w:ascii="仿宋_GB2312" w:hAnsi="仿宋_GB2312" w:eastAsia="仿宋_GB2312" w:cs="仿宋_GB2312"/>
                <w:color w:val="auto"/>
                <w:kern w:val="0"/>
                <w:highlight w:val="none"/>
                <w:lang w:bidi="ar"/>
              </w:rPr>
              <w:t>准入</w:t>
            </w:r>
            <w:r>
              <w:rPr>
                <w:rFonts w:hint="eastAsia" w:ascii="仿宋_GB2312" w:hAnsi="仿宋_GB2312" w:eastAsia="仿宋_GB2312" w:cs="仿宋_GB2312"/>
                <w:color w:val="auto"/>
                <w:kern w:val="0"/>
                <w:highlight w:val="none"/>
                <w:lang w:val="en-US" w:eastAsia="zh-CN" w:bidi="ar"/>
              </w:rPr>
              <w:t>设备</w:t>
            </w:r>
            <w:r>
              <w:rPr>
                <w:rFonts w:hint="eastAsia" w:ascii="仿宋_GB2312" w:hAnsi="仿宋_GB2312" w:eastAsia="仿宋_GB2312" w:cs="仿宋_GB2312"/>
                <w:color w:val="auto"/>
                <w:kern w:val="0"/>
                <w:highlight w:val="none"/>
                <w:lang w:bidi="ar"/>
              </w:rPr>
              <w:t>共用一</w:t>
            </w:r>
            <w:r>
              <w:rPr>
                <w:rFonts w:hint="eastAsia" w:ascii="仿宋_GB2312" w:hAnsi="仿宋_GB2312" w:eastAsia="仿宋_GB2312" w:cs="仿宋_GB2312"/>
                <w:b w:val="0"/>
                <w:bCs w:val="0"/>
                <w:color w:val="auto"/>
                <w:kern w:val="0"/>
                <w:highlight w:val="none"/>
                <w:lang w:bidi="ar"/>
              </w:rPr>
              <w:t>个客户端，</w:t>
            </w:r>
            <w:r>
              <w:rPr>
                <w:rFonts w:hint="eastAsia" w:ascii="仿宋_GB2312" w:hAnsi="仿宋_GB2312" w:eastAsia="仿宋_GB2312" w:cs="仿宋_GB2312"/>
                <w:color w:val="auto"/>
                <w:kern w:val="0"/>
                <w:highlight w:val="none"/>
                <w:lang w:bidi="ar"/>
              </w:rPr>
              <w:t>不需要额外再安装客户端软件</w:t>
            </w:r>
            <w:r>
              <w:rPr>
                <w:rFonts w:hint="eastAsia" w:ascii="仿宋_GB2312" w:hAnsi="仿宋_GB2312" w:eastAsia="仿宋_GB2312" w:cs="仿宋_GB2312"/>
                <w:b/>
                <w:bCs/>
                <w:color w:val="auto"/>
                <w:kern w:val="0"/>
                <w:highlight w:val="none"/>
                <w:lang w:bidi="ar"/>
              </w:rPr>
              <w:t>（提供产品界面截图并加盖原厂公章）</w:t>
            </w:r>
            <w:r>
              <w:rPr>
                <w:rFonts w:hint="eastAsia" w:ascii="仿宋_GB2312" w:hAnsi="仿宋_GB2312" w:eastAsia="仿宋_GB2312" w:cs="仿宋_GB2312"/>
                <w:color w:val="auto"/>
                <w:kern w:val="0"/>
                <w:highlight w:val="none"/>
                <w:lang w:bidi="ar"/>
              </w:rPr>
              <w:t>。</w:t>
            </w:r>
          </w:p>
        </w:tc>
      </w:tr>
      <w:tr w14:paraId="3C3E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9067" w:type="dxa"/>
            <w:gridSpan w:val="3"/>
            <w:vAlign w:val="center"/>
          </w:tcPr>
          <w:p w14:paraId="32DBFB22">
            <w:pPr>
              <w:keepNext w:val="0"/>
              <w:keepLines w:val="0"/>
              <w:widowControl/>
              <w:suppressLineNumbers w:val="0"/>
              <w:wordWrap/>
              <w:overflowPunct/>
              <w:bidi w:val="0"/>
              <w:spacing w:before="0" w:beforeAutospacing="0" w:after="0" w:afterAutospacing="0" w:line="360" w:lineRule="auto"/>
              <w:ind w:left="0" w:right="0"/>
              <w:jc w:val="left"/>
              <w:textAlignment w:val="center"/>
              <w:rPr>
                <w:rStyle w:val="42"/>
                <w:rFonts w:hint="eastAsia" w:ascii="仿宋_GB2312" w:hAnsi="仿宋_GB2312" w:eastAsia="仿宋_GB2312" w:cs="仿宋_GB2312"/>
                <w:color w:val="auto"/>
                <w:sz w:val="21"/>
                <w:szCs w:val="21"/>
                <w:highlight w:val="none"/>
                <w:lang w:bidi="ar"/>
              </w:rPr>
            </w:pPr>
            <w:r>
              <w:rPr>
                <w:rStyle w:val="42"/>
                <w:rFonts w:hint="eastAsia" w:ascii="仿宋_GB2312" w:hAnsi="仿宋_GB2312" w:eastAsia="仿宋_GB2312" w:cs="仿宋_GB2312"/>
                <w:color w:val="auto"/>
                <w:sz w:val="21"/>
                <w:szCs w:val="21"/>
                <w:highlight w:val="none"/>
                <w:lang w:eastAsia="zh-CN" w:bidi="ar"/>
              </w:rPr>
              <w:t>（</w:t>
            </w:r>
            <w:r>
              <w:rPr>
                <w:rStyle w:val="42"/>
                <w:rFonts w:hint="eastAsia" w:ascii="仿宋_GB2312" w:hAnsi="仿宋_GB2312" w:eastAsia="仿宋_GB2312" w:cs="仿宋_GB2312"/>
                <w:color w:val="auto"/>
                <w:sz w:val="21"/>
                <w:szCs w:val="21"/>
                <w:highlight w:val="none"/>
                <w:lang w:val="en-US" w:eastAsia="zh-CN" w:bidi="ar"/>
              </w:rPr>
              <w:t>1）</w:t>
            </w:r>
            <w:r>
              <w:rPr>
                <w:rStyle w:val="42"/>
                <w:rFonts w:hint="eastAsia" w:ascii="仿宋_GB2312" w:hAnsi="仿宋_GB2312" w:eastAsia="仿宋_GB2312" w:cs="仿宋_GB2312"/>
                <w:color w:val="auto"/>
                <w:sz w:val="21"/>
                <w:szCs w:val="21"/>
                <w:highlight w:val="none"/>
                <w:lang w:bidi="ar"/>
              </w:rPr>
              <w:t>基础功能要求</w:t>
            </w:r>
          </w:p>
        </w:tc>
      </w:tr>
      <w:tr w14:paraId="5BFAE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1191" w:type="dxa"/>
            <w:vMerge w:val="restart"/>
            <w:vAlign w:val="center"/>
          </w:tcPr>
          <w:p w14:paraId="32F44FDC">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基础功能</w:t>
            </w:r>
          </w:p>
        </w:tc>
        <w:tc>
          <w:tcPr>
            <w:tcW w:w="1743" w:type="dxa"/>
            <w:vAlign w:val="center"/>
          </w:tcPr>
          <w:p w14:paraId="61A86C55">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产品部署</w:t>
            </w:r>
          </w:p>
        </w:tc>
        <w:tc>
          <w:tcPr>
            <w:tcW w:w="6133" w:type="dxa"/>
            <w:vAlign w:val="center"/>
          </w:tcPr>
          <w:p w14:paraId="1550E8AD">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服务端控制中心支持多种部署环境，至少支持X86架构的CentOS 7/RedHat7/麒麟V10SP1、UOS20或ARM架构的麒麟V10/UOS20操作系统及以上。客户端支持多类型操作系统同台管理，包括但不限于 Windows XP_SP3/Windows 7/Windows 8/Windows 10/Windows11/macOS/CentOS，Ubuntu/龙蜥操作系统等</w:t>
            </w:r>
            <w:r>
              <w:rPr>
                <w:rFonts w:hint="eastAsia" w:ascii="仿宋_GB2312" w:hAnsi="仿宋_GB2312" w:eastAsia="仿宋_GB2312" w:cs="仿宋_GB2312"/>
                <w:color w:val="auto"/>
                <w:kern w:val="0"/>
                <w:highlight w:val="none"/>
                <w:lang w:eastAsia="zh-CN" w:bidi="ar"/>
              </w:rPr>
              <w:t>。</w:t>
            </w:r>
            <w:r>
              <w:rPr>
                <w:rFonts w:hint="eastAsia" w:ascii="仿宋_GB2312" w:hAnsi="仿宋_GB2312" w:eastAsia="仿宋_GB2312" w:cs="仿宋_GB2312"/>
                <w:b/>
                <w:bCs/>
                <w:color w:val="auto"/>
                <w:kern w:val="0"/>
                <w:highlight w:val="none"/>
                <w:lang w:bidi="ar"/>
              </w:rPr>
              <w:t>（提供产品界面截图并加盖原厂公章）</w:t>
            </w:r>
            <w:r>
              <w:rPr>
                <w:rFonts w:hint="eastAsia" w:ascii="仿宋_GB2312" w:hAnsi="仿宋_GB2312" w:eastAsia="仿宋_GB2312" w:cs="仿宋_GB2312"/>
                <w:color w:val="auto"/>
                <w:kern w:val="0"/>
                <w:highlight w:val="none"/>
                <w:lang w:bidi="ar"/>
              </w:rPr>
              <w:t>。</w:t>
            </w:r>
          </w:p>
        </w:tc>
      </w:tr>
      <w:tr w14:paraId="0661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191" w:type="dxa"/>
            <w:vMerge w:val="continue"/>
            <w:vAlign w:val="center"/>
          </w:tcPr>
          <w:p w14:paraId="55D33F2E">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743" w:type="dxa"/>
            <w:vAlign w:val="center"/>
          </w:tcPr>
          <w:p w14:paraId="242BA1C7">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模块化部署</w:t>
            </w:r>
          </w:p>
        </w:tc>
        <w:tc>
          <w:tcPr>
            <w:tcW w:w="6133" w:type="dxa"/>
            <w:vAlign w:val="center"/>
          </w:tcPr>
          <w:p w14:paraId="38EA0F82">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kern w:val="0"/>
                <w:highlight w:val="none"/>
                <w:lang w:bidi="ar"/>
              </w:rPr>
              <w:t>支持对Windows客户端进行模块化部署，按照管理需求给客户端分配模块，客户端按照已勾选的功能模块进行安装和运行。</w:t>
            </w:r>
            <w:r>
              <w:rPr>
                <w:rFonts w:hint="eastAsia" w:ascii="仿宋_GB2312" w:hAnsi="仿宋_GB2312" w:eastAsia="仿宋_GB2312" w:cs="仿宋_GB2312"/>
                <w:b/>
                <w:bCs/>
                <w:color w:val="auto"/>
                <w:kern w:val="0"/>
                <w:highlight w:val="none"/>
                <w:lang w:bidi="ar"/>
              </w:rPr>
              <w:t>（提供产品界面截图并加盖原厂公章）</w:t>
            </w:r>
            <w:r>
              <w:rPr>
                <w:rFonts w:hint="eastAsia" w:ascii="仿宋_GB2312" w:hAnsi="仿宋_GB2312" w:eastAsia="仿宋_GB2312" w:cs="仿宋_GB2312"/>
                <w:color w:val="auto"/>
                <w:kern w:val="0"/>
                <w:highlight w:val="none"/>
                <w:lang w:eastAsia="zh-CN" w:bidi="ar"/>
              </w:rPr>
              <w:t>。</w:t>
            </w:r>
          </w:p>
        </w:tc>
      </w:tr>
      <w:tr w14:paraId="62DD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191" w:type="dxa"/>
            <w:vMerge w:val="continue"/>
            <w:vAlign w:val="center"/>
          </w:tcPr>
          <w:p w14:paraId="6E597BF6">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743" w:type="dxa"/>
            <w:vAlign w:val="center"/>
          </w:tcPr>
          <w:p w14:paraId="79F573EA">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客户端自我保护</w:t>
            </w:r>
          </w:p>
        </w:tc>
        <w:tc>
          <w:tcPr>
            <w:tcW w:w="6133" w:type="dxa"/>
            <w:vAlign w:val="center"/>
          </w:tcPr>
          <w:p w14:paraId="586CD968">
            <w:pPr>
              <w:keepNext w:val="0"/>
              <w:keepLines w:val="0"/>
              <w:widowControl/>
              <w:suppressLineNumbers w:val="0"/>
              <w:wordWrap/>
              <w:overflowPunct/>
              <w:bidi w:val="0"/>
              <w:spacing w:before="0" w:beforeAutospacing="0" w:after="0" w:afterAutospacing="0" w:line="360" w:lineRule="auto"/>
              <w:ind w:left="0" w:right="0"/>
              <w:jc w:val="left"/>
              <w:textAlignment w:val="top"/>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kern w:val="0"/>
                <w:highlight w:val="none"/>
                <w:lang w:bidi="ar"/>
              </w:rPr>
              <w:t>支持设置客户端保护功能，支持客户端不被恶意结束、管理员可设置客户端防卸载，防退出密码，当客户端程序退出或卸载时需要输入正确的密码才可以进行下一步。</w:t>
            </w:r>
            <w:r>
              <w:rPr>
                <w:rFonts w:hint="eastAsia" w:ascii="仿宋_GB2312" w:hAnsi="仿宋_GB2312" w:eastAsia="仿宋_GB2312" w:cs="仿宋_GB2312"/>
                <w:b/>
                <w:bCs/>
                <w:color w:val="auto"/>
                <w:kern w:val="0"/>
                <w:highlight w:val="none"/>
                <w:lang w:bidi="ar"/>
              </w:rPr>
              <w:t>终端退出/卸载密码支持固定和动态密码两种方式</w:t>
            </w:r>
            <w:r>
              <w:rPr>
                <w:rFonts w:hint="eastAsia" w:ascii="仿宋_GB2312" w:hAnsi="仿宋_GB2312" w:eastAsia="仿宋_GB2312" w:cs="仿宋_GB2312"/>
                <w:color w:val="auto"/>
                <w:kern w:val="0"/>
                <w:highlight w:val="none"/>
                <w:lang w:bidi="ar"/>
              </w:rPr>
              <w:t>。</w:t>
            </w:r>
            <w:r>
              <w:rPr>
                <w:rFonts w:hint="eastAsia" w:ascii="仿宋_GB2312" w:hAnsi="仿宋_GB2312" w:eastAsia="仿宋_GB2312" w:cs="仿宋_GB2312"/>
                <w:b/>
                <w:bCs/>
                <w:color w:val="auto"/>
                <w:kern w:val="0"/>
                <w:highlight w:val="none"/>
                <w:lang w:bidi="ar"/>
              </w:rPr>
              <w:t>（提供产品界面截图并加盖原厂公章）</w:t>
            </w:r>
            <w:r>
              <w:rPr>
                <w:rFonts w:hint="eastAsia" w:ascii="仿宋_GB2312" w:hAnsi="仿宋_GB2312" w:eastAsia="仿宋_GB2312" w:cs="仿宋_GB2312"/>
                <w:color w:val="auto"/>
                <w:kern w:val="0"/>
                <w:highlight w:val="none"/>
                <w:lang w:eastAsia="zh-CN" w:bidi="ar"/>
              </w:rPr>
              <w:t>。</w:t>
            </w:r>
          </w:p>
        </w:tc>
      </w:tr>
      <w:tr w14:paraId="78C51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9067" w:type="dxa"/>
            <w:gridSpan w:val="3"/>
            <w:vAlign w:val="center"/>
          </w:tcPr>
          <w:p w14:paraId="619DAB64">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kern w:val="0"/>
                <w:highlight w:val="none"/>
                <w:lang w:bidi="ar"/>
              </w:rPr>
            </w:pPr>
            <w:r>
              <w:rPr>
                <w:rStyle w:val="42"/>
                <w:rFonts w:hint="eastAsia" w:ascii="仿宋_GB2312" w:hAnsi="仿宋_GB2312" w:eastAsia="仿宋_GB2312" w:cs="仿宋_GB2312"/>
                <w:color w:val="auto"/>
                <w:sz w:val="21"/>
                <w:szCs w:val="21"/>
                <w:highlight w:val="none"/>
                <w:lang w:eastAsia="zh-CN" w:bidi="ar"/>
              </w:rPr>
              <w:t>（</w:t>
            </w:r>
            <w:r>
              <w:rPr>
                <w:rStyle w:val="42"/>
                <w:rFonts w:hint="eastAsia" w:ascii="仿宋_GB2312" w:hAnsi="仿宋_GB2312" w:eastAsia="仿宋_GB2312" w:cs="仿宋_GB2312"/>
                <w:color w:val="auto"/>
                <w:sz w:val="21"/>
                <w:szCs w:val="21"/>
                <w:highlight w:val="none"/>
                <w:lang w:val="en-US" w:eastAsia="zh-CN" w:bidi="ar"/>
              </w:rPr>
              <w:t>2）</w:t>
            </w:r>
            <w:r>
              <w:rPr>
                <w:rFonts w:hint="eastAsia" w:ascii="仿宋_GB2312" w:hAnsi="仿宋_GB2312" w:eastAsia="仿宋_GB2312" w:cs="仿宋_GB2312"/>
                <w:color w:val="auto"/>
                <w:kern w:val="0"/>
                <w:highlight w:val="none"/>
                <w:lang w:bidi="ar"/>
              </w:rPr>
              <w:t>防病毒功能相关要求</w:t>
            </w:r>
          </w:p>
        </w:tc>
      </w:tr>
      <w:tr w14:paraId="1EA62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191" w:type="dxa"/>
            <w:vMerge w:val="restart"/>
            <w:vAlign w:val="center"/>
          </w:tcPr>
          <w:p w14:paraId="3B4852E4">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kern w:val="0"/>
                <w:highlight w:val="none"/>
                <w:lang w:bidi="ar"/>
              </w:rPr>
              <w:t>防病毒</w:t>
            </w:r>
            <w:r>
              <w:rPr>
                <w:rFonts w:hint="eastAsia" w:ascii="仿宋_GB2312" w:hAnsi="仿宋_GB2312" w:eastAsia="仿宋_GB2312" w:cs="仿宋_GB2312"/>
                <w:color w:val="auto"/>
                <w:kern w:val="0"/>
                <w:highlight w:val="none"/>
                <w:lang w:val="en-US" w:eastAsia="zh-CN" w:bidi="ar"/>
              </w:rPr>
              <w:t>功能</w:t>
            </w:r>
          </w:p>
        </w:tc>
        <w:tc>
          <w:tcPr>
            <w:tcW w:w="1743" w:type="dxa"/>
            <w:vAlign w:val="center"/>
          </w:tcPr>
          <w:p w14:paraId="60A0CCDE">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▲病毒库</w:t>
            </w:r>
          </w:p>
        </w:tc>
        <w:tc>
          <w:tcPr>
            <w:tcW w:w="6133" w:type="dxa"/>
            <w:vAlign w:val="center"/>
          </w:tcPr>
          <w:p w14:paraId="13E04AE6">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b/>
                <w:bCs/>
                <w:color w:val="auto"/>
                <w:kern w:val="0"/>
                <w:highlight w:val="none"/>
                <w:lang w:bidi="ar"/>
              </w:rPr>
              <w:t>自有知识产权病毒库，具备独立迭代更新能力，不得采用外购第三方病毒引擎及病毒库</w:t>
            </w:r>
            <w:r>
              <w:rPr>
                <w:rFonts w:hint="eastAsia" w:ascii="仿宋_GB2312" w:hAnsi="仿宋_GB2312" w:eastAsia="仿宋_GB2312" w:cs="仿宋_GB2312"/>
                <w:color w:val="auto"/>
                <w:kern w:val="0"/>
                <w:highlight w:val="none"/>
                <w:lang w:bidi="ar"/>
              </w:rPr>
              <w:t>（</w:t>
            </w:r>
            <w:r>
              <w:rPr>
                <w:rFonts w:hint="eastAsia" w:ascii="仿宋_GB2312" w:hAnsi="仿宋_GB2312" w:eastAsia="仿宋_GB2312" w:cs="仿宋_GB2312"/>
                <w:b/>
                <w:bCs/>
                <w:color w:val="auto"/>
                <w:kern w:val="0"/>
                <w:highlight w:val="none"/>
                <w:lang w:bidi="ar"/>
              </w:rPr>
              <w:t>提供软著或相关证明材料并加盖原厂公章）。</w:t>
            </w:r>
          </w:p>
        </w:tc>
      </w:tr>
      <w:tr w14:paraId="5C572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191" w:type="dxa"/>
            <w:vMerge w:val="continue"/>
            <w:vAlign w:val="center"/>
          </w:tcPr>
          <w:p w14:paraId="66905812">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743" w:type="dxa"/>
            <w:vMerge w:val="restart"/>
            <w:vAlign w:val="center"/>
          </w:tcPr>
          <w:p w14:paraId="4A8FA472">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★防病毒引擎</w:t>
            </w:r>
          </w:p>
        </w:tc>
        <w:tc>
          <w:tcPr>
            <w:tcW w:w="6133" w:type="dxa"/>
            <w:vAlign w:val="center"/>
          </w:tcPr>
          <w:p w14:paraId="03A49790">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具备云端样本鉴定能力，云端具备</w:t>
            </w:r>
            <w:r>
              <w:rPr>
                <w:rFonts w:hint="eastAsia" w:ascii="仿宋_GB2312" w:hAnsi="仿宋_GB2312" w:eastAsia="仿宋_GB2312" w:cs="仿宋_GB2312"/>
                <w:color w:val="auto"/>
                <w:kern w:val="0"/>
                <w:highlight w:val="none"/>
                <w:lang w:val="en-US" w:eastAsia="zh-CN" w:bidi="ar"/>
              </w:rPr>
              <w:t>110</w:t>
            </w:r>
            <w:r>
              <w:rPr>
                <w:rFonts w:hint="eastAsia" w:ascii="仿宋_GB2312" w:hAnsi="仿宋_GB2312" w:eastAsia="仿宋_GB2312" w:cs="仿宋_GB2312"/>
                <w:color w:val="auto"/>
                <w:kern w:val="0"/>
                <w:highlight w:val="none"/>
                <w:lang w:bidi="ar"/>
              </w:rPr>
              <w:t>亿+</w:t>
            </w:r>
            <w:r>
              <w:rPr>
                <w:rFonts w:hint="eastAsia" w:ascii="仿宋_GB2312" w:hAnsi="仿宋_GB2312" w:eastAsia="仿宋_GB2312" w:cs="仿宋_GB2312"/>
                <w:color w:val="auto"/>
                <w:kern w:val="0"/>
                <w:highlight w:val="none"/>
                <w:lang w:bidi="ar"/>
              </w:rPr>
              <w:t>样本数据，有效</w:t>
            </w:r>
            <w:r>
              <w:rPr>
                <w:rFonts w:hint="eastAsia" w:ascii="仿宋_GB2312" w:hAnsi="仿宋_GB2312" w:eastAsia="仿宋_GB2312" w:cs="仿宋_GB2312"/>
                <w:color w:val="auto"/>
                <w:kern w:val="0"/>
                <w:highlight w:val="none"/>
                <w:lang w:eastAsia="zh-CN" w:bidi="ar"/>
              </w:rPr>
              <w:t>对</w:t>
            </w:r>
            <w:r>
              <w:rPr>
                <w:rFonts w:hint="eastAsia" w:ascii="仿宋_GB2312" w:hAnsi="仿宋_GB2312" w:eastAsia="仿宋_GB2312" w:cs="仿宋_GB2312"/>
                <w:color w:val="auto"/>
                <w:kern w:val="0"/>
                <w:highlight w:val="none"/>
                <w:lang w:bidi="ar"/>
              </w:rPr>
              <w:t>各种病毒文件进行查杀</w:t>
            </w:r>
            <w:r>
              <w:rPr>
                <w:rFonts w:hint="eastAsia" w:ascii="仿宋_GB2312" w:hAnsi="仿宋_GB2312" w:eastAsia="仿宋_GB2312" w:cs="仿宋_GB2312"/>
                <w:b/>
                <w:bCs/>
                <w:color w:val="auto"/>
                <w:kern w:val="0"/>
                <w:highlight w:val="none"/>
                <w:lang w:bidi="ar"/>
              </w:rPr>
              <w:t>（</w:t>
            </w:r>
            <w:r>
              <w:rPr>
                <w:rFonts w:hint="eastAsia" w:ascii="仿宋_GB2312" w:hAnsi="仿宋_GB2312" w:eastAsia="仿宋_GB2312" w:cs="仿宋_GB2312"/>
                <w:b/>
                <w:bCs/>
                <w:color w:val="auto"/>
                <w:kern w:val="0"/>
                <w:highlight w:val="none"/>
                <w:lang w:bidi="ar"/>
              </w:rPr>
              <w:t>提供官网截图</w:t>
            </w:r>
            <w:r>
              <w:rPr>
                <w:rFonts w:hint="eastAsia" w:ascii="仿宋_GB2312" w:hAnsi="仿宋_GB2312" w:eastAsia="仿宋_GB2312" w:cs="仿宋_GB2312"/>
                <w:b/>
                <w:bCs/>
                <w:color w:val="auto"/>
                <w:kern w:val="0"/>
                <w:highlight w:val="none"/>
                <w:lang w:val="en-US" w:eastAsia="zh-CN" w:bidi="ar"/>
              </w:rPr>
              <w:t>或产品彩页证明</w:t>
            </w:r>
            <w:r>
              <w:rPr>
                <w:rFonts w:hint="eastAsia" w:ascii="仿宋_GB2312" w:hAnsi="仿宋_GB2312" w:eastAsia="仿宋_GB2312" w:cs="仿宋_GB2312"/>
                <w:b/>
                <w:bCs/>
                <w:color w:val="auto"/>
                <w:kern w:val="0"/>
                <w:highlight w:val="none"/>
                <w:lang w:bidi="ar"/>
              </w:rPr>
              <w:t>并加盖原厂公章</w:t>
            </w:r>
            <w:r>
              <w:rPr>
                <w:rFonts w:hint="eastAsia" w:ascii="仿宋_GB2312" w:hAnsi="仿宋_GB2312" w:eastAsia="仿宋_GB2312" w:cs="仿宋_GB2312"/>
                <w:b/>
                <w:bCs/>
                <w:color w:val="auto"/>
                <w:kern w:val="0"/>
                <w:highlight w:val="none"/>
                <w:lang w:bidi="ar"/>
              </w:rPr>
              <w:t>）</w:t>
            </w:r>
            <w:r>
              <w:rPr>
                <w:rFonts w:hint="eastAsia" w:ascii="仿宋_GB2312" w:hAnsi="仿宋_GB2312" w:eastAsia="仿宋_GB2312" w:cs="仿宋_GB2312"/>
                <w:color w:val="auto"/>
                <w:kern w:val="0"/>
                <w:highlight w:val="none"/>
                <w:lang w:bidi="ar"/>
              </w:rPr>
              <w:t>。</w:t>
            </w:r>
          </w:p>
        </w:tc>
      </w:tr>
      <w:tr w14:paraId="687C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191" w:type="dxa"/>
            <w:vMerge w:val="continue"/>
            <w:vAlign w:val="center"/>
          </w:tcPr>
          <w:p w14:paraId="15EFB048">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743" w:type="dxa"/>
            <w:vMerge w:val="continue"/>
            <w:vAlign w:val="center"/>
          </w:tcPr>
          <w:p w14:paraId="274A7AD2">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bidi="ar"/>
              </w:rPr>
            </w:pPr>
          </w:p>
        </w:tc>
        <w:tc>
          <w:tcPr>
            <w:tcW w:w="6133" w:type="dxa"/>
            <w:vAlign w:val="center"/>
          </w:tcPr>
          <w:p w14:paraId="6F569AC2">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b w:val="0"/>
                <w:bCs w:val="0"/>
                <w:color w:val="auto"/>
                <w:kern w:val="0"/>
                <w:highlight w:val="none"/>
                <w:lang w:bidi="ar"/>
              </w:rPr>
              <w:t>产品需支持多引擎查杀技术，至少包括云查杀引擎、大数据特征引擎、人工智能引擎、脚本引擎等</w:t>
            </w:r>
            <w:r>
              <w:rPr>
                <w:rFonts w:hint="eastAsia" w:ascii="仿宋_GB2312" w:hAnsi="仿宋_GB2312" w:eastAsia="仿宋_GB2312" w:cs="仿宋_GB2312"/>
                <w:b/>
                <w:bCs/>
                <w:color w:val="auto"/>
                <w:kern w:val="0"/>
                <w:highlight w:val="none"/>
                <w:lang w:bidi="ar"/>
              </w:rPr>
              <w:t>4个引擎</w:t>
            </w:r>
            <w:r>
              <w:rPr>
                <w:rFonts w:hint="eastAsia" w:ascii="仿宋_GB2312" w:hAnsi="仿宋_GB2312" w:eastAsia="仿宋_GB2312" w:cs="仿宋_GB2312"/>
                <w:b/>
                <w:bCs/>
                <w:color w:val="auto"/>
                <w:highlight w:val="none"/>
                <w:lang w:val="en-US" w:eastAsia="zh-CN"/>
              </w:rPr>
              <w:t>同时开启</w:t>
            </w:r>
            <w:r>
              <w:rPr>
                <w:rFonts w:hint="eastAsia" w:ascii="仿宋_GB2312" w:hAnsi="仿宋_GB2312" w:eastAsia="仿宋_GB2312" w:cs="仿宋_GB2312"/>
                <w:color w:val="auto"/>
                <w:kern w:val="0"/>
                <w:highlight w:val="none"/>
                <w:lang w:bidi="ar"/>
              </w:rPr>
              <w:t>，客户端支持以图形化方式展示各个引擎的信息</w:t>
            </w:r>
            <w:r>
              <w:rPr>
                <w:rFonts w:hint="eastAsia" w:ascii="仿宋_GB2312" w:hAnsi="仿宋_GB2312" w:eastAsia="仿宋_GB2312" w:cs="仿宋_GB2312"/>
                <w:color w:val="auto"/>
                <w:kern w:val="0"/>
                <w:highlight w:val="none"/>
                <w:lang w:eastAsia="zh-CN" w:bidi="ar"/>
              </w:rPr>
              <w:t>，</w:t>
            </w:r>
            <w:r>
              <w:rPr>
                <w:rFonts w:hint="eastAsia" w:ascii="仿宋_GB2312" w:hAnsi="仿宋_GB2312" w:eastAsia="仿宋_GB2312" w:cs="仿宋_GB2312"/>
                <w:color w:val="auto"/>
                <w:kern w:val="0"/>
                <w:highlight w:val="none"/>
                <w:lang w:bidi="ar"/>
              </w:rPr>
              <w:t>以确保产品可适应不同环境</w:t>
            </w:r>
            <w:r>
              <w:rPr>
                <w:rFonts w:hint="eastAsia" w:ascii="仿宋_GB2312" w:hAnsi="仿宋_GB2312" w:eastAsia="仿宋_GB2312" w:cs="仿宋_GB2312"/>
                <w:b/>
                <w:bCs/>
                <w:color w:val="auto"/>
                <w:kern w:val="0"/>
                <w:highlight w:val="none"/>
                <w:lang w:bidi="ar"/>
              </w:rPr>
              <w:t>（提供产品功能截图并加盖原厂公章）</w:t>
            </w:r>
            <w:r>
              <w:rPr>
                <w:rFonts w:hint="eastAsia" w:ascii="仿宋_GB2312" w:hAnsi="仿宋_GB2312" w:eastAsia="仿宋_GB2312" w:cs="仿宋_GB2312"/>
                <w:color w:val="auto"/>
                <w:kern w:val="0"/>
                <w:highlight w:val="none"/>
                <w:lang w:bidi="ar"/>
              </w:rPr>
              <w:t>。</w:t>
            </w:r>
          </w:p>
        </w:tc>
      </w:tr>
      <w:tr w14:paraId="29E5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191" w:type="dxa"/>
            <w:vMerge w:val="continue"/>
            <w:vAlign w:val="center"/>
          </w:tcPr>
          <w:p w14:paraId="79451386">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743" w:type="dxa"/>
            <w:vAlign w:val="center"/>
          </w:tcPr>
          <w:p w14:paraId="6A0AEEC4">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★病毒检测能力</w:t>
            </w:r>
          </w:p>
        </w:tc>
        <w:tc>
          <w:tcPr>
            <w:tcW w:w="6133" w:type="dxa"/>
            <w:vAlign w:val="center"/>
          </w:tcPr>
          <w:p w14:paraId="4076D568">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为确保病毒防护效果，要求产品具备检测全球主流病毒特征的能力，确保防护能力全面可靠。要求产品对病毒检出率</w:t>
            </w:r>
            <w:r>
              <w:rPr>
                <w:rFonts w:hint="eastAsia" w:ascii="仿宋_GB2312" w:hAnsi="仿宋_GB2312" w:eastAsia="仿宋_GB2312" w:cs="仿宋_GB2312"/>
                <w:color w:val="auto"/>
                <w:kern w:val="0"/>
                <w:highlight w:val="none"/>
                <w:lang w:bidi="ar"/>
              </w:rPr>
              <w:t>不低于</w:t>
            </w:r>
            <w:r>
              <w:rPr>
                <w:rFonts w:hint="eastAsia" w:ascii="仿宋_GB2312" w:hAnsi="仿宋_GB2312" w:eastAsia="仿宋_GB2312" w:cs="仿宋_GB2312"/>
                <w:color w:val="auto"/>
                <w:kern w:val="0"/>
                <w:highlight w:val="none"/>
                <w:lang w:bidi="ar"/>
              </w:rPr>
              <w:t xml:space="preserve"> </w:t>
            </w:r>
            <w:r>
              <w:rPr>
                <w:rFonts w:hint="eastAsia" w:ascii="仿宋_GB2312" w:hAnsi="仿宋_GB2312" w:eastAsia="仿宋_GB2312" w:cs="仿宋_GB2312"/>
                <w:color w:val="auto"/>
                <w:kern w:val="0"/>
                <w:highlight w:val="none"/>
                <w:lang w:bidi="ar"/>
              </w:rPr>
              <w:t>99.</w:t>
            </w:r>
            <w:r>
              <w:rPr>
                <w:rFonts w:hint="eastAsia" w:ascii="仿宋_GB2312" w:hAnsi="仿宋_GB2312" w:eastAsia="仿宋_GB2312" w:cs="仿宋_GB2312"/>
                <w:color w:val="auto"/>
                <w:kern w:val="0"/>
                <w:highlight w:val="none"/>
                <w:lang w:val="en-US" w:eastAsia="zh-CN" w:bidi="ar"/>
              </w:rPr>
              <w:t>5</w:t>
            </w:r>
            <w:r>
              <w:rPr>
                <w:rFonts w:hint="eastAsia" w:ascii="仿宋_GB2312" w:hAnsi="仿宋_GB2312" w:eastAsia="仿宋_GB2312" w:cs="仿宋_GB2312"/>
                <w:color w:val="auto"/>
                <w:kern w:val="0"/>
                <w:highlight w:val="none"/>
                <w:lang w:bidi="ar"/>
              </w:rPr>
              <w:t>%</w:t>
            </w:r>
            <w:r>
              <w:rPr>
                <w:rFonts w:hint="eastAsia" w:ascii="仿宋_GB2312" w:hAnsi="仿宋_GB2312" w:eastAsia="仿宋_GB2312" w:cs="仿宋_GB2312"/>
                <w:color w:val="auto"/>
                <w:kern w:val="0"/>
                <w:highlight w:val="none"/>
                <w:lang w:bidi="ar"/>
              </w:rPr>
              <w:t>，对勒索病毒检出率</w:t>
            </w:r>
            <w:r>
              <w:rPr>
                <w:rFonts w:hint="eastAsia" w:ascii="仿宋_GB2312" w:hAnsi="仿宋_GB2312" w:eastAsia="仿宋_GB2312" w:cs="仿宋_GB2312"/>
                <w:color w:val="auto"/>
                <w:kern w:val="0"/>
                <w:highlight w:val="none"/>
                <w:lang w:bidi="ar"/>
              </w:rPr>
              <w:t>不低于</w:t>
            </w:r>
            <w:r>
              <w:rPr>
                <w:rFonts w:hint="eastAsia" w:ascii="仿宋_GB2312" w:hAnsi="仿宋_GB2312" w:eastAsia="仿宋_GB2312" w:cs="仿宋_GB2312"/>
                <w:color w:val="auto"/>
                <w:kern w:val="0"/>
                <w:highlight w:val="none"/>
                <w:lang w:bidi="ar"/>
              </w:rPr>
              <w:t>99.</w:t>
            </w:r>
            <w:r>
              <w:rPr>
                <w:rFonts w:hint="eastAsia" w:ascii="仿宋_GB2312" w:hAnsi="仿宋_GB2312" w:eastAsia="仿宋_GB2312" w:cs="仿宋_GB2312"/>
                <w:color w:val="auto"/>
                <w:kern w:val="0"/>
                <w:highlight w:val="none"/>
                <w:lang w:val="en-US" w:eastAsia="zh-CN" w:bidi="ar"/>
              </w:rPr>
              <w:t>5</w:t>
            </w:r>
            <w:r>
              <w:rPr>
                <w:rFonts w:hint="eastAsia" w:ascii="仿宋_GB2312" w:hAnsi="仿宋_GB2312" w:eastAsia="仿宋_GB2312" w:cs="仿宋_GB2312"/>
                <w:color w:val="auto"/>
                <w:kern w:val="0"/>
                <w:highlight w:val="none"/>
                <w:lang w:bidi="ar"/>
              </w:rPr>
              <w:t>%</w:t>
            </w:r>
            <w:r>
              <w:rPr>
                <w:rFonts w:hint="eastAsia" w:ascii="仿宋_GB2312" w:hAnsi="仿宋_GB2312" w:eastAsia="仿宋_GB2312" w:cs="仿宋_GB2312"/>
                <w:color w:val="auto"/>
                <w:kern w:val="0"/>
                <w:highlight w:val="none"/>
                <w:lang w:bidi="ar"/>
              </w:rPr>
              <w:t>，误报测试低于</w:t>
            </w:r>
            <w:r>
              <w:rPr>
                <w:rFonts w:hint="eastAsia" w:ascii="仿宋_GB2312" w:hAnsi="仿宋_GB2312" w:eastAsia="仿宋_GB2312" w:cs="仿宋_GB2312"/>
                <w:color w:val="auto"/>
                <w:kern w:val="0"/>
                <w:highlight w:val="none"/>
                <w:lang w:bidi="ar"/>
              </w:rPr>
              <w:t>0.2%</w:t>
            </w:r>
            <w:r>
              <w:rPr>
                <w:rFonts w:hint="eastAsia" w:ascii="仿宋_GB2312" w:hAnsi="仿宋_GB2312" w:eastAsia="仿宋_GB2312" w:cs="仿宋_GB2312"/>
                <w:b/>
                <w:bCs/>
                <w:color w:val="auto"/>
                <w:kern w:val="0"/>
                <w:highlight w:val="none"/>
                <w:lang w:eastAsia="zh-CN" w:bidi="ar"/>
              </w:rPr>
              <w:t>（</w:t>
            </w:r>
            <w:r>
              <w:rPr>
                <w:rFonts w:hint="eastAsia" w:ascii="仿宋_GB2312" w:hAnsi="仿宋_GB2312" w:eastAsia="仿宋_GB2312" w:cs="仿宋_GB2312"/>
                <w:b/>
                <w:bCs/>
                <w:color w:val="auto"/>
                <w:kern w:val="0"/>
                <w:highlight w:val="none"/>
                <w:lang w:bidi="ar"/>
              </w:rPr>
              <w:t>提供第三方权威检测机构出具的检验报告证明</w:t>
            </w:r>
            <w:r>
              <w:rPr>
                <w:rFonts w:hint="eastAsia" w:ascii="仿宋_GB2312" w:hAnsi="仿宋_GB2312" w:eastAsia="仿宋_GB2312" w:cs="仿宋_GB2312"/>
                <w:b/>
                <w:bCs/>
                <w:color w:val="auto"/>
                <w:kern w:val="0"/>
                <w:highlight w:val="none"/>
                <w:lang w:val="en-US" w:eastAsia="zh-CN" w:bidi="ar"/>
              </w:rPr>
              <w:t>或产品彩页证明</w:t>
            </w:r>
            <w:r>
              <w:rPr>
                <w:rFonts w:hint="eastAsia" w:ascii="仿宋_GB2312" w:hAnsi="仿宋_GB2312" w:eastAsia="仿宋_GB2312" w:cs="仿宋_GB2312"/>
                <w:b/>
                <w:bCs/>
                <w:color w:val="auto"/>
                <w:kern w:val="0"/>
                <w:highlight w:val="none"/>
                <w:lang w:bidi="ar"/>
              </w:rPr>
              <w:t>并加盖原厂公章</w:t>
            </w:r>
            <w:r>
              <w:rPr>
                <w:rFonts w:hint="eastAsia" w:ascii="仿宋_GB2312" w:hAnsi="仿宋_GB2312" w:eastAsia="仿宋_GB2312" w:cs="仿宋_GB2312"/>
                <w:b/>
                <w:bCs/>
                <w:color w:val="auto"/>
                <w:kern w:val="0"/>
                <w:highlight w:val="none"/>
                <w:lang w:eastAsia="zh-CN" w:bidi="ar"/>
              </w:rPr>
              <w:t>）</w:t>
            </w:r>
            <w:r>
              <w:rPr>
                <w:rFonts w:hint="eastAsia" w:ascii="仿宋_GB2312" w:hAnsi="仿宋_GB2312" w:eastAsia="仿宋_GB2312" w:cs="仿宋_GB2312"/>
                <w:b/>
                <w:bCs/>
                <w:color w:val="auto"/>
                <w:kern w:val="0"/>
                <w:highlight w:val="none"/>
                <w:lang w:bidi="ar"/>
              </w:rPr>
              <w:t>。</w:t>
            </w:r>
          </w:p>
        </w:tc>
      </w:tr>
      <w:tr w14:paraId="44C7E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191" w:type="dxa"/>
            <w:vMerge w:val="continue"/>
            <w:vAlign w:val="center"/>
          </w:tcPr>
          <w:p w14:paraId="6F47E387">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743" w:type="dxa"/>
            <w:vAlign w:val="center"/>
          </w:tcPr>
          <w:p w14:paraId="33F0A6A2">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宏病毒专查杀</w:t>
            </w:r>
          </w:p>
        </w:tc>
        <w:tc>
          <w:tcPr>
            <w:tcW w:w="6133" w:type="dxa"/>
            <w:vAlign w:val="center"/>
          </w:tcPr>
          <w:p w14:paraId="3235609B">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产品</w:t>
            </w:r>
            <w:r>
              <w:rPr>
                <w:rFonts w:hint="eastAsia" w:ascii="仿宋_GB2312" w:hAnsi="仿宋_GB2312" w:eastAsia="仿宋_GB2312" w:cs="仿宋_GB2312"/>
                <w:color w:val="auto"/>
                <w:kern w:val="0"/>
                <w:highlight w:val="none"/>
                <w:lang w:eastAsia="zh-CN" w:bidi="ar"/>
              </w:rPr>
              <w:t>须</w:t>
            </w:r>
            <w:r>
              <w:rPr>
                <w:rFonts w:hint="eastAsia" w:ascii="仿宋_GB2312" w:hAnsi="仿宋_GB2312" w:eastAsia="仿宋_GB2312" w:cs="仿宋_GB2312"/>
                <w:b w:val="0"/>
                <w:bCs w:val="0"/>
                <w:color w:val="auto"/>
                <w:kern w:val="0"/>
                <w:highlight w:val="none"/>
                <w:lang w:bidi="ar"/>
              </w:rPr>
              <w:t>具备宏病毒查杀能力，</w:t>
            </w:r>
            <w:r>
              <w:rPr>
                <w:rFonts w:hint="eastAsia" w:ascii="仿宋_GB2312" w:hAnsi="仿宋_GB2312" w:eastAsia="仿宋_GB2312" w:cs="仿宋_GB2312"/>
                <w:color w:val="auto"/>
                <w:kern w:val="0"/>
                <w:highlight w:val="none"/>
                <w:lang w:bidi="ar"/>
              </w:rPr>
              <w:t>需提供宏病毒专项扫描功能，终端用户可对客户端执行宏病毒扫描，发现是否存在宏病毒</w:t>
            </w:r>
            <w:r>
              <w:rPr>
                <w:rFonts w:hint="eastAsia" w:ascii="仿宋_GB2312" w:hAnsi="仿宋_GB2312" w:eastAsia="仿宋_GB2312" w:cs="仿宋_GB2312"/>
                <w:b/>
                <w:bCs/>
                <w:color w:val="auto"/>
                <w:kern w:val="0"/>
                <w:highlight w:val="none"/>
                <w:lang w:bidi="ar"/>
              </w:rPr>
              <w:t>（提供产品功能截图并加盖原厂公章）</w:t>
            </w:r>
            <w:r>
              <w:rPr>
                <w:rFonts w:hint="eastAsia" w:ascii="仿宋_GB2312" w:hAnsi="仿宋_GB2312" w:eastAsia="仿宋_GB2312" w:cs="仿宋_GB2312"/>
                <w:b w:val="0"/>
                <w:bCs w:val="0"/>
                <w:color w:val="auto"/>
                <w:kern w:val="0"/>
                <w:highlight w:val="none"/>
                <w:lang w:bidi="ar"/>
              </w:rPr>
              <w:t>。</w:t>
            </w:r>
          </w:p>
        </w:tc>
      </w:tr>
      <w:tr w14:paraId="0E660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0" w:hRule="atLeast"/>
          <w:jc w:val="center"/>
        </w:trPr>
        <w:tc>
          <w:tcPr>
            <w:tcW w:w="1191" w:type="dxa"/>
            <w:vMerge w:val="continue"/>
            <w:vAlign w:val="center"/>
          </w:tcPr>
          <w:p w14:paraId="23025748">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743" w:type="dxa"/>
            <w:vAlign w:val="center"/>
          </w:tcPr>
          <w:p w14:paraId="2BDB2E4A">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★办公文档智能备份</w:t>
            </w:r>
          </w:p>
        </w:tc>
        <w:tc>
          <w:tcPr>
            <w:tcW w:w="6133" w:type="dxa"/>
            <w:vAlign w:val="center"/>
          </w:tcPr>
          <w:p w14:paraId="128B8B27">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产品支持对日常办公文档进行备份还原能力，支持对</w:t>
            </w:r>
            <w:r>
              <w:rPr>
                <w:rFonts w:hint="eastAsia" w:ascii="仿宋_GB2312" w:hAnsi="仿宋_GB2312" w:eastAsia="仿宋_GB2312" w:cs="仿宋_GB2312"/>
                <w:color w:val="auto"/>
                <w:kern w:val="0"/>
                <w:highlight w:val="none"/>
                <w:lang w:eastAsia="zh-CN" w:bidi="ar"/>
              </w:rPr>
              <w:t>。</w:t>
            </w:r>
            <w:r>
              <w:rPr>
                <w:rFonts w:hint="eastAsia" w:ascii="仿宋_GB2312" w:hAnsi="仿宋_GB2312" w:eastAsia="仿宋_GB2312" w:cs="仿宋_GB2312"/>
                <w:color w:val="auto"/>
                <w:kern w:val="0"/>
                <w:highlight w:val="none"/>
                <w:lang w:bidi="ar"/>
              </w:rPr>
              <w:t>doc、docx、xls、xlsx、ppt、pptx、pdf等文档进行自动备份，可以自定义备份格式。必要时，可将文件进行还原。备份途径支持本地加密备份和办公云盘备份，备份方式包括修改前备份以及修改后定时备份，备份范围支持全盘备份和指定路径备份</w:t>
            </w:r>
            <w:r>
              <w:rPr>
                <w:rFonts w:hint="eastAsia" w:ascii="仿宋_GB2312" w:hAnsi="仿宋_GB2312" w:eastAsia="仿宋_GB2312" w:cs="仿宋_GB2312"/>
                <w:b/>
                <w:bCs/>
                <w:color w:val="auto"/>
                <w:kern w:val="0"/>
                <w:highlight w:val="none"/>
                <w:lang w:bidi="ar"/>
              </w:rPr>
              <w:t>（提供产品功能截图并加盖原厂公章）。</w:t>
            </w:r>
          </w:p>
        </w:tc>
      </w:tr>
      <w:tr w14:paraId="3BD9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91" w:type="dxa"/>
            <w:vMerge w:val="continue"/>
            <w:vAlign w:val="center"/>
          </w:tcPr>
          <w:p w14:paraId="126D3062">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743" w:type="dxa"/>
            <w:vAlign w:val="center"/>
          </w:tcPr>
          <w:p w14:paraId="0731740A">
            <w:pPr>
              <w:keepNext w:val="0"/>
              <w:keepLines w:val="0"/>
              <w:widowControl/>
              <w:suppressLineNumbers w:val="0"/>
              <w:spacing w:before="0" w:beforeAutospacing="0" w:after="0" w:afterAutospacing="0" w:line="276" w:lineRule="auto"/>
              <w:ind w:left="0" w:right="0"/>
              <w:jc w:val="center"/>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w:t>
            </w:r>
            <w:r>
              <w:rPr>
                <w:rFonts w:hint="eastAsia" w:ascii="仿宋_GB2312" w:hAnsi="仿宋_GB2312" w:eastAsia="仿宋_GB2312" w:cs="仿宋_GB2312"/>
                <w:color w:val="auto"/>
                <w:kern w:val="0"/>
                <w:highlight w:val="none"/>
                <w:lang w:val="en-US" w:eastAsia="zh-CN" w:bidi="ar"/>
              </w:rPr>
              <w:t>实时监控</w:t>
            </w:r>
          </w:p>
        </w:tc>
        <w:tc>
          <w:tcPr>
            <w:tcW w:w="6133" w:type="dxa"/>
            <w:vAlign w:val="center"/>
          </w:tcPr>
          <w:p w14:paraId="2D79A8C4">
            <w:pPr>
              <w:keepNext w:val="0"/>
              <w:keepLines w:val="0"/>
              <w:widowControl/>
              <w:suppressLineNumbers w:val="0"/>
              <w:spacing w:before="0" w:beforeAutospacing="0" w:after="0" w:afterAutospacing="0" w:line="276" w:lineRule="auto"/>
              <w:ind w:left="0" w:right="0"/>
              <w:jc w:val="left"/>
              <w:textAlignment w:val="center"/>
              <w:rPr>
                <w:rFonts w:hint="eastAsia" w:ascii="仿宋_GB2312" w:hAnsi="仿宋_GB2312" w:eastAsia="仿宋_GB2312" w:cs="仿宋_GB2312"/>
                <w:color w:val="auto"/>
                <w:kern w:val="0"/>
                <w:highlight w:val="none"/>
                <w:lang w:eastAsia="zh-CN" w:bidi="ar"/>
              </w:rPr>
            </w:pPr>
            <w:r>
              <w:rPr>
                <w:rFonts w:hint="eastAsia" w:ascii="仿宋_GB2312" w:hAnsi="仿宋_GB2312" w:eastAsia="仿宋_GB2312" w:cs="仿宋_GB2312"/>
                <w:color w:val="auto"/>
                <w:kern w:val="0"/>
                <w:highlight w:val="none"/>
                <w:lang w:bidi="ar"/>
              </w:rPr>
              <w:t>支持监控网络映射驱动器与路径、</w:t>
            </w:r>
            <w:r>
              <w:rPr>
                <w:rFonts w:hint="eastAsia" w:ascii="仿宋_GB2312" w:hAnsi="仿宋_GB2312" w:eastAsia="仿宋_GB2312" w:cs="仿宋_GB2312"/>
                <w:color w:val="auto"/>
                <w:kern w:val="0"/>
                <w:highlight w:val="none"/>
                <w:lang w:val="en-US" w:eastAsia="zh-CN" w:bidi="ar"/>
              </w:rPr>
              <w:t>监控</w:t>
            </w:r>
            <w:r>
              <w:rPr>
                <w:rFonts w:hint="eastAsia" w:ascii="仿宋_GB2312" w:hAnsi="仿宋_GB2312" w:eastAsia="仿宋_GB2312" w:cs="仿宋_GB2312"/>
                <w:color w:val="auto"/>
                <w:kern w:val="0"/>
                <w:highlight w:val="none"/>
                <w:lang w:bidi="ar"/>
              </w:rPr>
              <w:t>共享目录远程写入</w:t>
            </w:r>
            <w:r>
              <w:rPr>
                <w:rFonts w:hint="eastAsia" w:ascii="仿宋_GB2312" w:hAnsi="仿宋_GB2312" w:eastAsia="仿宋_GB2312" w:cs="仿宋_GB2312"/>
                <w:color w:val="auto"/>
                <w:kern w:val="0"/>
                <w:highlight w:val="none"/>
                <w:lang w:eastAsia="zh-CN" w:bidi="ar"/>
              </w:rPr>
              <w:t>。</w:t>
            </w:r>
            <w:r>
              <w:rPr>
                <w:rFonts w:hint="eastAsia" w:ascii="仿宋_GB2312" w:hAnsi="仿宋_GB2312" w:eastAsia="仿宋_GB2312" w:cs="仿宋_GB2312"/>
                <w:b/>
                <w:bCs/>
                <w:color w:val="auto"/>
                <w:kern w:val="0"/>
                <w:highlight w:val="none"/>
                <w:lang w:bidi="ar"/>
              </w:rPr>
              <w:t>（提供产品功能截图并加盖原厂公章）</w:t>
            </w:r>
            <w:r>
              <w:rPr>
                <w:rFonts w:hint="eastAsia" w:ascii="仿宋_GB2312" w:hAnsi="仿宋_GB2312" w:eastAsia="仿宋_GB2312" w:cs="仿宋_GB2312"/>
                <w:b w:val="0"/>
                <w:bCs w:val="0"/>
                <w:color w:val="auto"/>
                <w:kern w:val="0"/>
                <w:highlight w:val="none"/>
                <w:lang w:eastAsia="zh-CN" w:bidi="ar"/>
              </w:rPr>
              <w:t>。</w:t>
            </w:r>
          </w:p>
        </w:tc>
      </w:tr>
      <w:tr w14:paraId="4ED2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1191" w:type="dxa"/>
            <w:vMerge w:val="continue"/>
            <w:vAlign w:val="center"/>
          </w:tcPr>
          <w:p w14:paraId="26A7843E">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743" w:type="dxa"/>
            <w:vAlign w:val="center"/>
          </w:tcPr>
          <w:p w14:paraId="25EFBA99">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w:t>
            </w:r>
            <w:r>
              <w:rPr>
                <w:rFonts w:hint="eastAsia" w:ascii="仿宋_GB2312" w:hAnsi="仿宋_GB2312" w:eastAsia="仿宋_GB2312" w:cs="仿宋_GB2312"/>
                <w:color w:val="auto"/>
                <w:kern w:val="0"/>
                <w:highlight w:val="none"/>
                <w:lang w:bidi="ar"/>
              </w:rPr>
              <w:t>勒索防护</w:t>
            </w:r>
          </w:p>
        </w:tc>
        <w:tc>
          <w:tcPr>
            <w:tcW w:w="6133" w:type="dxa"/>
            <w:vAlign w:val="center"/>
          </w:tcPr>
          <w:p w14:paraId="78D642F0">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kern w:val="0"/>
                <w:highlight w:val="none"/>
                <w:lang w:eastAsia="zh-CN" w:bidi="ar"/>
              </w:rPr>
              <w:t>具备</w:t>
            </w:r>
            <w:r>
              <w:rPr>
                <w:rFonts w:hint="eastAsia" w:ascii="仿宋_GB2312" w:hAnsi="仿宋_GB2312" w:eastAsia="仿宋_GB2312" w:cs="仿宋_GB2312"/>
                <w:color w:val="auto"/>
                <w:kern w:val="0"/>
                <w:highlight w:val="none"/>
                <w:lang w:bidi="ar"/>
              </w:rPr>
              <w:t>勒索防护功能，对勒索病毒提供多重防御能力，包括禁用客户端远程服务、拦截RDP攻击、拦截数据库攻击、锁定RDP攻击IP地址、客户端账户弱密码检测、弱密码软件检测（如SQL Server和MySQL数据库软件）。可对终端远程端口进行统一关闭</w:t>
            </w:r>
            <w:r>
              <w:rPr>
                <w:rFonts w:hint="eastAsia" w:ascii="仿宋_GB2312" w:hAnsi="仿宋_GB2312" w:eastAsia="仿宋_GB2312" w:cs="仿宋_GB2312"/>
                <w:color w:val="auto"/>
                <w:kern w:val="0"/>
                <w:highlight w:val="none"/>
                <w:lang w:eastAsia="zh-CN" w:bidi="ar"/>
              </w:rPr>
              <w:t>，或者</w:t>
            </w:r>
            <w:r>
              <w:rPr>
                <w:rFonts w:hint="eastAsia" w:ascii="仿宋_GB2312" w:hAnsi="仿宋_GB2312" w:eastAsia="仿宋_GB2312" w:cs="仿宋_GB2312"/>
                <w:color w:val="auto"/>
                <w:kern w:val="0"/>
                <w:highlight w:val="none"/>
                <w:lang w:bidi="ar"/>
              </w:rPr>
              <w:t>将终端进行批量隔离或者解除隔离。</w:t>
            </w:r>
            <w:r>
              <w:rPr>
                <w:rFonts w:hint="eastAsia" w:ascii="仿宋_GB2312" w:hAnsi="仿宋_GB2312" w:eastAsia="仿宋_GB2312" w:cs="仿宋_GB2312"/>
                <w:b/>
                <w:bCs/>
                <w:color w:val="auto"/>
                <w:kern w:val="0"/>
                <w:highlight w:val="none"/>
                <w:lang w:bidi="ar"/>
              </w:rPr>
              <w:t>（提供产品功能截图并加盖原厂公章）</w:t>
            </w:r>
            <w:r>
              <w:rPr>
                <w:rFonts w:hint="eastAsia" w:ascii="仿宋_GB2312" w:hAnsi="仿宋_GB2312" w:eastAsia="仿宋_GB2312" w:cs="仿宋_GB2312"/>
                <w:b w:val="0"/>
                <w:bCs w:val="0"/>
                <w:color w:val="auto"/>
                <w:kern w:val="0"/>
                <w:highlight w:val="none"/>
                <w:lang w:eastAsia="zh-CN" w:bidi="ar"/>
              </w:rPr>
              <w:t>。</w:t>
            </w:r>
          </w:p>
        </w:tc>
      </w:tr>
      <w:tr w14:paraId="7980A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1191" w:type="dxa"/>
            <w:vMerge w:val="continue"/>
            <w:vAlign w:val="center"/>
          </w:tcPr>
          <w:p w14:paraId="55074AB5">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743" w:type="dxa"/>
            <w:shd w:val="clear" w:color="auto" w:fill="auto"/>
            <w:vAlign w:val="center"/>
          </w:tcPr>
          <w:p w14:paraId="7F9A7D2E">
            <w:pPr>
              <w:keepNext w:val="0"/>
              <w:keepLines w:val="0"/>
              <w:widowControl/>
              <w:suppressLineNumbers w:val="0"/>
              <w:spacing w:before="0" w:beforeAutospacing="0" w:after="0" w:afterAutospacing="0" w:line="276" w:lineRule="auto"/>
              <w:ind w:left="0" w:right="0"/>
              <w:jc w:val="center"/>
              <w:textAlignment w:val="center"/>
              <w:rPr>
                <w:rFonts w:hint="eastAsia"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highlight w:val="none"/>
                <w:lang w:bidi="ar"/>
              </w:rPr>
              <w:t>★</w:t>
            </w:r>
            <w:r>
              <w:rPr>
                <w:rFonts w:hint="eastAsia" w:ascii="仿宋_GB2312" w:hAnsi="仿宋_GB2312" w:eastAsia="仿宋_GB2312" w:cs="仿宋_GB2312"/>
                <w:color w:val="auto"/>
                <w:kern w:val="0"/>
                <w:highlight w:val="none"/>
                <w:lang w:val="en-US" w:eastAsia="zh-CN" w:bidi="ar"/>
              </w:rPr>
              <w:t>系统风险防御</w:t>
            </w:r>
          </w:p>
        </w:tc>
        <w:tc>
          <w:tcPr>
            <w:tcW w:w="6133" w:type="dxa"/>
            <w:shd w:val="clear" w:color="auto" w:fill="auto"/>
            <w:vAlign w:val="center"/>
          </w:tcPr>
          <w:p w14:paraId="1EABCE53">
            <w:pPr>
              <w:keepNext w:val="0"/>
              <w:keepLines w:val="0"/>
              <w:widowControl/>
              <w:suppressLineNumbers w:val="0"/>
              <w:spacing w:before="0" w:beforeAutospacing="0" w:after="0" w:afterAutospacing="0" w:line="276" w:lineRule="auto"/>
              <w:ind w:left="0" w:right="0"/>
              <w:jc w:val="left"/>
              <w:textAlignment w:val="center"/>
              <w:rPr>
                <w:rFonts w:hint="eastAsia"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highlight w:val="none"/>
                <w:lang w:bidi="ar"/>
              </w:rPr>
              <w:t>针对Windows64位操作系统，可利用CPU的硬件虚拟化机制，增强64位系统的安全防护，提供核晶防护功能。</w:t>
            </w:r>
            <w:r>
              <w:rPr>
                <w:rFonts w:hint="eastAsia" w:ascii="仿宋_GB2312" w:hAnsi="仿宋_GB2312" w:eastAsia="仿宋_GB2312" w:cs="仿宋_GB2312"/>
                <w:b/>
                <w:bCs/>
                <w:color w:val="auto"/>
                <w:kern w:val="0"/>
                <w:highlight w:val="none"/>
                <w:lang w:bidi="ar"/>
              </w:rPr>
              <w:t>（提供产品功能截图并加盖原厂公章）</w:t>
            </w:r>
          </w:p>
        </w:tc>
      </w:tr>
      <w:tr w14:paraId="07A24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191" w:type="dxa"/>
            <w:vMerge w:val="continue"/>
            <w:vAlign w:val="center"/>
          </w:tcPr>
          <w:p w14:paraId="31E4C3C3">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743" w:type="dxa"/>
            <w:noWrap/>
            <w:vAlign w:val="center"/>
          </w:tcPr>
          <w:p w14:paraId="0ED51DA0">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bookmarkStart w:id="22" w:name="OLE_LINK6"/>
            <w:r>
              <w:rPr>
                <w:rFonts w:hint="eastAsia" w:ascii="仿宋_GB2312" w:hAnsi="仿宋_GB2312" w:eastAsia="仿宋_GB2312" w:cs="仿宋_GB2312"/>
                <w:color w:val="auto"/>
                <w:kern w:val="0"/>
                <w:highlight w:val="none"/>
                <w:lang w:bidi="ar"/>
              </w:rPr>
              <w:t>★</w:t>
            </w:r>
            <w:bookmarkEnd w:id="22"/>
            <w:r>
              <w:rPr>
                <w:rFonts w:hint="eastAsia" w:ascii="仿宋_GB2312" w:hAnsi="仿宋_GB2312" w:eastAsia="仿宋_GB2312" w:cs="仿宋_GB2312"/>
                <w:color w:val="auto"/>
                <w:kern w:val="0"/>
                <w:highlight w:val="none"/>
                <w:lang w:bidi="ar"/>
              </w:rPr>
              <w:t>APT防护</w:t>
            </w:r>
          </w:p>
        </w:tc>
        <w:tc>
          <w:tcPr>
            <w:tcW w:w="6133" w:type="dxa"/>
            <w:vAlign w:val="center"/>
          </w:tcPr>
          <w:p w14:paraId="20DE34F4">
            <w:pPr>
              <w:keepNext w:val="0"/>
              <w:keepLines w:val="0"/>
              <w:widowControl/>
              <w:suppressLineNumbers w:val="0"/>
              <w:wordWrap/>
              <w:overflowPunct/>
              <w:bidi w:val="0"/>
              <w:spacing w:before="0" w:beforeAutospacing="0" w:after="0" w:afterAutospacing="0" w:line="360" w:lineRule="auto"/>
              <w:ind w:left="0" w:right="0"/>
              <w:jc w:val="left"/>
              <w:textAlignment w:val="top"/>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提供APT全景雷达：</w:t>
            </w:r>
            <w:r>
              <w:rPr>
                <w:rFonts w:hint="eastAsia" w:ascii="仿宋_GB2312" w:hAnsi="仿宋_GB2312" w:eastAsia="仿宋_GB2312" w:cs="仿宋_GB2312"/>
                <w:color w:val="auto"/>
                <w:kern w:val="0"/>
                <w:highlight w:val="none"/>
                <w:lang w:val="en-US" w:eastAsia="zh-CN" w:bidi="ar"/>
              </w:rPr>
              <w:t>至少</w:t>
            </w:r>
            <w:r>
              <w:rPr>
                <w:rFonts w:hint="eastAsia" w:ascii="仿宋_GB2312" w:hAnsi="仿宋_GB2312" w:eastAsia="仿宋_GB2312" w:cs="仿宋_GB2312"/>
                <w:color w:val="auto"/>
                <w:kern w:val="0"/>
                <w:highlight w:val="none"/>
                <w:lang w:bidi="ar"/>
              </w:rPr>
              <w:t>内置</w:t>
            </w:r>
            <w:r>
              <w:rPr>
                <w:rFonts w:hint="eastAsia" w:ascii="仿宋_GB2312" w:hAnsi="仿宋_GB2312" w:eastAsia="仿宋_GB2312" w:cs="仿宋_GB2312"/>
                <w:color w:val="auto"/>
                <w:kern w:val="0"/>
                <w:highlight w:val="none"/>
                <w:lang w:bidi="ar"/>
              </w:rPr>
              <w:t>5</w:t>
            </w:r>
            <w:r>
              <w:rPr>
                <w:rFonts w:hint="eastAsia" w:ascii="仿宋_GB2312" w:hAnsi="仿宋_GB2312" w:eastAsia="仿宋_GB2312" w:cs="仿宋_GB2312"/>
                <w:color w:val="auto"/>
                <w:kern w:val="0"/>
                <w:highlight w:val="none"/>
                <w:lang w:val="en-US" w:eastAsia="zh-CN" w:bidi="ar"/>
              </w:rPr>
              <w:t>0</w:t>
            </w:r>
            <w:r>
              <w:rPr>
                <w:rFonts w:hint="eastAsia" w:ascii="仿宋_GB2312" w:hAnsi="仿宋_GB2312" w:eastAsia="仿宋_GB2312" w:cs="仿宋_GB2312"/>
                <w:color w:val="auto"/>
                <w:kern w:val="0"/>
                <w:highlight w:val="none"/>
                <w:lang w:bidi="ar"/>
              </w:rPr>
              <w:t>个APT</w:t>
            </w:r>
            <w:r>
              <w:rPr>
                <w:rFonts w:hint="eastAsia" w:ascii="仿宋_GB2312" w:hAnsi="仿宋_GB2312" w:eastAsia="仿宋_GB2312" w:cs="仿宋_GB2312"/>
                <w:color w:val="auto"/>
                <w:kern w:val="0"/>
                <w:highlight w:val="none"/>
                <w:lang w:bidi="ar"/>
              </w:rPr>
              <w:t>组织情报信息（包括介绍、MD5、CC域名、常用漏洞等）、</w:t>
            </w:r>
            <w:r>
              <w:rPr>
                <w:rFonts w:hint="eastAsia" w:ascii="仿宋_GB2312" w:hAnsi="仿宋_GB2312" w:eastAsia="仿宋_GB2312" w:cs="仿宋_GB2312"/>
                <w:color w:val="auto"/>
                <w:kern w:val="0"/>
                <w:highlight w:val="none"/>
                <w:lang w:val="en-US" w:eastAsia="zh-CN" w:bidi="ar"/>
              </w:rPr>
              <w:t>至少</w:t>
            </w:r>
            <w:r>
              <w:rPr>
                <w:rFonts w:hint="eastAsia" w:ascii="仿宋_GB2312" w:hAnsi="仿宋_GB2312" w:eastAsia="仿宋_GB2312" w:cs="仿宋_GB2312"/>
                <w:color w:val="auto"/>
                <w:kern w:val="0"/>
                <w:highlight w:val="none"/>
                <w:lang w:bidi="ar"/>
              </w:rPr>
              <w:t>2</w:t>
            </w:r>
            <w:r>
              <w:rPr>
                <w:rFonts w:hint="eastAsia" w:ascii="仿宋_GB2312" w:hAnsi="仿宋_GB2312" w:eastAsia="仿宋_GB2312" w:cs="仿宋_GB2312"/>
                <w:color w:val="auto"/>
                <w:kern w:val="0"/>
                <w:highlight w:val="none"/>
                <w:lang w:val="en-US" w:eastAsia="zh-CN" w:bidi="ar"/>
              </w:rPr>
              <w:t>3</w:t>
            </w:r>
            <w:r>
              <w:rPr>
                <w:rFonts w:hint="eastAsia" w:ascii="仿宋_GB2312" w:hAnsi="仿宋_GB2312" w:eastAsia="仿宋_GB2312" w:cs="仿宋_GB2312"/>
                <w:color w:val="auto"/>
                <w:kern w:val="0"/>
                <w:highlight w:val="none"/>
                <w:lang w:bidi="ar"/>
              </w:rPr>
              <w:t>000+APT</w:t>
            </w:r>
            <w:r>
              <w:rPr>
                <w:rFonts w:hint="eastAsia" w:ascii="仿宋_GB2312" w:hAnsi="仿宋_GB2312" w:eastAsia="仿宋_GB2312" w:cs="仿宋_GB2312"/>
                <w:color w:val="auto"/>
                <w:kern w:val="0"/>
                <w:highlight w:val="none"/>
                <w:lang w:bidi="ar"/>
              </w:rPr>
              <w:t xml:space="preserve"> IOC情报库，支持按照已知的APT情报对内网进行APT攻击痕迹检测，判断终端是否存在已知APT攻击行为；支持对存在APT漏洞风险的终端进行分类统计</w:t>
            </w:r>
            <w:r>
              <w:rPr>
                <w:rFonts w:hint="eastAsia" w:ascii="仿宋_GB2312" w:hAnsi="仿宋_GB2312" w:eastAsia="仿宋_GB2312" w:cs="仿宋_GB2312"/>
                <w:b/>
                <w:bCs/>
                <w:color w:val="auto"/>
                <w:kern w:val="0"/>
                <w:highlight w:val="none"/>
                <w:lang w:bidi="ar"/>
              </w:rPr>
              <w:t>（提供产品功能截图并加盖原厂公章）</w:t>
            </w:r>
            <w:r>
              <w:rPr>
                <w:rFonts w:hint="eastAsia" w:ascii="仿宋_GB2312" w:hAnsi="仿宋_GB2312" w:eastAsia="仿宋_GB2312" w:cs="仿宋_GB2312"/>
                <w:color w:val="auto"/>
                <w:kern w:val="0"/>
                <w:highlight w:val="none"/>
                <w:lang w:bidi="ar"/>
              </w:rPr>
              <w:t>。</w:t>
            </w:r>
          </w:p>
        </w:tc>
      </w:tr>
      <w:tr w14:paraId="79159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191" w:type="dxa"/>
            <w:vMerge w:val="continue"/>
            <w:vAlign w:val="center"/>
          </w:tcPr>
          <w:p w14:paraId="77760431">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743" w:type="dxa"/>
            <w:noWrap/>
            <w:vAlign w:val="center"/>
          </w:tcPr>
          <w:p w14:paraId="058BB827">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★云脑情报</w:t>
            </w:r>
          </w:p>
        </w:tc>
        <w:tc>
          <w:tcPr>
            <w:tcW w:w="6133" w:type="dxa"/>
            <w:vAlign w:val="center"/>
          </w:tcPr>
          <w:p w14:paraId="5C245674">
            <w:pPr>
              <w:keepNext w:val="0"/>
              <w:keepLines w:val="0"/>
              <w:widowControl/>
              <w:suppressLineNumbers w:val="0"/>
              <w:wordWrap/>
              <w:overflowPunct/>
              <w:bidi w:val="0"/>
              <w:spacing w:before="0" w:beforeAutospacing="0" w:after="0" w:afterAutospacing="0" w:line="360" w:lineRule="auto"/>
              <w:ind w:left="0" w:right="0"/>
              <w:jc w:val="left"/>
              <w:textAlignment w:val="top"/>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提供针对域名、IP、URL、文件hash、邮箱地址等信息进行威胁查询，可获取解析记录、相关证书、子域名信息、WHOIS日志、通讯样本、资产状态、恶意网址、公开报告等信息</w:t>
            </w:r>
            <w:r>
              <w:rPr>
                <w:rFonts w:hint="eastAsia" w:ascii="仿宋_GB2312" w:hAnsi="仿宋_GB2312" w:eastAsia="仿宋_GB2312" w:cs="仿宋_GB2312"/>
                <w:b/>
                <w:bCs/>
                <w:color w:val="auto"/>
                <w:kern w:val="0"/>
                <w:highlight w:val="none"/>
                <w:lang w:bidi="ar"/>
              </w:rPr>
              <w:t>（提供产品功能截图并加盖原厂公章）</w:t>
            </w:r>
            <w:r>
              <w:rPr>
                <w:rFonts w:hint="eastAsia" w:ascii="仿宋_GB2312" w:hAnsi="仿宋_GB2312" w:eastAsia="仿宋_GB2312" w:cs="仿宋_GB2312"/>
                <w:color w:val="auto"/>
                <w:kern w:val="0"/>
                <w:highlight w:val="none"/>
                <w:lang w:bidi="ar"/>
              </w:rPr>
              <w:t>。</w:t>
            </w:r>
          </w:p>
        </w:tc>
      </w:tr>
      <w:tr w14:paraId="2943F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67" w:type="dxa"/>
            <w:gridSpan w:val="3"/>
            <w:vAlign w:val="center"/>
          </w:tcPr>
          <w:p w14:paraId="4CA9CDAB">
            <w:pPr>
              <w:keepNext w:val="0"/>
              <w:keepLines w:val="0"/>
              <w:widowControl/>
              <w:suppressLineNumbers w:val="0"/>
              <w:wordWrap/>
              <w:overflowPunct/>
              <w:bidi w:val="0"/>
              <w:spacing w:before="0" w:beforeAutospacing="0" w:after="0" w:afterAutospacing="0" w:line="360" w:lineRule="auto"/>
              <w:ind w:left="0" w:right="0"/>
              <w:jc w:val="left"/>
              <w:textAlignment w:val="top"/>
              <w:rPr>
                <w:rFonts w:hint="eastAsia" w:ascii="仿宋_GB2312" w:hAnsi="仿宋_GB2312" w:eastAsia="仿宋_GB2312" w:cs="仿宋_GB2312"/>
                <w:color w:val="auto"/>
                <w:kern w:val="0"/>
                <w:highlight w:val="none"/>
                <w:lang w:bidi="ar"/>
              </w:rPr>
            </w:pPr>
            <w:r>
              <w:rPr>
                <w:rStyle w:val="42"/>
                <w:rFonts w:hint="eastAsia" w:ascii="仿宋_GB2312" w:hAnsi="仿宋_GB2312" w:eastAsia="仿宋_GB2312" w:cs="仿宋_GB2312"/>
                <w:color w:val="auto"/>
                <w:sz w:val="21"/>
                <w:szCs w:val="21"/>
                <w:highlight w:val="none"/>
                <w:lang w:eastAsia="zh-CN" w:bidi="ar"/>
              </w:rPr>
              <w:t>（</w:t>
            </w:r>
            <w:r>
              <w:rPr>
                <w:rStyle w:val="42"/>
                <w:rFonts w:hint="eastAsia" w:ascii="仿宋_GB2312" w:hAnsi="仿宋_GB2312" w:eastAsia="仿宋_GB2312" w:cs="仿宋_GB2312"/>
                <w:color w:val="auto"/>
                <w:sz w:val="21"/>
                <w:szCs w:val="21"/>
                <w:highlight w:val="none"/>
                <w:lang w:val="en-US" w:eastAsia="zh-CN" w:bidi="ar"/>
              </w:rPr>
              <w:t>3）</w:t>
            </w:r>
            <w:r>
              <w:rPr>
                <w:rFonts w:hint="eastAsia" w:ascii="仿宋_GB2312" w:hAnsi="仿宋_GB2312" w:eastAsia="仿宋_GB2312" w:cs="仿宋_GB2312"/>
                <w:color w:val="auto"/>
                <w:kern w:val="0"/>
                <w:highlight w:val="none"/>
                <w:lang w:bidi="ar"/>
              </w:rPr>
              <w:t>漏洞管理功能相关要求</w:t>
            </w:r>
          </w:p>
        </w:tc>
      </w:tr>
      <w:tr w14:paraId="4F063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191" w:type="dxa"/>
            <w:vMerge w:val="restart"/>
            <w:vAlign w:val="center"/>
          </w:tcPr>
          <w:p w14:paraId="2EAFDA55">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kern w:val="0"/>
                <w:highlight w:val="none"/>
                <w:lang w:bidi="ar"/>
              </w:rPr>
              <w:t>漏洞管理</w:t>
            </w:r>
            <w:r>
              <w:rPr>
                <w:rFonts w:hint="eastAsia" w:ascii="仿宋_GB2312" w:hAnsi="仿宋_GB2312" w:eastAsia="仿宋_GB2312" w:cs="仿宋_GB2312"/>
                <w:color w:val="auto"/>
                <w:kern w:val="0"/>
                <w:highlight w:val="none"/>
                <w:lang w:val="en-US" w:eastAsia="zh-CN" w:bidi="ar"/>
              </w:rPr>
              <w:t>功能</w:t>
            </w:r>
          </w:p>
        </w:tc>
        <w:tc>
          <w:tcPr>
            <w:tcW w:w="1743" w:type="dxa"/>
            <w:vAlign w:val="center"/>
          </w:tcPr>
          <w:p w14:paraId="2B57CB1E">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漏洞管理</w:t>
            </w:r>
          </w:p>
        </w:tc>
        <w:tc>
          <w:tcPr>
            <w:tcW w:w="6133" w:type="dxa"/>
            <w:vAlign w:val="center"/>
          </w:tcPr>
          <w:p w14:paraId="62180860">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支持终端漏洞修复功能，可按照操作系统版本</w:t>
            </w:r>
            <w:r>
              <w:rPr>
                <w:rFonts w:hint="eastAsia" w:ascii="仿宋_GB2312" w:hAnsi="仿宋_GB2312" w:eastAsia="仿宋_GB2312" w:cs="仿宋_GB2312"/>
                <w:color w:val="auto"/>
                <w:kern w:val="0"/>
                <w:highlight w:val="none"/>
                <w:lang w:eastAsia="zh-CN" w:bidi="ar"/>
              </w:rPr>
              <w:t>（</w:t>
            </w:r>
            <w:r>
              <w:rPr>
                <w:rFonts w:hint="eastAsia" w:ascii="仿宋_GB2312" w:hAnsi="仿宋_GB2312" w:eastAsia="仿宋_GB2312" w:cs="仿宋_GB2312"/>
                <w:color w:val="auto"/>
                <w:kern w:val="0"/>
                <w:highlight w:val="none"/>
                <w:lang w:val="en-US" w:eastAsia="zh-CN" w:bidi="ar"/>
              </w:rPr>
              <w:t>如：Windows10等）</w:t>
            </w:r>
            <w:r>
              <w:rPr>
                <w:rFonts w:hint="eastAsia" w:ascii="仿宋_GB2312" w:hAnsi="仿宋_GB2312" w:eastAsia="仿宋_GB2312" w:cs="仿宋_GB2312"/>
                <w:color w:val="auto"/>
                <w:kern w:val="0"/>
                <w:highlight w:val="none"/>
                <w:lang w:bidi="ar"/>
              </w:rPr>
              <w:t>、Office版本</w:t>
            </w:r>
            <w:r>
              <w:rPr>
                <w:rFonts w:hint="eastAsia" w:ascii="仿宋_GB2312" w:hAnsi="仿宋_GB2312" w:eastAsia="仿宋_GB2312" w:cs="仿宋_GB2312"/>
                <w:color w:val="auto"/>
                <w:kern w:val="0"/>
                <w:highlight w:val="none"/>
                <w:lang w:eastAsia="zh-CN" w:bidi="ar"/>
              </w:rPr>
              <w:t>（</w:t>
            </w:r>
            <w:r>
              <w:rPr>
                <w:rFonts w:hint="eastAsia" w:ascii="仿宋_GB2312" w:hAnsi="仿宋_GB2312" w:eastAsia="仿宋_GB2312" w:cs="仿宋_GB2312"/>
                <w:color w:val="auto"/>
                <w:kern w:val="0"/>
                <w:highlight w:val="none"/>
                <w:lang w:val="en-US" w:eastAsia="zh-CN" w:bidi="ar"/>
              </w:rPr>
              <w:t>如：WPS等）</w:t>
            </w:r>
            <w:r>
              <w:rPr>
                <w:rFonts w:hint="eastAsia" w:ascii="仿宋_GB2312" w:hAnsi="仿宋_GB2312" w:eastAsia="仿宋_GB2312" w:cs="仿宋_GB2312"/>
                <w:color w:val="auto"/>
                <w:kern w:val="0"/>
                <w:highlight w:val="none"/>
                <w:lang w:bidi="ar"/>
              </w:rPr>
              <w:t>、第三方软件（</w:t>
            </w:r>
            <w:r>
              <w:rPr>
                <w:rFonts w:hint="eastAsia" w:ascii="仿宋_GB2312" w:hAnsi="仿宋_GB2312" w:eastAsia="仿宋_GB2312" w:cs="仿宋_GB2312"/>
                <w:color w:val="auto"/>
                <w:kern w:val="0"/>
                <w:highlight w:val="none"/>
                <w:lang w:val="en-US" w:eastAsia="zh-CN" w:bidi="ar"/>
              </w:rPr>
              <w:t>如：</w:t>
            </w:r>
            <w:r>
              <w:rPr>
                <w:rFonts w:hint="eastAsia" w:ascii="仿宋_GB2312" w:hAnsi="仿宋_GB2312" w:eastAsia="仿宋_GB2312" w:cs="仿宋_GB2312"/>
                <w:color w:val="auto"/>
                <w:kern w:val="0"/>
                <w:highlight w:val="none"/>
                <w:lang w:bidi="ar"/>
              </w:rPr>
              <w:t>Adobe</w:t>
            </w:r>
            <w:r>
              <w:rPr>
                <w:rFonts w:hint="eastAsia" w:ascii="仿宋_GB2312" w:hAnsi="仿宋_GB2312" w:eastAsia="仿宋_GB2312" w:cs="仿宋_GB2312"/>
                <w:color w:val="auto"/>
                <w:kern w:val="0"/>
                <w:highlight w:val="none"/>
                <w:lang w:val="en-US" w:eastAsia="zh-CN" w:bidi="ar"/>
              </w:rPr>
              <w:t>等</w:t>
            </w:r>
            <w:r>
              <w:rPr>
                <w:rFonts w:hint="eastAsia" w:ascii="仿宋_GB2312" w:hAnsi="仿宋_GB2312" w:eastAsia="仿宋_GB2312" w:cs="仿宋_GB2312"/>
                <w:color w:val="auto"/>
                <w:kern w:val="0"/>
                <w:highlight w:val="none"/>
                <w:lang w:bidi="ar"/>
              </w:rPr>
              <w:t>）以及漏洞级别的不同，设置定时自动修复任务。</w:t>
            </w:r>
            <w:r>
              <w:rPr>
                <w:rFonts w:hint="eastAsia" w:ascii="仿宋_GB2312" w:hAnsi="仿宋_GB2312" w:eastAsia="仿宋_GB2312" w:cs="仿宋_GB2312"/>
                <w:b/>
                <w:bCs/>
                <w:color w:val="auto"/>
                <w:kern w:val="0"/>
                <w:highlight w:val="none"/>
                <w:lang w:bidi="ar"/>
              </w:rPr>
              <w:t>（提供产品功能截图并加盖原厂公章）</w:t>
            </w:r>
            <w:r>
              <w:rPr>
                <w:rFonts w:hint="eastAsia" w:ascii="仿宋_GB2312" w:hAnsi="仿宋_GB2312" w:eastAsia="仿宋_GB2312" w:cs="仿宋_GB2312"/>
                <w:color w:val="auto"/>
                <w:kern w:val="0"/>
                <w:highlight w:val="none"/>
                <w:lang w:bidi="ar"/>
              </w:rPr>
              <w:t>。</w:t>
            </w:r>
          </w:p>
        </w:tc>
      </w:tr>
      <w:tr w14:paraId="04AB2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1191" w:type="dxa"/>
            <w:vMerge w:val="continue"/>
            <w:vAlign w:val="center"/>
          </w:tcPr>
          <w:p w14:paraId="3CE5EDAF">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743" w:type="dxa"/>
            <w:vAlign w:val="center"/>
          </w:tcPr>
          <w:p w14:paraId="5BDC20B9">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Windows补丁管理</w:t>
            </w:r>
          </w:p>
        </w:tc>
        <w:tc>
          <w:tcPr>
            <w:tcW w:w="6133" w:type="dxa"/>
            <w:vAlign w:val="center"/>
          </w:tcPr>
          <w:p w14:paraId="26E0445B">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kern w:val="0"/>
                <w:highlight w:val="none"/>
                <w:lang w:bidi="ar"/>
              </w:rPr>
              <w:t>支持查看服务端下载的补丁文件信息，并可通过服务端页面提供的下载链接下载相关补丁文件。支持管理员配置补丁包含列表、补丁排除列表。终端用户可查看已安装的补丁、已忽略的补丁，可按照KB号卸载指定补丁</w:t>
            </w:r>
            <w:r>
              <w:rPr>
                <w:rFonts w:hint="eastAsia" w:ascii="仿宋_GB2312" w:hAnsi="仿宋_GB2312" w:eastAsia="仿宋_GB2312" w:cs="仿宋_GB2312"/>
                <w:color w:val="auto"/>
                <w:kern w:val="0"/>
                <w:highlight w:val="none"/>
                <w:lang w:eastAsia="zh-CN" w:bidi="ar"/>
              </w:rPr>
              <w:t>。</w:t>
            </w:r>
            <w:r>
              <w:rPr>
                <w:rFonts w:hint="eastAsia" w:ascii="仿宋_GB2312" w:hAnsi="仿宋_GB2312" w:eastAsia="仿宋_GB2312" w:cs="仿宋_GB2312"/>
                <w:b/>
                <w:bCs/>
                <w:color w:val="auto"/>
                <w:kern w:val="0"/>
                <w:highlight w:val="none"/>
                <w:lang w:bidi="ar"/>
              </w:rPr>
              <w:t>（提供产品功能截图并加盖原厂公章）</w:t>
            </w:r>
            <w:r>
              <w:rPr>
                <w:rFonts w:hint="eastAsia" w:ascii="仿宋_GB2312" w:hAnsi="仿宋_GB2312" w:eastAsia="仿宋_GB2312" w:cs="仿宋_GB2312"/>
                <w:b w:val="0"/>
                <w:bCs w:val="0"/>
                <w:color w:val="auto"/>
                <w:kern w:val="0"/>
                <w:highlight w:val="none"/>
                <w:lang w:eastAsia="zh-CN" w:bidi="ar"/>
              </w:rPr>
              <w:t>。</w:t>
            </w:r>
          </w:p>
        </w:tc>
      </w:tr>
      <w:tr w14:paraId="49BF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91" w:type="dxa"/>
            <w:vMerge w:val="continue"/>
            <w:vAlign w:val="center"/>
          </w:tcPr>
          <w:p w14:paraId="46272819">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743" w:type="dxa"/>
            <w:vAlign w:val="center"/>
          </w:tcPr>
          <w:p w14:paraId="673A1AA0">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系统核心防护</w:t>
            </w:r>
          </w:p>
        </w:tc>
        <w:tc>
          <w:tcPr>
            <w:tcW w:w="6133" w:type="dxa"/>
            <w:vAlign w:val="center"/>
          </w:tcPr>
          <w:p w14:paraId="3B1C5A45">
            <w:pPr>
              <w:pStyle w:val="12"/>
              <w:keepNext w:val="0"/>
              <w:keepLines w:val="0"/>
              <w:suppressLineNumbers w:val="0"/>
              <w:spacing w:before="0" w:beforeAutospacing="0" w:after="0" w:afterAutospacing="0"/>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针对微软停服系统提供系统核心防护能力，包括内存保护检查、系统调用者检查，提供内核攻击防护、内核隔离防护等核心防护。支持高中低三个防护级别并提供推荐选项，可根据防护级别的适用场景自主选择防护级别。</w:t>
            </w:r>
            <w:r>
              <w:rPr>
                <w:rFonts w:hint="eastAsia" w:ascii="仿宋_GB2312" w:hAnsi="仿宋_GB2312" w:eastAsia="仿宋_GB2312" w:cs="仿宋_GB2312"/>
                <w:b/>
                <w:bCs/>
                <w:color w:val="auto"/>
                <w:highlight w:val="none"/>
                <w:lang w:val="en-US" w:eastAsia="zh-CN"/>
              </w:rPr>
              <w:t>（提供产品功能截图并加盖原厂公章）</w:t>
            </w:r>
            <w:r>
              <w:rPr>
                <w:rFonts w:hint="eastAsia" w:ascii="仿宋_GB2312" w:hAnsi="仿宋_GB2312" w:eastAsia="仿宋_GB2312" w:cs="仿宋_GB2312"/>
                <w:color w:val="auto"/>
                <w:highlight w:val="none"/>
                <w:lang w:val="en-US" w:eastAsia="zh-CN"/>
              </w:rPr>
              <w:t>。</w:t>
            </w:r>
          </w:p>
        </w:tc>
      </w:tr>
      <w:tr w14:paraId="430CF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191" w:type="dxa"/>
            <w:vMerge w:val="continue"/>
            <w:vAlign w:val="center"/>
          </w:tcPr>
          <w:p w14:paraId="6181EF2D">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743" w:type="dxa"/>
            <w:vAlign w:val="center"/>
          </w:tcPr>
          <w:p w14:paraId="50C17860">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★微补丁漏洞免疫</w:t>
            </w:r>
          </w:p>
        </w:tc>
        <w:tc>
          <w:tcPr>
            <w:tcW w:w="6133" w:type="dxa"/>
            <w:vAlign w:val="center"/>
          </w:tcPr>
          <w:p w14:paraId="2933CB5A">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提供高危漏洞免疫功能，当无法通过常规官方补丁进行漏洞修复或面临突发高危漏洞时，可通过微补丁先行覆盖漏洞，客户端支持展示当前存在的微补丁及对应的CVE漏洞信息，内置的微补丁库提供至</w:t>
            </w:r>
            <w:r>
              <w:rPr>
                <w:rFonts w:hint="eastAsia" w:ascii="仿宋_GB2312" w:hAnsi="仿宋_GB2312" w:eastAsia="仿宋_GB2312" w:cs="仿宋_GB2312"/>
                <w:b w:val="0"/>
                <w:bCs w:val="0"/>
                <w:color w:val="auto"/>
                <w:kern w:val="0"/>
                <w:highlight w:val="none"/>
                <w:lang w:bidi="ar"/>
              </w:rPr>
              <w:t>少</w:t>
            </w:r>
            <w:r>
              <w:rPr>
                <w:rStyle w:val="46"/>
                <w:rFonts w:hint="eastAsia" w:ascii="仿宋_GB2312" w:hAnsi="仿宋_GB2312" w:eastAsia="仿宋_GB2312" w:cs="仿宋_GB2312"/>
                <w:b w:val="0"/>
                <w:bCs w:val="0"/>
                <w:color w:val="auto"/>
                <w:sz w:val="21"/>
                <w:szCs w:val="21"/>
                <w:highlight w:val="none"/>
                <w:lang w:bidi="ar"/>
              </w:rPr>
              <w:t>3</w:t>
            </w:r>
            <w:r>
              <w:rPr>
                <w:rStyle w:val="46"/>
                <w:rFonts w:hint="eastAsia" w:ascii="仿宋_GB2312" w:hAnsi="仿宋_GB2312" w:eastAsia="仿宋_GB2312" w:cs="仿宋_GB2312"/>
                <w:b w:val="0"/>
                <w:bCs w:val="0"/>
                <w:color w:val="auto"/>
                <w:sz w:val="21"/>
                <w:szCs w:val="21"/>
                <w:highlight w:val="none"/>
                <w:lang w:val="en-US" w:eastAsia="zh-CN" w:bidi="ar"/>
              </w:rPr>
              <w:t>3</w:t>
            </w:r>
            <w:r>
              <w:rPr>
                <w:rStyle w:val="46"/>
                <w:rFonts w:hint="eastAsia" w:ascii="仿宋_GB2312" w:hAnsi="仿宋_GB2312" w:eastAsia="仿宋_GB2312" w:cs="仿宋_GB2312"/>
                <w:b w:val="0"/>
                <w:bCs w:val="0"/>
                <w:color w:val="auto"/>
                <w:sz w:val="21"/>
                <w:szCs w:val="21"/>
                <w:highlight w:val="none"/>
                <w:lang w:bidi="ar"/>
              </w:rPr>
              <w:t>0个</w:t>
            </w:r>
            <w:r>
              <w:rPr>
                <w:rStyle w:val="47"/>
                <w:rFonts w:hint="eastAsia" w:ascii="仿宋_GB2312" w:hAnsi="仿宋_GB2312" w:eastAsia="仿宋_GB2312" w:cs="仿宋_GB2312"/>
                <w:b w:val="0"/>
                <w:bCs w:val="0"/>
                <w:color w:val="auto"/>
                <w:sz w:val="21"/>
                <w:szCs w:val="21"/>
                <w:highlight w:val="none"/>
                <w:lang w:bidi="ar"/>
              </w:rPr>
              <w:t>热补</w:t>
            </w:r>
            <w:r>
              <w:rPr>
                <w:rStyle w:val="47"/>
                <w:rFonts w:hint="eastAsia" w:ascii="仿宋_GB2312" w:hAnsi="仿宋_GB2312" w:eastAsia="仿宋_GB2312" w:cs="仿宋_GB2312"/>
                <w:color w:val="auto"/>
                <w:sz w:val="21"/>
                <w:szCs w:val="21"/>
                <w:highlight w:val="none"/>
                <w:lang w:bidi="ar"/>
              </w:rPr>
              <w:t>丁</w:t>
            </w:r>
            <w:r>
              <w:rPr>
                <w:rStyle w:val="47"/>
                <w:rFonts w:hint="eastAsia" w:ascii="仿宋_GB2312" w:hAnsi="仿宋_GB2312" w:eastAsia="仿宋_GB2312" w:cs="仿宋_GB2312"/>
                <w:color w:val="auto"/>
                <w:sz w:val="21"/>
                <w:szCs w:val="21"/>
                <w:highlight w:val="none"/>
                <w:lang w:bidi="ar"/>
              </w:rPr>
              <w:t>，可手动开启或关闭每个微补丁的防护状态</w:t>
            </w:r>
            <w:r>
              <w:rPr>
                <w:rStyle w:val="47"/>
                <w:rFonts w:hint="eastAsia" w:ascii="仿宋_GB2312" w:hAnsi="仿宋_GB2312" w:eastAsia="仿宋_GB2312" w:cs="仿宋_GB2312"/>
                <w:b/>
                <w:bCs/>
                <w:color w:val="auto"/>
                <w:sz w:val="21"/>
                <w:szCs w:val="21"/>
                <w:highlight w:val="none"/>
                <w:lang w:bidi="ar"/>
              </w:rPr>
              <w:t>（提供产品功能截图</w:t>
            </w:r>
            <w:r>
              <w:rPr>
                <w:rFonts w:hint="eastAsia" w:ascii="仿宋_GB2312" w:hAnsi="仿宋_GB2312" w:eastAsia="仿宋_GB2312" w:cs="仿宋_GB2312"/>
                <w:b/>
                <w:bCs/>
                <w:color w:val="auto"/>
                <w:kern w:val="0"/>
                <w:highlight w:val="none"/>
                <w:lang w:bidi="ar"/>
              </w:rPr>
              <w:t>并加盖原厂公章</w:t>
            </w:r>
            <w:r>
              <w:rPr>
                <w:rStyle w:val="47"/>
                <w:rFonts w:hint="eastAsia" w:ascii="仿宋_GB2312" w:hAnsi="仿宋_GB2312" w:eastAsia="仿宋_GB2312" w:cs="仿宋_GB2312"/>
                <w:b/>
                <w:bCs/>
                <w:color w:val="auto"/>
                <w:sz w:val="21"/>
                <w:szCs w:val="21"/>
                <w:highlight w:val="none"/>
                <w:lang w:bidi="ar"/>
              </w:rPr>
              <w:t>）</w:t>
            </w:r>
            <w:r>
              <w:rPr>
                <w:rStyle w:val="47"/>
                <w:rFonts w:hint="eastAsia" w:ascii="仿宋_GB2312" w:hAnsi="仿宋_GB2312" w:eastAsia="仿宋_GB2312" w:cs="仿宋_GB2312"/>
                <w:color w:val="auto"/>
                <w:sz w:val="21"/>
                <w:szCs w:val="21"/>
                <w:highlight w:val="none"/>
                <w:lang w:bidi="ar"/>
              </w:rPr>
              <w:t>。</w:t>
            </w:r>
          </w:p>
        </w:tc>
      </w:tr>
      <w:tr w14:paraId="6CF13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9067" w:type="dxa"/>
            <w:gridSpan w:val="3"/>
            <w:vAlign w:val="center"/>
          </w:tcPr>
          <w:p w14:paraId="62B8F739">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kern w:val="0"/>
                <w:highlight w:val="none"/>
                <w:lang w:bidi="ar"/>
              </w:rPr>
            </w:pPr>
            <w:r>
              <w:rPr>
                <w:rStyle w:val="42"/>
                <w:rFonts w:hint="eastAsia" w:ascii="仿宋_GB2312" w:hAnsi="仿宋_GB2312" w:eastAsia="仿宋_GB2312" w:cs="仿宋_GB2312"/>
                <w:color w:val="auto"/>
                <w:sz w:val="21"/>
                <w:szCs w:val="21"/>
                <w:highlight w:val="none"/>
                <w:lang w:eastAsia="zh-CN" w:bidi="ar"/>
              </w:rPr>
              <w:t>（</w:t>
            </w:r>
            <w:r>
              <w:rPr>
                <w:rStyle w:val="42"/>
                <w:rFonts w:hint="eastAsia" w:ascii="仿宋_GB2312" w:hAnsi="仿宋_GB2312" w:eastAsia="仿宋_GB2312" w:cs="仿宋_GB2312"/>
                <w:color w:val="auto"/>
                <w:sz w:val="21"/>
                <w:szCs w:val="21"/>
                <w:highlight w:val="none"/>
                <w:lang w:val="en-US" w:eastAsia="zh-CN" w:bidi="ar"/>
              </w:rPr>
              <w:t>4）</w:t>
            </w:r>
            <w:r>
              <w:rPr>
                <w:rFonts w:hint="eastAsia" w:ascii="仿宋_GB2312" w:hAnsi="仿宋_GB2312" w:eastAsia="仿宋_GB2312" w:cs="仿宋_GB2312"/>
                <w:color w:val="auto"/>
                <w:kern w:val="0"/>
                <w:highlight w:val="none"/>
                <w:lang w:bidi="ar"/>
              </w:rPr>
              <w:t>终端安全管理功能相关要求</w:t>
            </w:r>
          </w:p>
        </w:tc>
      </w:tr>
      <w:tr w14:paraId="1A3D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1191" w:type="dxa"/>
            <w:vMerge w:val="restart"/>
            <w:vAlign w:val="center"/>
          </w:tcPr>
          <w:p w14:paraId="7C116FF9">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终端安全管理功能</w:t>
            </w:r>
          </w:p>
        </w:tc>
        <w:tc>
          <w:tcPr>
            <w:tcW w:w="1743" w:type="dxa"/>
            <w:vAlign w:val="center"/>
          </w:tcPr>
          <w:p w14:paraId="44019B44">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桌面加固</w:t>
            </w:r>
          </w:p>
        </w:tc>
        <w:tc>
          <w:tcPr>
            <w:tcW w:w="6133" w:type="dxa"/>
            <w:vAlign w:val="center"/>
          </w:tcPr>
          <w:p w14:paraId="0CAE6AA1">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支持对终端账号安全加固，支持账号锁定阈值设置、账号锁定时间设置、禁用Guest账户。禁用本地管理员账户。是否允许提升账户权限、是否允许增加删除账号。支持对终端密码安全策略检测，支持密码最小长度、最长使用期限、最短使用期限、强制密码历史、是否启用密码复杂度要求等检测</w:t>
            </w:r>
            <w:r>
              <w:rPr>
                <w:rFonts w:hint="eastAsia" w:ascii="仿宋_GB2312" w:hAnsi="仿宋_GB2312" w:eastAsia="仿宋_GB2312" w:cs="仿宋_GB2312"/>
                <w:color w:val="auto"/>
                <w:kern w:val="0"/>
                <w:highlight w:val="none"/>
                <w:lang w:eastAsia="zh-CN" w:bidi="ar"/>
              </w:rPr>
              <w:t>。</w:t>
            </w:r>
            <w:r>
              <w:rPr>
                <w:rFonts w:hint="eastAsia" w:ascii="仿宋_GB2312" w:hAnsi="仿宋_GB2312" w:eastAsia="仿宋_GB2312" w:cs="仿宋_GB2312"/>
                <w:b/>
                <w:bCs/>
                <w:color w:val="auto"/>
                <w:kern w:val="0"/>
                <w:highlight w:val="none"/>
                <w:lang w:bidi="ar"/>
              </w:rPr>
              <w:t>（提供产品界面截图并加盖原厂公章）</w:t>
            </w:r>
            <w:r>
              <w:rPr>
                <w:rFonts w:hint="eastAsia" w:ascii="仿宋_GB2312" w:hAnsi="仿宋_GB2312" w:eastAsia="仿宋_GB2312" w:cs="仿宋_GB2312"/>
                <w:color w:val="auto"/>
                <w:kern w:val="0"/>
                <w:highlight w:val="none"/>
                <w:lang w:bidi="ar"/>
              </w:rPr>
              <w:t>。</w:t>
            </w:r>
          </w:p>
        </w:tc>
      </w:tr>
      <w:tr w14:paraId="49B28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191" w:type="dxa"/>
            <w:vMerge w:val="continue"/>
            <w:vAlign w:val="center"/>
          </w:tcPr>
          <w:p w14:paraId="00683B41">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743" w:type="dxa"/>
            <w:vAlign w:val="center"/>
          </w:tcPr>
          <w:p w14:paraId="39B5D1C7">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★外设管控</w:t>
            </w:r>
          </w:p>
        </w:tc>
        <w:tc>
          <w:tcPr>
            <w:tcW w:w="6133" w:type="dxa"/>
            <w:vAlign w:val="center"/>
          </w:tcPr>
          <w:p w14:paraId="0F3D9CBC">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highlight w:val="none"/>
              </w:rPr>
            </w:pPr>
            <w:r>
              <w:rPr>
                <w:rStyle w:val="42"/>
                <w:rFonts w:hint="eastAsia" w:ascii="仿宋_GB2312" w:hAnsi="仿宋_GB2312" w:eastAsia="仿宋_GB2312" w:cs="仿宋_GB2312"/>
                <w:color w:val="auto"/>
                <w:sz w:val="21"/>
                <w:szCs w:val="21"/>
                <w:highlight w:val="none"/>
                <w:lang w:bidi="ar"/>
              </w:rPr>
              <w:t>支持对终端外接设备进行管理，支持的类型包括移动存储、USB非移动存储、鼠标、键盘、摄像头、打印机、扫描仪、蓝牙、手机、平板、串口、并口、1394、PCMCIA、</w:t>
            </w:r>
            <w:r>
              <w:rPr>
                <w:rStyle w:val="45"/>
                <w:rFonts w:hint="eastAsia" w:ascii="仿宋_GB2312" w:hAnsi="仿宋_GB2312" w:eastAsia="仿宋_GB2312" w:cs="仿宋_GB2312"/>
                <w:b w:val="0"/>
                <w:bCs w:val="0"/>
                <w:color w:val="auto"/>
                <w:sz w:val="21"/>
                <w:szCs w:val="21"/>
                <w:highlight w:val="none"/>
                <w:lang w:bidi="ar"/>
              </w:rPr>
              <w:t>PS2</w:t>
            </w:r>
            <w:r>
              <w:rPr>
                <w:rStyle w:val="42"/>
                <w:rFonts w:hint="eastAsia" w:ascii="仿宋_GB2312" w:hAnsi="仿宋_GB2312" w:eastAsia="仿宋_GB2312" w:cs="仿宋_GB2312"/>
                <w:color w:val="auto"/>
                <w:sz w:val="21"/>
                <w:szCs w:val="21"/>
                <w:highlight w:val="none"/>
                <w:lang w:bidi="ar"/>
              </w:rPr>
              <w:t>等接口控制。支持多种设备例外方式，可支持通过设备名称、设备实例路径、设备VID/PID信息对设备进行批量放行，</w:t>
            </w:r>
            <w:r>
              <w:rPr>
                <w:rStyle w:val="45"/>
                <w:rFonts w:hint="eastAsia" w:ascii="仿宋_GB2312" w:hAnsi="仿宋_GB2312" w:eastAsia="仿宋_GB2312" w:cs="仿宋_GB2312"/>
                <w:b w:val="0"/>
                <w:bCs w:val="0"/>
                <w:color w:val="auto"/>
                <w:sz w:val="21"/>
                <w:szCs w:val="21"/>
                <w:highlight w:val="none"/>
                <w:lang w:bidi="ar"/>
              </w:rPr>
              <w:t>支持内置外置光驱权限分别控制。支持禁用、提醒、允许三种管理处理方式</w:t>
            </w:r>
            <w:r>
              <w:rPr>
                <w:rStyle w:val="45"/>
                <w:rFonts w:hint="eastAsia" w:ascii="仿宋_GB2312" w:hAnsi="仿宋_GB2312" w:eastAsia="仿宋_GB2312" w:cs="仿宋_GB2312"/>
                <w:b/>
                <w:bCs/>
                <w:color w:val="auto"/>
                <w:sz w:val="21"/>
                <w:szCs w:val="21"/>
                <w:highlight w:val="none"/>
                <w:lang w:bidi="ar"/>
              </w:rPr>
              <w:t>（提供产品功能截图</w:t>
            </w:r>
            <w:r>
              <w:rPr>
                <w:rFonts w:hint="eastAsia" w:ascii="仿宋_GB2312" w:hAnsi="仿宋_GB2312" w:eastAsia="仿宋_GB2312" w:cs="仿宋_GB2312"/>
                <w:b/>
                <w:bCs/>
                <w:color w:val="auto"/>
                <w:kern w:val="0"/>
                <w:highlight w:val="none"/>
                <w:lang w:bidi="ar"/>
              </w:rPr>
              <w:t>并加盖原厂公章</w:t>
            </w:r>
            <w:r>
              <w:rPr>
                <w:rStyle w:val="45"/>
                <w:rFonts w:hint="eastAsia" w:ascii="仿宋_GB2312" w:hAnsi="仿宋_GB2312" w:eastAsia="仿宋_GB2312" w:cs="仿宋_GB2312"/>
                <w:b/>
                <w:bCs/>
                <w:color w:val="auto"/>
                <w:sz w:val="21"/>
                <w:szCs w:val="21"/>
                <w:highlight w:val="none"/>
                <w:lang w:bidi="ar"/>
              </w:rPr>
              <w:t>）。</w:t>
            </w:r>
          </w:p>
        </w:tc>
      </w:tr>
      <w:tr w14:paraId="25D6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191" w:type="dxa"/>
            <w:vMerge w:val="continue"/>
            <w:vAlign w:val="center"/>
          </w:tcPr>
          <w:p w14:paraId="3C82D22B">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p>
        </w:tc>
        <w:tc>
          <w:tcPr>
            <w:tcW w:w="1743" w:type="dxa"/>
            <w:vAlign w:val="center"/>
          </w:tcPr>
          <w:p w14:paraId="01C584FB">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安全体检</w:t>
            </w:r>
          </w:p>
        </w:tc>
        <w:tc>
          <w:tcPr>
            <w:tcW w:w="6133" w:type="dxa"/>
            <w:vAlign w:val="center"/>
          </w:tcPr>
          <w:p w14:paraId="118B3DFE">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内置勒索防护检查标准库、Windows等保三级检查标准库，支持对终端进行安全基线检查</w:t>
            </w:r>
            <w:r>
              <w:rPr>
                <w:rFonts w:hint="eastAsia" w:ascii="仿宋_GB2312" w:hAnsi="仿宋_GB2312" w:eastAsia="仿宋_GB2312" w:cs="仿宋_GB2312"/>
                <w:b/>
                <w:bCs/>
                <w:color w:val="auto"/>
                <w:kern w:val="0"/>
                <w:highlight w:val="none"/>
                <w:lang w:bidi="ar"/>
              </w:rPr>
              <w:t>（提供产品功能截图并加盖原厂公章）</w:t>
            </w:r>
            <w:r>
              <w:rPr>
                <w:rFonts w:hint="eastAsia" w:ascii="仿宋_GB2312" w:hAnsi="仿宋_GB2312" w:eastAsia="仿宋_GB2312" w:cs="仿宋_GB2312"/>
                <w:b w:val="0"/>
                <w:bCs w:val="0"/>
                <w:color w:val="auto"/>
                <w:kern w:val="0"/>
                <w:highlight w:val="none"/>
                <w:lang w:bidi="ar"/>
              </w:rPr>
              <w:t>。</w:t>
            </w:r>
          </w:p>
        </w:tc>
      </w:tr>
      <w:tr w14:paraId="3E8B8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191" w:type="dxa"/>
            <w:vMerge w:val="continue"/>
            <w:vAlign w:val="center"/>
          </w:tcPr>
          <w:p w14:paraId="1E7A814D">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743" w:type="dxa"/>
            <w:vAlign w:val="center"/>
          </w:tcPr>
          <w:p w14:paraId="5CBF3126">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★桌面助手</w:t>
            </w:r>
          </w:p>
        </w:tc>
        <w:tc>
          <w:tcPr>
            <w:tcW w:w="6133" w:type="dxa"/>
            <w:vAlign w:val="center"/>
          </w:tcPr>
          <w:p w14:paraId="2DCD7844">
            <w:pPr>
              <w:keepNext w:val="0"/>
              <w:keepLines w:val="0"/>
              <w:widowControl/>
              <w:suppressLineNumbers w:val="0"/>
              <w:wordWrap/>
              <w:overflowPunct/>
              <w:bidi w:val="0"/>
              <w:spacing w:before="0" w:beforeAutospacing="0" w:after="0" w:afterAutospacing="0" w:line="360" w:lineRule="auto"/>
              <w:ind w:left="0" w:right="0"/>
              <w:jc w:val="left"/>
              <w:textAlignment w:val="top"/>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提供终端桌面自助办公助手，支持桌面整理、待办事项、本地文件搜索、桌面整理、记事本、计算器、便签、定时关机、截屏、锁屏、注册表、命令行等功能，提升终端用户办公体验</w:t>
            </w:r>
            <w:r>
              <w:rPr>
                <w:rFonts w:hint="eastAsia" w:ascii="仿宋_GB2312" w:hAnsi="仿宋_GB2312" w:eastAsia="仿宋_GB2312" w:cs="仿宋_GB2312"/>
                <w:b/>
                <w:bCs/>
                <w:color w:val="auto"/>
                <w:kern w:val="0"/>
                <w:highlight w:val="none"/>
                <w:lang w:bidi="ar"/>
              </w:rPr>
              <w:t>（提供产品功能截图并加盖原厂公章）</w:t>
            </w:r>
            <w:r>
              <w:rPr>
                <w:rFonts w:hint="eastAsia" w:ascii="仿宋_GB2312" w:hAnsi="仿宋_GB2312" w:eastAsia="仿宋_GB2312" w:cs="仿宋_GB2312"/>
                <w:color w:val="auto"/>
                <w:kern w:val="0"/>
                <w:highlight w:val="none"/>
                <w:lang w:bidi="ar"/>
              </w:rPr>
              <w:t>。</w:t>
            </w:r>
          </w:p>
        </w:tc>
      </w:tr>
      <w:bookmarkEnd w:id="21"/>
    </w:tbl>
    <w:p w14:paraId="70D39858">
      <w:pPr>
        <w:pStyle w:val="2"/>
        <w:wordWrap/>
        <w:overflowPunct/>
        <w:bidi w:val="0"/>
        <w:spacing w:line="360" w:lineRule="auto"/>
        <w:rPr>
          <w:rFonts w:hint="eastAsia" w:ascii="仿宋_GB2312" w:hAnsi="仿宋_GB2312" w:eastAsia="仿宋_GB2312" w:cs="仿宋_GB2312"/>
          <w:b/>
          <w:bCs/>
          <w:color w:val="auto"/>
          <w:highlight w:val="none"/>
        </w:rPr>
      </w:pPr>
    </w:p>
    <w:p w14:paraId="757A6B7D">
      <w:pPr>
        <w:pStyle w:val="2"/>
        <w:wordWrap/>
        <w:overflowPunct/>
        <w:bidi w:val="0"/>
        <w:spacing w:after="0" w:line="360" w:lineRule="auto"/>
        <w:rPr>
          <w:rFonts w:hint="eastAsia"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eastAsia="zh-CN"/>
        </w:rPr>
        <w:t>2.</w:t>
      </w:r>
      <w:r>
        <w:rPr>
          <w:rFonts w:hint="eastAsia" w:ascii="仿宋_GB2312" w:hAnsi="仿宋_GB2312" w:eastAsia="仿宋_GB2312" w:cs="仿宋_GB2312"/>
          <w:b/>
          <w:bCs/>
          <w:color w:val="auto"/>
          <w:highlight w:val="none"/>
        </w:rPr>
        <w:t>网络准入</w:t>
      </w:r>
      <w:r>
        <w:rPr>
          <w:rFonts w:hint="eastAsia" w:ascii="仿宋_GB2312" w:hAnsi="仿宋_GB2312" w:eastAsia="仿宋_GB2312" w:cs="仿宋_GB2312"/>
          <w:b/>
          <w:bCs/>
          <w:color w:val="auto"/>
          <w:highlight w:val="none"/>
          <w:lang w:val="en-US" w:eastAsia="zh-CN"/>
        </w:rPr>
        <w:t>设备</w:t>
      </w:r>
    </w:p>
    <w:tbl>
      <w:tblPr>
        <w:tblStyle w:val="21"/>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7"/>
        <w:gridCol w:w="1482"/>
        <w:gridCol w:w="6378"/>
      </w:tblGrid>
      <w:tr w14:paraId="710C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207" w:type="dxa"/>
            <w:vAlign w:val="center"/>
          </w:tcPr>
          <w:p w14:paraId="747A8B06">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分类</w:t>
            </w:r>
          </w:p>
        </w:tc>
        <w:tc>
          <w:tcPr>
            <w:tcW w:w="1482" w:type="dxa"/>
            <w:vAlign w:val="center"/>
          </w:tcPr>
          <w:p w14:paraId="1C3465AF">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指标名称</w:t>
            </w:r>
          </w:p>
        </w:tc>
        <w:tc>
          <w:tcPr>
            <w:tcW w:w="6378" w:type="dxa"/>
            <w:vAlign w:val="center"/>
          </w:tcPr>
          <w:p w14:paraId="212DB1D5">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技术参数及要求</w:t>
            </w:r>
          </w:p>
        </w:tc>
      </w:tr>
      <w:tr w14:paraId="663D1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207" w:type="dxa"/>
            <w:vMerge w:val="restart"/>
            <w:vAlign w:val="center"/>
          </w:tcPr>
          <w:p w14:paraId="75A57137">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val="en-US" w:eastAsia="zh-CN" w:bidi="ar"/>
              </w:rPr>
            </w:pPr>
            <w:r>
              <w:rPr>
                <w:rFonts w:hint="eastAsia" w:ascii="仿宋_GB2312" w:hAnsi="仿宋_GB2312" w:eastAsia="仿宋_GB2312" w:cs="仿宋_GB2312"/>
                <w:color w:val="auto"/>
                <w:kern w:val="0"/>
                <w:highlight w:val="none"/>
                <w:lang w:val="en-US" w:eastAsia="zh-CN" w:bidi="ar"/>
              </w:rPr>
              <w:t>采购要求</w:t>
            </w:r>
          </w:p>
        </w:tc>
        <w:tc>
          <w:tcPr>
            <w:tcW w:w="1482" w:type="dxa"/>
            <w:vAlign w:val="center"/>
          </w:tcPr>
          <w:p w14:paraId="66F52F75">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w:t>
            </w:r>
            <w:r>
              <w:rPr>
                <w:rFonts w:hint="eastAsia" w:ascii="仿宋_GB2312" w:hAnsi="仿宋_GB2312" w:eastAsia="仿宋_GB2312" w:cs="仿宋_GB2312"/>
                <w:color w:val="auto"/>
                <w:kern w:val="0"/>
                <w:highlight w:val="none"/>
                <w:lang w:val="en-US" w:eastAsia="zh-CN" w:bidi="ar"/>
              </w:rPr>
              <w:t>授权要求</w:t>
            </w:r>
          </w:p>
        </w:tc>
        <w:tc>
          <w:tcPr>
            <w:tcW w:w="6378" w:type="dxa"/>
            <w:vAlign w:val="center"/>
          </w:tcPr>
          <w:p w14:paraId="672A8BAB">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kern w:val="0"/>
                <w:highlight w:val="none"/>
                <w:lang w:bidi="ar"/>
              </w:rPr>
            </w:pPr>
            <w:r>
              <w:rPr>
                <w:rStyle w:val="42"/>
                <w:rFonts w:hint="eastAsia" w:ascii="仿宋_GB2312" w:hAnsi="仿宋_GB2312" w:eastAsia="仿宋_GB2312" w:cs="仿宋_GB2312"/>
                <w:color w:val="auto"/>
                <w:sz w:val="21"/>
                <w:szCs w:val="21"/>
                <w:highlight w:val="none"/>
                <w:lang w:bidi="ar"/>
              </w:rPr>
              <w:t>≥500个终端准入</w:t>
            </w:r>
            <w:r>
              <w:rPr>
                <w:rStyle w:val="42"/>
                <w:rFonts w:hint="eastAsia" w:ascii="仿宋_GB2312" w:hAnsi="仿宋_GB2312" w:eastAsia="仿宋_GB2312" w:cs="仿宋_GB2312"/>
                <w:color w:val="auto"/>
                <w:sz w:val="21"/>
                <w:szCs w:val="21"/>
                <w:highlight w:val="none"/>
                <w:lang w:val="en-US" w:eastAsia="zh-CN" w:bidi="ar"/>
              </w:rPr>
              <w:t>永久</w:t>
            </w:r>
            <w:r>
              <w:rPr>
                <w:rStyle w:val="42"/>
                <w:rFonts w:hint="eastAsia" w:ascii="仿宋_GB2312" w:hAnsi="仿宋_GB2312" w:eastAsia="仿宋_GB2312" w:cs="仿宋_GB2312"/>
                <w:color w:val="auto"/>
                <w:sz w:val="21"/>
                <w:szCs w:val="21"/>
                <w:highlight w:val="none"/>
                <w:lang w:bidi="ar"/>
              </w:rPr>
              <w:t>授权。</w:t>
            </w:r>
            <w:r>
              <w:rPr>
                <w:rStyle w:val="42"/>
                <w:rFonts w:hint="eastAsia" w:ascii="仿宋_GB2312" w:hAnsi="仿宋_GB2312" w:eastAsia="仿宋_GB2312" w:cs="仿宋_GB2312"/>
                <w:b/>
                <w:bCs/>
                <w:color w:val="auto"/>
                <w:sz w:val="21"/>
                <w:szCs w:val="21"/>
                <w:highlight w:val="none"/>
                <w:lang w:val="en-US" w:eastAsia="zh-CN" w:bidi="ar"/>
              </w:rPr>
              <w:t>至少</w:t>
            </w:r>
            <w:r>
              <w:rPr>
                <w:rStyle w:val="42"/>
                <w:rFonts w:hint="eastAsia" w:ascii="仿宋_GB2312" w:hAnsi="仿宋_GB2312" w:eastAsia="仿宋_GB2312" w:cs="仿宋_GB2312"/>
                <w:b/>
                <w:bCs/>
                <w:color w:val="auto"/>
                <w:sz w:val="21"/>
                <w:szCs w:val="21"/>
                <w:highlight w:val="none"/>
                <w:lang w:bidi="ar"/>
              </w:rPr>
              <w:t>3年原厂商</w:t>
            </w:r>
            <w:r>
              <w:rPr>
                <w:rStyle w:val="42"/>
                <w:rFonts w:hint="eastAsia" w:ascii="仿宋_GB2312" w:hAnsi="仿宋_GB2312" w:eastAsia="仿宋_GB2312" w:cs="仿宋_GB2312"/>
                <w:color w:val="auto"/>
                <w:sz w:val="21"/>
                <w:szCs w:val="21"/>
                <w:highlight w:val="none"/>
                <w:lang w:val="en-US" w:eastAsia="zh-CN" w:bidi="ar"/>
              </w:rPr>
              <w:t>更新升级授权及</w:t>
            </w:r>
            <w:r>
              <w:rPr>
                <w:rStyle w:val="42"/>
                <w:rFonts w:hint="eastAsia" w:ascii="仿宋_GB2312" w:hAnsi="仿宋_GB2312" w:eastAsia="仿宋_GB2312" w:cs="仿宋_GB2312"/>
                <w:color w:val="auto"/>
                <w:sz w:val="21"/>
                <w:szCs w:val="21"/>
                <w:highlight w:val="none"/>
                <w:lang w:bidi="ar"/>
              </w:rPr>
              <w:t>服务。</w:t>
            </w:r>
            <w:r>
              <w:rPr>
                <w:rStyle w:val="42"/>
                <w:rFonts w:hint="eastAsia" w:ascii="仿宋_GB2312" w:hAnsi="仿宋_GB2312" w:eastAsia="仿宋_GB2312" w:cs="仿宋_GB2312"/>
                <w:b/>
                <w:bCs/>
                <w:color w:val="auto"/>
                <w:sz w:val="21"/>
                <w:szCs w:val="21"/>
                <w:highlight w:val="none"/>
                <w:lang w:eastAsia="zh-CN" w:bidi="ar"/>
              </w:rPr>
              <w:t>（</w:t>
            </w:r>
            <w:r>
              <w:rPr>
                <w:rStyle w:val="42"/>
                <w:rFonts w:hint="eastAsia" w:ascii="仿宋_GB2312" w:hAnsi="仿宋_GB2312" w:eastAsia="仿宋_GB2312" w:cs="仿宋_GB2312"/>
                <w:b/>
                <w:bCs/>
                <w:color w:val="auto"/>
                <w:sz w:val="21"/>
                <w:szCs w:val="21"/>
                <w:highlight w:val="none"/>
                <w:lang w:val="en-US" w:eastAsia="zh-CN" w:bidi="ar"/>
              </w:rPr>
              <w:t>提供原厂项目授权函和售后服务承诺函并加盖原厂公章）</w:t>
            </w:r>
            <w:r>
              <w:rPr>
                <w:rStyle w:val="42"/>
                <w:rFonts w:hint="eastAsia" w:ascii="仿宋_GB2312" w:hAnsi="仿宋_GB2312" w:eastAsia="仿宋_GB2312" w:cs="仿宋_GB2312"/>
                <w:color w:val="auto"/>
                <w:sz w:val="21"/>
                <w:szCs w:val="21"/>
                <w:highlight w:val="none"/>
                <w:lang w:val="en-US" w:eastAsia="zh-CN" w:bidi="ar"/>
              </w:rPr>
              <w:t>。</w:t>
            </w:r>
          </w:p>
        </w:tc>
      </w:tr>
      <w:tr w14:paraId="2997B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207" w:type="dxa"/>
            <w:vMerge w:val="continue"/>
            <w:vAlign w:val="center"/>
          </w:tcPr>
          <w:p w14:paraId="36F8A4D4">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bidi="ar"/>
              </w:rPr>
            </w:pPr>
          </w:p>
        </w:tc>
        <w:tc>
          <w:tcPr>
            <w:tcW w:w="1482" w:type="dxa"/>
            <w:vAlign w:val="center"/>
          </w:tcPr>
          <w:p w14:paraId="7BD82F54">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▲兼容性要求</w:t>
            </w:r>
          </w:p>
        </w:tc>
        <w:tc>
          <w:tcPr>
            <w:tcW w:w="6378" w:type="dxa"/>
            <w:vAlign w:val="center"/>
          </w:tcPr>
          <w:p w14:paraId="2F9CB34F">
            <w:pPr>
              <w:keepNext w:val="0"/>
              <w:keepLines w:val="0"/>
              <w:widowControl/>
              <w:suppressLineNumbers w:val="0"/>
              <w:wordWrap/>
              <w:overflowPunct/>
              <w:bidi w:val="0"/>
              <w:spacing w:before="0" w:beforeAutospacing="0" w:after="0" w:afterAutospacing="0" w:line="360" w:lineRule="auto"/>
              <w:ind w:left="0" w:right="0"/>
              <w:jc w:val="left"/>
              <w:textAlignment w:val="center"/>
              <w:rPr>
                <w:rStyle w:val="42"/>
                <w:rFonts w:hint="eastAsia" w:ascii="仿宋_GB2312" w:hAnsi="仿宋_GB2312" w:eastAsia="仿宋_GB2312" w:cs="仿宋_GB2312"/>
                <w:color w:val="auto"/>
                <w:sz w:val="21"/>
                <w:szCs w:val="21"/>
                <w:highlight w:val="none"/>
                <w:lang w:bidi="ar"/>
              </w:rPr>
            </w:pPr>
            <w:r>
              <w:rPr>
                <w:rFonts w:hint="eastAsia" w:ascii="仿宋_GB2312" w:hAnsi="仿宋_GB2312" w:eastAsia="仿宋_GB2312" w:cs="仿宋_GB2312"/>
                <w:color w:val="auto"/>
                <w:kern w:val="0"/>
                <w:highlight w:val="none"/>
                <w:lang w:bidi="ar"/>
              </w:rPr>
              <w:t>为减轻终端电脑的资源占用，网络准入</w:t>
            </w:r>
            <w:r>
              <w:rPr>
                <w:rFonts w:hint="eastAsia" w:ascii="仿宋_GB2312" w:hAnsi="仿宋_GB2312" w:eastAsia="仿宋_GB2312" w:cs="仿宋_GB2312"/>
                <w:color w:val="auto"/>
                <w:kern w:val="0"/>
                <w:highlight w:val="none"/>
                <w:lang w:val="en-US" w:eastAsia="zh-CN" w:bidi="ar"/>
              </w:rPr>
              <w:t>设备</w:t>
            </w:r>
            <w:r>
              <w:rPr>
                <w:rFonts w:hint="eastAsia" w:ascii="仿宋_GB2312" w:hAnsi="仿宋_GB2312" w:eastAsia="仿宋_GB2312" w:cs="仿宋_GB2312"/>
                <w:color w:val="auto"/>
                <w:kern w:val="0"/>
                <w:highlight w:val="none"/>
                <w:lang w:bidi="ar"/>
              </w:rPr>
              <w:t>需与</w:t>
            </w:r>
            <w:r>
              <w:rPr>
                <w:rFonts w:hint="eastAsia" w:ascii="仿宋_GB2312" w:hAnsi="仿宋_GB2312" w:eastAsia="仿宋_GB2312" w:cs="仿宋_GB2312"/>
                <w:color w:val="auto"/>
                <w:highlight w:val="none"/>
                <w:lang w:eastAsia="zh-CN"/>
              </w:rPr>
              <w:t>安全杀毒管控软件</w:t>
            </w:r>
            <w:r>
              <w:rPr>
                <w:rFonts w:hint="eastAsia" w:ascii="仿宋_GB2312" w:hAnsi="仿宋_GB2312" w:eastAsia="仿宋_GB2312" w:cs="仿宋_GB2312"/>
                <w:color w:val="auto"/>
                <w:kern w:val="0"/>
                <w:highlight w:val="none"/>
                <w:lang w:bidi="ar"/>
              </w:rPr>
              <w:t>共用一个客户端，不需要额外再安装客户端软件</w:t>
            </w:r>
            <w:r>
              <w:rPr>
                <w:rFonts w:hint="eastAsia" w:ascii="仿宋_GB2312" w:hAnsi="仿宋_GB2312" w:eastAsia="仿宋_GB2312" w:cs="仿宋_GB2312"/>
                <w:b/>
                <w:bCs/>
                <w:color w:val="auto"/>
                <w:kern w:val="0"/>
                <w:highlight w:val="none"/>
                <w:lang w:bidi="ar"/>
              </w:rPr>
              <w:t>（提供产品界面截图并加盖原厂公章）</w:t>
            </w:r>
            <w:r>
              <w:rPr>
                <w:rFonts w:hint="eastAsia" w:ascii="仿宋_GB2312" w:hAnsi="仿宋_GB2312" w:eastAsia="仿宋_GB2312" w:cs="仿宋_GB2312"/>
                <w:color w:val="auto"/>
                <w:kern w:val="0"/>
                <w:highlight w:val="none"/>
                <w:lang w:bidi="ar"/>
              </w:rPr>
              <w:t>。</w:t>
            </w:r>
          </w:p>
        </w:tc>
      </w:tr>
      <w:tr w14:paraId="340BA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9067" w:type="dxa"/>
            <w:gridSpan w:val="3"/>
            <w:vAlign w:val="center"/>
          </w:tcPr>
          <w:p w14:paraId="516BEA62">
            <w:pPr>
              <w:keepNext w:val="0"/>
              <w:keepLines w:val="0"/>
              <w:widowControl/>
              <w:suppressLineNumbers w:val="0"/>
              <w:wordWrap/>
              <w:overflowPunct/>
              <w:bidi w:val="0"/>
              <w:spacing w:before="0" w:beforeAutospacing="0" w:after="0" w:afterAutospacing="0" w:line="360" w:lineRule="auto"/>
              <w:ind w:left="0" w:right="0"/>
              <w:jc w:val="left"/>
              <w:textAlignment w:val="top"/>
              <w:rPr>
                <w:rFonts w:hint="eastAsia" w:ascii="仿宋_GB2312" w:hAnsi="仿宋_GB2312" w:eastAsia="仿宋_GB2312" w:cs="仿宋_GB2312"/>
                <w:color w:val="auto"/>
                <w:kern w:val="0"/>
                <w:highlight w:val="none"/>
                <w:lang w:bidi="ar"/>
              </w:rPr>
            </w:pPr>
            <w:r>
              <w:rPr>
                <w:rStyle w:val="42"/>
                <w:rFonts w:hint="eastAsia" w:ascii="仿宋_GB2312" w:hAnsi="仿宋_GB2312" w:eastAsia="仿宋_GB2312" w:cs="仿宋_GB2312"/>
                <w:color w:val="auto"/>
                <w:sz w:val="21"/>
                <w:szCs w:val="21"/>
                <w:highlight w:val="none"/>
                <w:lang w:eastAsia="zh-CN" w:bidi="ar"/>
              </w:rPr>
              <w:t>（</w:t>
            </w:r>
            <w:r>
              <w:rPr>
                <w:rStyle w:val="42"/>
                <w:rFonts w:hint="eastAsia" w:ascii="仿宋_GB2312" w:hAnsi="仿宋_GB2312" w:eastAsia="仿宋_GB2312" w:cs="仿宋_GB2312"/>
                <w:color w:val="auto"/>
                <w:sz w:val="21"/>
                <w:szCs w:val="21"/>
                <w:highlight w:val="none"/>
                <w:lang w:val="en-US" w:eastAsia="zh-CN" w:bidi="ar"/>
              </w:rPr>
              <w:t>1）</w:t>
            </w:r>
            <w:r>
              <w:rPr>
                <w:rFonts w:hint="eastAsia" w:ascii="仿宋_GB2312" w:hAnsi="仿宋_GB2312" w:eastAsia="仿宋_GB2312" w:cs="仿宋_GB2312"/>
                <w:color w:val="auto"/>
                <w:kern w:val="0"/>
                <w:highlight w:val="none"/>
                <w:lang w:bidi="ar"/>
              </w:rPr>
              <w:t>网络准入</w:t>
            </w:r>
            <w:r>
              <w:rPr>
                <w:rFonts w:hint="eastAsia" w:ascii="仿宋_GB2312" w:hAnsi="仿宋_GB2312" w:eastAsia="仿宋_GB2312" w:cs="仿宋_GB2312"/>
                <w:color w:val="auto"/>
                <w:kern w:val="0"/>
                <w:highlight w:val="none"/>
                <w:lang w:val="en-US" w:eastAsia="zh-CN" w:bidi="ar"/>
              </w:rPr>
              <w:t>设备</w:t>
            </w:r>
            <w:r>
              <w:rPr>
                <w:rFonts w:hint="eastAsia" w:ascii="仿宋_GB2312" w:hAnsi="仿宋_GB2312" w:eastAsia="仿宋_GB2312" w:cs="仿宋_GB2312"/>
                <w:color w:val="auto"/>
                <w:kern w:val="0"/>
                <w:highlight w:val="none"/>
                <w:lang w:bidi="ar"/>
              </w:rPr>
              <w:t>功能相关要求</w:t>
            </w:r>
          </w:p>
        </w:tc>
      </w:tr>
      <w:tr w14:paraId="0EE14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207" w:type="dxa"/>
            <w:vMerge w:val="restart"/>
            <w:vAlign w:val="center"/>
          </w:tcPr>
          <w:p w14:paraId="3D6F3781">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网络准入</w:t>
            </w:r>
            <w:r>
              <w:rPr>
                <w:rFonts w:hint="eastAsia" w:ascii="仿宋_GB2312" w:hAnsi="仿宋_GB2312" w:eastAsia="仿宋_GB2312" w:cs="仿宋_GB2312"/>
                <w:color w:val="auto"/>
                <w:highlight w:val="none"/>
                <w:lang w:val="en-US" w:eastAsia="zh-CN"/>
              </w:rPr>
              <w:t>设备功能</w:t>
            </w:r>
          </w:p>
        </w:tc>
        <w:tc>
          <w:tcPr>
            <w:tcW w:w="1482" w:type="dxa"/>
            <w:vAlign w:val="center"/>
          </w:tcPr>
          <w:p w14:paraId="6EB11997">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bidi="ar"/>
              </w:rPr>
            </w:pPr>
            <w:bookmarkStart w:id="23" w:name="OLE_LINK4"/>
            <w:r>
              <w:rPr>
                <w:rFonts w:hint="eastAsia" w:ascii="仿宋_GB2312" w:hAnsi="仿宋_GB2312" w:eastAsia="仿宋_GB2312" w:cs="仿宋_GB2312"/>
                <w:color w:val="auto"/>
                <w:kern w:val="0"/>
                <w:highlight w:val="none"/>
                <w:lang w:bidi="ar"/>
              </w:rPr>
              <w:t>▲</w:t>
            </w:r>
            <w:bookmarkEnd w:id="23"/>
            <w:r>
              <w:rPr>
                <w:rStyle w:val="42"/>
                <w:rFonts w:hint="eastAsia" w:ascii="仿宋_GB2312" w:hAnsi="仿宋_GB2312" w:eastAsia="仿宋_GB2312" w:cs="仿宋_GB2312"/>
                <w:color w:val="auto"/>
                <w:sz w:val="21"/>
                <w:szCs w:val="21"/>
                <w:highlight w:val="none"/>
                <w:lang w:bidi="ar"/>
              </w:rPr>
              <w:t>网络准入设备网关</w:t>
            </w:r>
          </w:p>
        </w:tc>
        <w:tc>
          <w:tcPr>
            <w:tcW w:w="6378" w:type="dxa"/>
            <w:vAlign w:val="center"/>
          </w:tcPr>
          <w:p w14:paraId="5AA77FDD">
            <w:pPr>
              <w:pStyle w:val="2"/>
              <w:keepNext w:val="0"/>
              <w:keepLines w:val="0"/>
              <w:suppressLineNumbers w:val="0"/>
              <w:spacing w:before="0" w:beforeAutospacing="0" w:afterAutospacing="0"/>
              <w:ind w:left="0" w:right="0"/>
              <w:rPr>
                <w:rFonts w:hint="eastAsia" w:ascii="仿宋_GB2312" w:hAnsi="仿宋_GB2312" w:eastAsia="仿宋_GB2312" w:cs="仿宋_GB2312"/>
                <w:color w:val="auto"/>
                <w:highlight w:val="none"/>
                <w:lang w:eastAsia="zh-CN"/>
              </w:rPr>
            </w:pPr>
            <w:r>
              <w:rPr>
                <w:rStyle w:val="42"/>
                <w:rFonts w:hint="eastAsia" w:ascii="仿宋_GB2312" w:hAnsi="仿宋_GB2312" w:eastAsia="仿宋_GB2312" w:cs="仿宋_GB2312"/>
                <w:strike w:val="0"/>
                <w:dstrike w:val="0"/>
                <w:color w:val="auto"/>
                <w:sz w:val="21"/>
                <w:szCs w:val="21"/>
                <w:highlight w:val="none"/>
                <w:lang w:val="en-US" w:eastAsia="zh-CN" w:bidi="ar"/>
              </w:rPr>
              <w:t>至少1台网关（</w:t>
            </w:r>
            <w:r>
              <w:rPr>
                <w:rStyle w:val="42"/>
                <w:rFonts w:hint="eastAsia" w:ascii="仿宋_GB2312" w:hAnsi="仿宋_GB2312" w:eastAsia="仿宋_GB2312" w:cs="仿宋_GB2312"/>
                <w:strike w:val="0"/>
                <w:dstrike w:val="0"/>
                <w:color w:val="auto"/>
                <w:sz w:val="21"/>
                <w:szCs w:val="21"/>
                <w:highlight w:val="none"/>
                <w:lang w:bidi="ar"/>
              </w:rPr>
              <w:t>≥</w:t>
            </w:r>
            <w:r>
              <w:rPr>
                <w:rFonts w:hint="eastAsia" w:ascii="仿宋_GB2312" w:hAnsi="仿宋_GB2312" w:eastAsia="仿宋_GB2312" w:cs="仿宋_GB2312"/>
                <w:color w:val="auto"/>
                <w:kern w:val="0"/>
                <w:highlight w:val="none"/>
                <w:lang w:val="en-US" w:eastAsia="zh-CN" w:bidi="ar"/>
              </w:rPr>
              <w:t>12</w:t>
            </w:r>
            <w:r>
              <w:rPr>
                <w:rFonts w:hint="eastAsia" w:ascii="仿宋_GB2312" w:hAnsi="仿宋_GB2312" w:eastAsia="仿宋_GB2312" w:cs="仿宋_GB2312"/>
                <w:color w:val="auto"/>
                <w:kern w:val="0"/>
                <w:highlight w:val="none"/>
                <w:lang w:bidi="ar"/>
              </w:rPr>
              <w:t>个千兆电口</w:t>
            </w:r>
            <w:r>
              <w:rPr>
                <w:rFonts w:hint="eastAsia" w:ascii="仿宋_GB2312" w:hAnsi="仿宋_GB2312" w:eastAsia="仿宋_GB2312" w:cs="仿宋_GB2312"/>
                <w:color w:val="auto"/>
                <w:kern w:val="0"/>
                <w:highlight w:val="none"/>
                <w:lang w:eastAsia="zh-CN" w:bidi="ar"/>
              </w:rPr>
              <w:t>、</w:t>
            </w:r>
            <w:r>
              <w:rPr>
                <w:rFonts w:hint="eastAsia" w:ascii="仿宋_GB2312" w:hAnsi="仿宋_GB2312" w:eastAsia="仿宋_GB2312" w:cs="仿宋_GB2312"/>
                <w:color w:val="auto"/>
                <w:kern w:val="0"/>
                <w:highlight w:val="none"/>
                <w:lang w:bidi="ar"/>
              </w:rPr>
              <w:t>≥4T硬盘</w:t>
            </w:r>
            <w:r>
              <w:rPr>
                <w:rFonts w:hint="eastAsia" w:ascii="仿宋_GB2312" w:hAnsi="仿宋_GB2312" w:eastAsia="仿宋_GB2312" w:cs="仿宋_GB2312"/>
                <w:color w:val="auto"/>
                <w:kern w:val="0"/>
                <w:highlight w:val="none"/>
                <w:lang w:eastAsia="zh-CN" w:bidi="ar"/>
              </w:rPr>
              <w:t>、</w:t>
            </w:r>
            <w:r>
              <w:rPr>
                <w:rFonts w:hint="eastAsia" w:ascii="仿宋_GB2312" w:hAnsi="仿宋_GB2312" w:eastAsia="仿宋_GB2312" w:cs="仿宋_GB2312"/>
                <w:color w:val="auto"/>
                <w:kern w:val="0"/>
                <w:highlight w:val="none"/>
                <w:lang w:bidi="ar"/>
              </w:rPr>
              <w:t>冗余电源</w:t>
            </w:r>
            <w:r>
              <w:rPr>
                <w:rFonts w:hint="eastAsia" w:ascii="仿宋_GB2312" w:hAnsi="仿宋_GB2312" w:eastAsia="仿宋_GB2312" w:cs="仿宋_GB2312"/>
                <w:color w:val="auto"/>
                <w:kern w:val="0"/>
                <w:highlight w:val="none"/>
                <w:lang w:eastAsia="zh-CN" w:bidi="ar"/>
              </w:rPr>
              <w:t>）</w:t>
            </w:r>
            <w:r>
              <w:rPr>
                <w:rFonts w:hint="eastAsia" w:ascii="仿宋_GB2312" w:hAnsi="仿宋_GB2312" w:eastAsia="仿宋_GB2312" w:cs="仿宋_GB2312"/>
                <w:color w:val="auto"/>
                <w:kern w:val="0"/>
                <w:highlight w:val="none"/>
                <w:lang w:bidi="ar"/>
              </w:rPr>
              <w:t>，内含准入认证引擎软件，不少于3年原厂商技术支持服务</w:t>
            </w:r>
            <w:r>
              <w:rPr>
                <w:rFonts w:hint="eastAsia" w:ascii="仿宋_GB2312" w:hAnsi="仿宋_GB2312" w:eastAsia="仿宋_GB2312" w:cs="仿宋_GB2312"/>
                <w:color w:val="auto"/>
                <w:kern w:val="0"/>
                <w:highlight w:val="none"/>
                <w:lang w:eastAsia="zh-CN" w:bidi="ar"/>
              </w:rPr>
              <w:t>。</w:t>
            </w:r>
            <w:r>
              <w:rPr>
                <w:rFonts w:hint="eastAsia" w:ascii="仿宋_GB2312" w:hAnsi="仿宋_GB2312" w:eastAsia="仿宋_GB2312" w:cs="仿宋_GB2312"/>
                <w:b/>
                <w:bCs/>
                <w:color w:val="auto"/>
                <w:kern w:val="0"/>
                <w:highlight w:val="none"/>
                <w:lang w:eastAsia="zh-CN" w:bidi="ar"/>
              </w:rPr>
              <w:t>（</w:t>
            </w:r>
            <w:r>
              <w:rPr>
                <w:rFonts w:hint="eastAsia" w:ascii="仿宋_GB2312" w:hAnsi="仿宋_GB2312" w:eastAsia="仿宋_GB2312" w:cs="仿宋_GB2312"/>
                <w:b/>
                <w:bCs/>
                <w:color w:val="auto"/>
                <w:kern w:val="0"/>
                <w:highlight w:val="none"/>
                <w:lang w:val="en-US" w:eastAsia="zh-CN" w:bidi="ar"/>
              </w:rPr>
              <w:t>提供</w:t>
            </w:r>
            <w:r>
              <w:rPr>
                <w:rStyle w:val="42"/>
                <w:rFonts w:hint="eastAsia" w:ascii="仿宋_GB2312" w:hAnsi="仿宋_GB2312" w:eastAsia="仿宋_GB2312" w:cs="仿宋_GB2312"/>
                <w:b/>
                <w:bCs/>
                <w:color w:val="auto"/>
                <w:sz w:val="21"/>
                <w:szCs w:val="21"/>
                <w:highlight w:val="none"/>
                <w:lang w:val="en-US" w:eastAsia="zh-CN" w:bidi="ar"/>
              </w:rPr>
              <w:t>售后服务承诺函并加盖原厂公章）</w:t>
            </w:r>
          </w:p>
        </w:tc>
      </w:tr>
      <w:tr w14:paraId="2FBC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207" w:type="dxa"/>
            <w:vMerge w:val="continue"/>
            <w:vAlign w:val="center"/>
          </w:tcPr>
          <w:p w14:paraId="727F3064">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482" w:type="dxa"/>
            <w:vAlign w:val="center"/>
          </w:tcPr>
          <w:p w14:paraId="14705036">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★终端系统支持</w:t>
            </w:r>
          </w:p>
        </w:tc>
        <w:tc>
          <w:tcPr>
            <w:tcW w:w="6378" w:type="dxa"/>
            <w:vAlign w:val="center"/>
          </w:tcPr>
          <w:p w14:paraId="33C1E00A">
            <w:pPr>
              <w:keepNext w:val="0"/>
              <w:keepLines w:val="0"/>
              <w:widowControl/>
              <w:suppressLineNumbers w:val="0"/>
              <w:wordWrap/>
              <w:overflowPunct/>
              <w:bidi w:val="0"/>
              <w:spacing w:before="0" w:beforeAutospacing="0" w:after="0" w:afterAutospacing="0" w:line="360" w:lineRule="auto"/>
              <w:ind w:left="0" w:right="0"/>
              <w:jc w:val="left"/>
              <w:textAlignment w:val="top"/>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同时支持Windows、信创、linux、MAC OS、Android、HarmonyOS NEXT操作系统的终端准入控制</w:t>
            </w:r>
            <w:r>
              <w:rPr>
                <w:rFonts w:hint="eastAsia" w:ascii="仿宋_GB2312" w:hAnsi="仿宋_GB2312" w:eastAsia="仿宋_GB2312" w:cs="仿宋_GB2312"/>
                <w:b/>
                <w:bCs/>
                <w:color w:val="auto"/>
                <w:kern w:val="0"/>
                <w:highlight w:val="none"/>
                <w:lang w:bidi="ar"/>
              </w:rPr>
              <w:t>（提供客户端界面截图证明并加盖原厂公章）</w:t>
            </w:r>
            <w:r>
              <w:rPr>
                <w:rFonts w:hint="eastAsia" w:ascii="仿宋_GB2312" w:hAnsi="仿宋_GB2312" w:eastAsia="仿宋_GB2312" w:cs="仿宋_GB2312"/>
                <w:color w:val="auto"/>
                <w:kern w:val="0"/>
                <w:highlight w:val="none"/>
                <w:lang w:bidi="ar"/>
              </w:rPr>
              <w:t>。</w:t>
            </w:r>
          </w:p>
        </w:tc>
      </w:tr>
      <w:tr w14:paraId="516C6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207" w:type="dxa"/>
            <w:vMerge w:val="continue"/>
            <w:vAlign w:val="center"/>
          </w:tcPr>
          <w:p w14:paraId="74D99780">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482" w:type="dxa"/>
            <w:vAlign w:val="center"/>
          </w:tcPr>
          <w:p w14:paraId="5A95F073">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准入技术支持</w:t>
            </w:r>
          </w:p>
        </w:tc>
        <w:tc>
          <w:tcPr>
            <w:tcW w:w="6378" w:type="dxa"/>
            <w:vAlign w:val="center"/>
          </w:tcPr>
          <w:p w14:paraId="45365BCC">
            <w:pPr>
              <w:keepNext w:val="0"/>
              <w:keepLines w:val="0"/>
              <w:widowControl/>
              <w:suppressLineNumbers w:val="0"/>
              <w:wordWrap/>
              <w:overflowPunct/>
              <w:bidi w:val="0"/>
              <w:spacing w:before="0" w:beforeAutospacing="0" w:after="0" w:afterAutospacing="0" w:line="360" w:lineRule="auto"/>
              <w:ind w:left="0" w:right="0"/>
              <w:jc w:val="left"/>
              <w:textAlignment w:val="top"/>
              <w:rPr>
                <w:rFonts w:hint="eastAsia" w:ascii="仿宋_GB2312" w:hAnsi="仿宋_GB2312" w:eastAsia="仿宋_GB2312" w:cs="仿宋_GB2312"/>
                <w:color w:val="auto"/>
                <w:kern w:val="0"/>
                <w:highlight w:val="none"/>
                <w:lang w:eastAsia="zh-CN" w:bidi="ar"/>
              </w:rPr>
            </w:pPr>
            <w:r>
              <w:rPr>
                <w:rFonts w:hint="eastAsia" w:ascii="仿宋_GB2312" w:hAnsi="仿宋_GB2312" w:eastAsia="仿宋_GB2312" w:cs="仿宋_GB2312"/>
                <w:color w:val="auto"/>
                <w:kern w:val="0"/>
                <w:highlight w:val="none"/>
                <w:lang w:bidi="ar"/>
              </w:rPr>
              <w:t>支持多种准入认证技术控制方式，支持应用准入、802.1x认证、portal准入、DHCP准入等方式。支持通过数据包的网络水印、客户端在线、UDP探测、小路由等多种方式判断终端合法性。</w:t>
            </w:r>
            <w:r>
              <w:rPr>
                <w:rFonts w:hint="eastAsia" w:ascii="仿宋_GB2312" w:hAnsi="仿宋_GB2312" w:eastAsia="仿宋_GB2312" w:cs="仿宋_GB2312"/>
                <w:b/>
                <w:bCs/>
                <w:color w:val="auto"/>
                <w:kern w:val="0"/>
                <w:highlight w:val="none"/>
                <w:lang w:bidi="ar"/>
              </w:rPr>
              <w:t>（提供产品界面截图并加盖原厂公章）</w:t>
            </w:r>
            <w:r>
              <w:rPr>
                <w:rFonts w:hint="eastAsia" w:ascii="仿宋_GB2312" w:hAnsi="仿宋_GB2312" w:eastAsia="仿宋_GB2312" w:cs="仿宋_GB2312"/>
                <w:color w:val="auto"/>
                <w:kern w:val="0"/>
                <w:highlight w:val="none"/>
                <w:lang w:eastAsia="zh-CN" w:bidi="ar"/>
              </w:rPr>
              <w:t>。</w:t>
            </w:r>
          </w:p>
        </w:tc>
      </w:tr>
      <w:tr w14:paraId="715BC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207" w:type="dxa"/>
            <w:vMerge w:val="continue"/>
            <w:vAlign w:val="center"/>
          </w:tcPr>
          <w:p w14:paraId="47234B91">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482" w:type="dxa"/>
            <w:vAlign w:val="center"/>
          </w:tcPr>
          <w:p w14:paraId="3016C3B5">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访客入网认证</w:t>
            </w:r>
          </w:p>
        </w:tc>
        <w:tc>
          <w:tcPr>
            <w:tcW w:w="6378" w:type="dxa"/>
            <w:vAlign w:val="center"/>
          </w:tcPr>
          <w:p w14:paraId="745EBBE9">
            <w:pPr>
              <w:keepNext w:val="0"/>
              <w:keepLines w:val="0"/>
              <w:widowControl/>
              <w:suppressLineNumbers w:val="0"/>
              <w:wordWrap/>
              <w:overflowPunct/>
              <w:bidi w:val="0"/>
              <w:spacing w:before="0" w:beforeAutospacing="0" w:after="0" w:afterAutospacing="0" w:line="360" w:lineRule="auto"/>
              <w:ind w:left="0" w:right="0"/>
              <w:jc w:val="left"/>
              <w:textAlignment w:val="top"/>
              <w:rPr>
                <w:rFonts w:hint="eastAsia" w:ascii="仿宋_GB2312" w:hAnsi="仿宋_GB2312" w:eastAsia="仿宋_GB2312" w:cs="仿宋_GB2312"/>
                <w:color w:val="auto"/>
                <w:kern w:val="0"/>
                <w:highlight w:val="none"/>
                <w:lang w:eastAsia="zh-CN" w:bidi="ar"/>
              </w:rPr>
            </w:pPr>
            <w:r>
              <w:rPr>
                <w:rFonts w:hint="eastAsia" w:ascii="仿宋_GB2312" w:hAnsi="仿宋_GB2312" w:eastAsia="仿宋_GB2312" w:cs="仿宋_GB2312"/>
                <w:color w:val="auto"/>
                <w:kern w:val="0"/>
                <w:highlight w:val="none"/>
                <w:lang w:bidi="ar"/>
              </w:rPr>
              <w:t>支持外来访客入网申请机制，可以在入网终端上提交入网申请，由管理员审批通过后才可以入网；申请单内容支持自定义，管理员可根据本单位实际业务情况修改申请单采集内容。</w:t>
            </w:r>
            <w:r>
              <w:rPr>
                <w:rFonts w:hint="eastAsia" w:ascii="仿宋_GB2312" w:hAnsi="仿宋_GB2312" w:eastAsia="仿宋_GB2312" w:cs="仿宋_GB2312"/>
                <w:b/>
                <w:bCs/>
                <w:color w:val="auto"/>
                <w:kern w:val="0"/>
                <w:highlight w:val="none"/>
                <w:lang w:bidi="ar"/>
              </w:rPr>
              <w:t>（提供产品界面截图并加盖原厂公章）</w:t>
            </w:r>
            <w:r>
              <w:rPr>
                <w:rFonts w:hint="eastAsia" w:ascii="仿宋_GB2312" w:hAnsi="仿宋_GB2312" w:eastAsia="仿宋_GB2312" w:cs="仿宋_GB2312"/>
                <w:color w:val="auto"/>
                <w:kern w:val="0"/>
                <w:highlight w:val="none"/>
                <w:lang w:eastAsia="zh-CN" w:bidi="ar"/>
              </w:rPr>
              <w:t>。</w:t>
            </w:r>
          </w:p>
        </w:tc>
      </w:tr>
      <w:tr w14:paraId="6F85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207" w:type="dxa"/>
            <w:vMerge w:val="continue"/>
            <w:vAlign w:val="center"/>
          </w:tcPr>
          <w:p w14:paraId="754D58C5">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482" w:type="dxa"/>
            <w:vAlign w:val="center"/>
          </w:tcPr>
          <w:p w14:paraId="335375AD">
            <w:pPr>
              <w:keepNext w:val="0"/>
              <w:keepLines w:val="0"/>
              <w:widowControl/>
              <w:suppressLineNumbers w:val="0"/>
              <w:wordWrap/>
              <w:overflowPunct/>
              <w:bidi w:val="0"/>
              <w:spacing w:before="0" w:beforeAutospacing="0" w:after="0" w:afterAutospacing="0" w:line="360" w:lineRule="auto"/>
              <w:ind w:left="0" w:right="0"/>
              <w:jc w:val="center"/>
              <w:textAlignment w:val="center"/>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入网绑定</w:t>
            </w:r>
          </w:p>
        </w:tc>
        <w:tc>
          <w:tcPr>
            <w:tcW w:w="6378" w:type="dxa"/>
            <w:vAlign w:val="center"/>
          </w:tcPr>
          <w:p w14:paraId="23D64E48">
            <w:pPr>
              <w:keepNext w:val="0"/>
              <w:keepLines w:val="0"/>
              <w:widowControl/>
              <w:suppressLineNumbers w:val="0"/>
              <w:wordWrap/>
              <w:overflowPunct/>
              <w:bidi w:val="0"/>
              <w:spacing w:before="0" w:beforeAutospacing="0" w:after="0" w:afterAutospacing="0" w:line="360" w:lineRule="auto"/>
              <w:ind w:left="0" w:right="0"/>
              <w:jc w:val="left"/>
              <w:textAlignment w:val="top"/>
              <w:rPr>
                <w:rFonts w:hint="eastAsia" w:ascii="仿宋_GB2312" w:hAnsi="仿宋_GB2312" w:eastAsia="仿宋_GB2312" w:cs="仿宋_GB2312"/>
                <w:color w:val="auto"/>
                <w:kern w:val="0"/>
                <w:highlight w:val="none"/>
                <w:lang w:eastAsia="zh-CN" w:bidi="ar"/>
              </w:rPr>
            </w:pPr>
            <w:r>
              <w:rPr>
                <w:rFonts w:hint="eastAsia" w:ascii="仿宋_GB2312" w:hAnsi="仿宋_GB2312" w:eastAsia="仿宋_GB2312" w:cs="仿宋_GB2312"/>
                <w:color w:val="auto"/>
                <w:kern w:val="0"/>
                <w:highlight w:val="none"/>
                <w:lang w:bidi="ar"/>
              </w:rPr>
              <w:t>可配置通过终端IP、MAC、终端组、认证用户、用户组、入网交换设备IP及端口、入网无线设备IP及SSID等条件组合，生成终端及用户的入网绑定规则，符合规则才能入网。可设置通过与未通过的处理规则，包括：自动发起入网申请、放行、禁止入网。</w:t>
            </w:r>
            <w:r>
              <w:rPr>
                <w:rFonts w:hint="eastAsia" w:ascii="仿宋_GB2312" w:hAnsi="仿宋_GB2312" w:eastAsia="仿宋_GB2312" w:cs="仿宋_GB2312"/>
                <w:b/>
                <w:bCs/>
                <w:color w:val="auto"/>
                <w:kern w:val="0"/>
                <w:highlight w:val="none"/>
                <w:lang w:bidi="ar"/>
              </w:rPr>
              <w:t>（提供产品界面截图并加盖原厂公章）</w:t>
            </w:r>
            <w:r>
              <w:rPr>
                <w:rFonts w:hint="eastAsia" w:ascii="仿宋_GB2312" w:hAnsi="仿宋_GB2312" w:eastAsia="仿宋_GB2312" w:cs="仿宋_GB2312"/>
                <w:color w:val="auto"/>
                <w:kern w:val="0"/>
                <w:highlight w:val="none"/>
                <w:lang w:eastAsia="zh-CN" w:bidi="ar"/>
              </w:rPr>
              <w:t>。</w:t>
            </w:r>
          </w:p>
        </w:tc>
      </w:tr>
    </w:tbl>
    <w:p w14:paraId="36E062CE">
      <w:pPr>
        <w:wordWrap/>
        <w:overflowPunct/>
        <w:bidi w:val="0"/>
        <w:spacing w:line="360" w:lineRule="auto"/>
        <w:rPr>
          <w:rFonts w:hint="eastAsia"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注：</w:t>
      </w:r>
    </w:p>
    <w:p w14:paraId="062EC0EE">
      <w:pPr>
        <w:wordWrap/>
        <w:overflowPunct/>
        <w:bidi w:val="0"/>
        <w:spacing w:line="360" w:lineRule="auto"/>
        <w:rPr>
          <w:rFonts w:hint="eastAsia" w:ascii="仿宋_GB2312" w:hAnsi="仿宋_GB2312" w:eastAsia="仿宋_GB2312" w:cs="仿宋_GB2312"/>
          <w:b w:val="0"/>
          <w:bCs w:val="0"/>
          <w:color w:val="auto"/>
          <w:sz w:val="21"/>
          <w:szCs w:val="21"/>
          <w:highlight w:val="none"/>
        </w:rPr>
      </w:pPr>
      <w:r>
        <w:rPr>
          <w:rFonts w:hint="eastAsia" w:ascii="仿宋_GB2312" w:hAnsi="仿宋_GB2312" w:eastAsia="仿宋_GB2312" w:cs="仿宋_GB2312"/>
          <w:b w:val="0"/>
          <w:bCs w:val="0"/>
          <w:color w:val="auto"/>
          <w:highlight w:val="none"/>
          <w:lang w:val="en-US" w:eastAsia="zh-CN"/>
        </w:rPr>
        <w:t>1.</w:t>
      </w:r>
      <w:r>
        <w:rPr>
          <w:rFonts w:hint="eastAsia" w:ascii="仿宋_GB2312" w:hAnsi="仿宋_GB2312" w:eastAsia="仿宋_GB2312" w:cs="仿宋_GB2312"/>
          <w:b w:val="0"/>
          <w:bCs w:val="0"/>
          <w:color w:val="auto"/>
          <w:highlight w:val="none"/>
          <w:lang w:eastAsia="zh-CN"/>
        </w:rPr>
        <w:t>安全杀毒管控软件</w:t>
      </w:r>
      <w:r>
        <w:rPr>
          <w:rFonts w:hint="eastAsia" w:ascii="仿宋_GB2312" w:hAnsi="仿宋_GB2312" w:eastAsia="仿宋_GB2312" w:cs="仿宋_GB2312"/>
          <w:b w:val="0"/>
          <w:bCs w:val="0"/>
          <w:color w:val="auto"/>
          <w:highlight w:val="none"/>
          <w:lang w:val="en-US" w:eastAsia="zh-CN"/>
        </w:rPr>
        <w:t>和网络准入设备，必须国产品牌。</w:t>
      </w:r>
    </w:p>
    <w:p w14:paraId="19A425BF">
      <w:pPr>
        <w:widowControl/>
        <w:wordWrap/>
        <w:overflowPunct/>
        <w:bidi w:val="0"/>
        <w:spacing w:line="360" w:lineRule="auto"/>
        <w:jc w:val="left"/>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2.投标人须提供所投产品原厂正式授权书，以及原厂不少于3年质保服务承诺函。</w:t>
      </w:r>
    </w:p>
    <w:p w14:paraId="50ADB1F3">
      <w:pPr>
        <w:widowControl/>
        <w:wordWrap/>
        <w:overflowPunct/>
        <w:bidi w:val="0"/>
        <w:spacing w:line="360" w:lineRule="auto"/>
        <w:jc w:val="left"/>
        <w:rPr>
          <w:rFonts w:hint="eastAsia" w:ascii="仿宋_GB2312" w:hAnsi="仿宋_GB2312" w:eastAsia="仿宋_GB2312" w:cs="仿宋_GB2312"/>
          <w:b/>
          <w:bCs/>
          <w:color w:val="auto"/>
          <w:highlight w:val="none"/>
          <w:lang w:val="en-US" w:eastAsia="zh-CN"/>
        </w:rPr>
      </w:pPr>
      <w:r>
        <w:rPr>
          <w:rFonts w:hint="eastAsia" w:ascii="仿宋_GB2312" w:hAnsi="仿宋_GB2312" w:eastAsia="仿宋_GB2312" w:cs="仿宋_GB2312"/>
          <w:color w:val="auto"/>
          <w:highlight w:val="none"/>
          <w:lang w:val="en-US" w:eastAsia="zh-CN"/>
        </w:rPr>
        <w:t>注：上述第1-2的要求及本招标文件 “技术参数及要求” 中所有带▲标记的技术指标均为实质性不可偏离项，任意一项不满足、未响应、资料缺失或响应不完整的，均按无效投标处理。</w:t>
      </w:r>
    </w:p>
    <w:p w14:paraId="5FE7042C">
      <w:pPr>
        <w:wordWrap/>
        <w:overflowPunct/>
        <w:bidi w:val="0"/>
        <w:spacing w:line="360" w:lineRule="auto"/>
        <w:ind w:firstLine="422" w:firstLineChars="200"/>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（二）</w:t>
      </w:r>
      <w:r>
        <w:rPr>
          <w:rFonts w:hint="eastAsia" w:ascii="仿宋_GB2312" w:hAnsi="仿宋_GB2312" w:eastAsia="仿宋_GB2312" w:cs="仿宋_GB2312"/>
          <w:b/>
          <w:bCs/>
          <w:color w:val="auto"/>
          <w:highlight w:val="none"/>
          <w:lang w:val="en-US" w:eastAsia="zh-CN"/>
        </w:rPr>
        <w:t>项目</w:t>
      </w:r>
      <w:r>
        <w:rPr>
          <w:rFonts w:hint="eastAsia" w:ascii="仿宋_GB2312" w:hAnsi="仿宋_GB2312" w:eastAsia="仿宋_GB2312" w:cs="仿宋_GB2312"/>
          <w:b/>
          <w:bCs/>
          <w:color w:val="auto"/>
          <w:highlight w:val="none"/>
        </w:rPr>
        <w:t>集成要求</w:t>
      </w:r>
    </w:p>
    <w:p w14:paraId="7E3BF586">
      <w:pPr>
        <w:pStyle w:val="2"/>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投标人中标后，须严格按照国家、行业相关规范标准完成本项目全流程实施工作：</w:t>
      </w:r>
    </w:p>
    <w:p w14:paraId="32DF9B4C">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1.采购需求中技术参数及要求，招标人有权要求中标人在合同签订前提供对所投产品进行功能验证，如不符合招标要求的，采购人有权拒绝签订合同，因此造成的损失由中标人承担。</w:t>
      </w:r>
    </w:p>
    <w:p w14:paraId="3C4723BF">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rPr>
        <w:t>投标人所提供的杀毒管控软件、网络准入</w:t>
      </w:r>
      <w:r>
        <w:rPr>
          <w:rFonts w:hint="eastAsia" w:ascii="仿宋_GB2312" w:hAnsi="仿宋_GB2312" w:eastAsia="仿宋_GB2312" w:cs="仿宋_GB2312"/>
          <w:color w:val="auto"/>
          <w:highlight w:val="none"/>
          <w:lang w:val="en-US" w:eastAsia="zh-CN"/>
        </w:rPr>
        <w:t>设备</w:t>
      </w:r>
      <w:r>
        <w:rPr>
          <w:rFonts w:hint="eastAsia" w:ascii="仿宋_GB2312" w:hAnsi="仿宋_GB2312" w:eastAsia="仿宋_GB2312" w:cs="仿宋_GB2312"/>
          <w:color w:val="auto"/>
          <w:highlight w:val="none"/>
        </w:rPr>
        <w:t>产品须满足招标人业务需求，适配招标人现有实际网络环境</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网络架构由6套物理隔离网络构成，覆盖办公网、生产网、开发测试网、外联专网、互联网等多种业务场景，且所有接入终端均须纳入统一准入控制，投标人应在投标前充分评估产品与招标人网络环境，根据实际业务场景做好安全防护（含不同交换机品牌、VLAN策略、认证协议等）的适配能力。</w:t>
      </w:r>
      <w:r>
        <w:rPr>
          <w:rFonts w:hint="eastAsia" w:ascii="仿宋_GB2312" w:hAnsi="仿宋_GB2312" w:eastAsia="仿宋_GB2312" w:cs="仿宋_GB2312"/>
          <w:color w:val="auto"/>
          <w:highlight w:val="none"/>
        </w:rPr>
        <w:t>若产品不兼容、不满足使用要求，由此产生的全部损失由投标人自行承担。</w:t>
      </w:r>
    </w:p>
    <w:p w14:paraId="713CDF2E">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rPr>
        <w:t>先行完成机房侧杀毒管控服务端、网络准入设备的安装、配置与部署调优；再对我行存量终端</w:t>
      </w:r>
      <w:r>
        <w:rPr>
          <w:rFonts w:hint="eastAsia" w:ascii="仿宋_GB2312" w:hAnsi="仿宋_GB2312" w:eastAsia="仿宋_GB2312" w:cs="仿宋_GB2312"/>
          <w:color w:val="auto"/>
          <w:highlight w:val="none"/>
          <w:lang w:val="en-US" w:eastAsia="zh-CN"/>
        </w:rPr>
        <w:t>和主机（含：windows pc、macos pc、windows server、linux server、麒麟OS等）</w:t>
      </w:r>
      <w:r>
        <w:rPr>
          <w:rFonts w:hint="eastAsia" w:ascii="仿宋_GB2312" w:hAnsi="仿宋_GB2312" w:eastAsia="仿宋_GB2312" w:cs="仿宋_GB2312"/>
          <w:color w:val="auto"/>
          <w:highlight w:val="none"/>
        </w:rPr>
        <w:t>原有杀毒软件进行卸载清理，完成新杀毒管控客户端的安装、策略下发与调试验证。项目实施全过程须保障业务连续运行</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文件及数据无损失</w:t>
      </w:r>
      <w:r>
        <w:rPr>
          <w:rFonts w:hint="eastAsia" w:ascii="仿宋_GB2312" w:hAnsi="仿宋_GB2312" w:eastAsia="仿宋_GB2312" w:cs="仿宋_GB2312"/>
          <w:color w:val="auto"/>
          <w:highlight w:val="none"/>
        </w:rPr>
        <w:t>，实现网络无感知、平稳切换。</w:t>
      </w:r>
      <w:r>
        <w:rPr>
          <w:rFonts w:hint="eastAsia" w:ascii="仿宋_GB2312" w:hAnsi="仿宋_GB2312" w:eastAsia="仿宋_GB2312" w:cs="仿宋_GB2312"/>
          <w:color w:val="auto"/>
          <w:highlight w:val="none"/>
        </w:rPr>
        <w:br w:type="page"/>
      </w:r>
    </w:p>
    <w:p w14:paraId="739DDF56">
      <w:pPr>
        <w:pStyle w:val="3"/>
        <w:wordWrap/>
        <w:overflowPunct/>
        <w:bidi w:val="0"/>
        <w:spacing w:before="312" w:after="312" w:line="360" w:lineRule="auto"/>
        <w:rPr>
          <w:rFonts w:hint="eastAsia" w:ascii="仿宋_GB2312" w:hAnsi="仿宋_GB2312" w:eastAsia="仿宋_GB2312" w:cs="仿宋_GB2312"/>
          <w:color w:val="auto"/>
          <w:highlight w:val="none"/>
        </w:rPr>
      </w:pPr>
      <w:bookmarkStart w:id="24" w:name="_Toc18103"/>
      <w:bookmarkStart w:id="25" w:name="_Toc1937"/>
      <w:bookmarkStart w:id="26" w:name="_Toc15800"/>
      <w:bookmarkStart w:id="27" w:name="_Toc5027"/>
      <w:bookmarkStart w:id="28" w:name="_Toc3480"/>
      <w:r>
        <w:rPr>
          <w:rFonts w:hint="eastAsia" w:ascii="仿宋_GB2312" w:hAnsi="仿宋_GB2312" w:eastAsia="仿宋_GB2312" w:cs="仿宋_GB2312"/>
          <w:color w:val="auto"/>
          <w:highlight w:val="none"/>
        </w:rPr>
        <w:t>第五部分 投标文件</w:t>
      </w:r>
      <w:r>
        <w:rPr>
          <w:rFonts w:hint="eastAsia" w:ascii="仿宋_GB2312" w:hAnsi="仿宋_GB2312" w:eastAsia="仿宋_GB2312" w:cs="仿宋_GB2312"/>
          <w:color w:val="auto"/>
          <w:highlight w:val="none"/>
          <w:lang w:val="en-US" w:eastAsia="zh-CN"/>
        </w:rPr>
        <w:t>要求</w:t>
      </w:r>
      <w:bookmarkEnd w:id="24"/>
      <w:bookmarkEnd w:id="25"/>
      <w:bookmarkEnd w:id="26"/>
      <w:bookmarkEnd w:id="27"/>
      <w:bookmarkEnd w:id="28"/>
    </w:p>
    <w:p w14:paraId="0A8DDDAE">
      <w:pPr>
        <w:wordWrap/>
        <w:overflowPunct/>
        <w:bidi w:val="0"/>
        <w:spacing w:line="360" w:lineRule="auto"/>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投标人提交的投标文件须按以下顺序规范装订，且须完整包含以下全部内容（缺项、漏项将按招标文件相关规定处理）</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投标人提供的所有材料必须真实、有效、完整，内容与申报事项保持一致，且合规可核验；严禁伪造、篡改、变造各类材料，凡弄虚作假的，一经查实将直接取消其投标资格、中选资格，一律按废标处理。</w:t>
      </w:r>
    </w:p>
    <w:p w14:paraId="7F7E245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1.</w:t>
      </w:r>
      <w:r>
        <w:rPr>
          <w:rFonts w:hint="eastAsia" w:ascii="仿宋_GB2312" w:hAnsi="仿宋_GB2312" w:eastAsia="仿宋_GB2312" w:cs="仿宋_GB2312"/>
          <w:color w:val="auto"/>
          <w:highlight w:val="none"/>
        </w:rPr>
        <w:t>投标响应函；</w:t>
      </w:r>
    </w:p>
    <w:p w14:paraId="254600E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strike/>
          <w:color w:val="auto"/>
          <w:highlight w:val="none"/>
        </w:rPr>
      </w:pPr>
      <w:r>
        <w:rPr>
          <w:rFonts w:hint="eastAsia" w:ascii="仿宋_GB2312" w:hAnsi="仿宋_GB2312" w:eastAsia="仿宋_GB2312" w:cs="仿宋_GB2312"/>
          <w:color w:val="auto"/>
          <w:highlight w:val="none"/>
          <w:lang w:eastAsia="zh-CN"/>
        </w:rPr>
        <w:t>2.</w:t>
      </w:r>
      <w:r>
        <w:rPr>
          <w:rFonts w:hint="eastAsia" w:ascii="仿宋_GB2312" w:hAnsi="仿宋_GB2312" w:eastAsia="仿宋_GB2312" w:cs="仿宋_GB2312"/>
          <w:color w:val="auto"/>
          <w:highlight w:val="none"/>
        </w:rPr>
        <w:t>报价表；</w:t>
      </w:r>
    </w:p>
    <w:p w14:paraId="099DF80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3.</w:t>
      </w:r>
      <w:r>
        <w:rPr>
          <w:rFonts w:hint="eastAsia" w:ascii="仿宋_GB2312" w:hAnsi="仿宋_GB2312" w:eastAsia="仿宋_GB2312" w:cs="仿宋_GB2312"/>
          <w:color w:val="auto"/>
          <w:highlight w:val="none"/>
        </w:rPr>
        <w:t>法定代表人（单位负责人）身份证明；</w:t>
      </w:r>
    </w:p>
    <w:p w14:paraId="0C4141B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4.</w:t>
      </w:r>
      <w:r>
        <w:rPr>
          <w:rFonts w:hint="eastAsia" w:ascii="仿宋_GB2312" w:hAnsi="仿宋_GB2312" w:eastAsia="仿宋_GB2312" w:cs="仿宋_GB2312"/>
          <w:color w:val="auto"/>
          <w:highlight w:val="none"/>
        </w:rPr>
        <w:t>授权委托书；</w:t>
      </w:r>
    </w:p>
    <w:p w14:paraId="3E83F30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5.</w:t>
      </w:r>
      <w:r>
        <w:rPr>
          <w:rFonts w:hint="eastAsia" w:ascii="仿宋_GB2312" w:hAnsi="仿宋_GB2312" w:eastAsia="仿宋_GB2312" w:cs="仿宋_GB2312"/>
          <w:color w:val="auto"/>
          <w:highlight w:val="none"/>
        </w:rPr>
        <w:t>资格审查资料；</w:t>
      </w:r>
    </w:p>
    <w:p w14:paraId="670E7D8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6.</w:t>
      </w:r>
      <w:r>
        <w:rPr>
          <w:rFonts w:hint="eastAsia" w:ascii="仿宋_GB2312" w:hAnsi="仿宋_GB2312" w:eastAsia="仿宋_GB2312" w:cs="仿宋_GB2312"/>
          <w:color w:val="auto"/>
          <w:highlight w:val="none"/>
        </w:rPr>
        <w:t>供应商廉洁承诺书；</w:t>
      </w:r>
    </w:p>
    <w:p w14:paraId="31F269C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7.</w:t>
      </w:r>
      <w:r>
        <w:rPr>
          <w:rFonts w:hint="eastAsia" w:ascii="仿宋_GB2312" w:hAnsi="仿宋_GB2312" w:eastAsia="仿宋_GB2312" w:cs="仿宋_GB2312"/>
          <w:color w:val="auto"/>
          <w:highlight w:val="none"/>
        </w:rPr>
        <w:t>投标承诺书；</w:t>
      </w:r>
    </w:p>
    <w:p w14:paraId="3BD1BB6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8.</w:t>
      </w:r>
      <w:r>
        <w:rPr>
          <w:rFonts w:hint="eastAsia" w:ascii="仿宋_GB2312" w:hAnsi="仿宋_GB2312" w:eastAsia="仿宋_GB2312" w:cs="仿宋_GB2312"/>
          <w:color w:val="auto"/>
          <w:highlight w:val="none"/>
        </w:rPr>
        <w:t>投标人信用承诺；</w:t>
      </w:r>
    </w:p>
    <w:p w14:paraId="7810629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9.</w:t>
      </w:r>
      <w:r>
        <w:rPr>
          <w:rFonts w:hint="eastAsia" w:ascii="仿宋_GB2312" w:hAnsi="仿宋_GB2312" w:eastAsia="仿宋_GB2312" w:cs="仿宋_GB2312"/>
          <w:color w:val="auto"/>
          <w:highlight w:val="none"/>
        </w:rPr>
        <w:t>技术参数响应（偏离）表；</w:t>
      </w:r>
    </w:p>
    <w:p w14:paraId="27A44AA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10.</w:t>
      </w:r>
      <w:r>
        <w:rPr>
          <w:rFonts w:hint="eastAsia" w:ascii="仿宋_GB2312" w:hAnsi="仿宋_GB2312" w:eastAsia="仿宋_GB2312" w:cs="仿宋_GB2312"/>
          <w:color w:val="auto"/>
          <w:highlight w:val="none"/>
        </w:rPr>
        <w:t>评审指标对应资料；</w:t>
      </w:r>
    </w:p>
    <w:p w14:paraId="085EE50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11.投标人认为需要提供的其他补充资料。</w:t>
      </w:r>
      <w:r>
        <w:rPr>
          <w:rFonts w:hint="eastAsia" w:ascii="仿宋_GB2312" w:hAnsi="仿宋_GB2312" w:eastAsia="仿宋_GB2312" w:cs="仿宋_GB2312"/>
          <w:color w:val="auto"/>
          <w:highlight w:val="none"/>
          <w:lang w:eastAsia="zh-CN"/>
        </w:rPr>
        <w:br w:type="textWrapping"/>
      </w:r>
    </w:p>
    <w:p w14:paraId="3C23172E">
      <w:pPr>
        <w:rPr>
          <w:rFonts w:hint="eastAsia" w:ascii="仿宋_GB2312" w:hAnsi="仿宋_GB2312" w:eastAsia="仿宋_GB2312" w:cs="仿宋_GB2312"/>
          <w:color w:val="auto"/>
          <w:highlight w:val="none"/>
        </w:rPr>
      </w:pPr>
      <w:bookmarkStart w:id="29" w:name="_Toc14110"/>
      <w:bookmarkStart w:id="30" w:name="_Toc15977"/>
      <w:bookmarkStart w:id="31" w:name="_Toc30919"/>
      <w:bookmarkStart w:id="32" w:name="_Toc32226"/>
      <w:r>
        <w:rPr>
          <w:rFonts w:hint="eastAsia" w:ascii="仿宋_GB2312" w:hAnsi="仿宋_GB2312" w:eastAsia="仿宋_GB2312" w:cs="仿宋_GB2312"/>
          <w:color w:val="auto"/>
          <w:highlight w:val="none"/>
        </w:rPr>
        <w:br w:type="page"/>
      </w:r>
    </w:p>
    <w:p w14:paraId="3779C9EC">
      <w:pPr>
        <w:pStyle w:val="3"/>
        <w:wordWrap/>
        <w:overflowPunct/>
        <w:bidi w:val="0"/>
        <w:spacing w:before="312" w:after="312" w:line="360" w:lineRule="auto"/>
        <w:rPr>
          <w:rFonts w:hint="eastAsia" w:ascii="仿宋_GB2312" w:hAnsi="仿宋_GB2312" w:eastAsia="仿宋_GB2312" w:cs="仿宋_GB2312"/>
          <w:color w:val="auto"/>
          <w:highlight w:val="none"/>
        </w:rPr>
      </w:pPr>
      <w:bookmarkStart w:id="33" w:name="_Toc26975"/>
      <w:r>
        <w:rPr>
          <w:rFonts w:hint="eastAsia" w:ascii="仿宋_GB2312" w:hAnsi="仿宋_GB2312" w:eastAsia="仿宋_GB2312" w:cs="仿宋_GB2312"/>
          <w:color w:val="auto"/>
          <w:highlight w:val="none"/>
        </w:rPr>
        <w:t>第六部分 相关文件格式</w:t>
      </w:r>
      <w:bookmarkEnd w:id="29"/>
      <w:bookmarkEnd w:id="30"/>
      <w:bookmarkEnd w:id="31"/>
      <w:bookmarkEnd w:id="32"/>
      <w:bookmarkEnd w:id="33"/>
    </w:p>
    <w:p w14:paraId="5644378D">
      <w:pPr>
        <w:wordWrap/>
        <w:overflowPunct/>
        <w:bidi w:val="0"/>
        <w:spacing w:line="360" w:lineRule="auto"/>
        <w:rPr>
          <w:rFonts w:hint="eastAsia" w:ascii="仿宋_GB2312" w:hAnsi="仿宋_GB2312" w:eastAsia="仿宋_GB2312" w:cs="仿宋_GB2312"/>
          <w:color w:val="auto"/>
          <w:sz w:val="24"/>
          <w:szCs w:val="24"/>
          <w:highlight w:val="none"/>
        </w:rPr>
      </w:pPr>
    </w:p>
    <w:p w14:paraId="12140DBE">
      <w:pPr>
        <w:wordWrap/>
        <w:overflowPunct/>
        <w:bidi w:val="0"/>
        <w:spacing w:line="360" w:lineRule="auto"/>
        <w:rPr>
          <w:rFonts w:hint="eastAsia" w:ascii="仿宋_GB2312" w:hAnsi="仿宋_GB2312" w:eastAsia="仿宋_GB2312" w:cs="仿宋_GB2312"/>
          <w:color w:val="auto"/>
          <w:sz w:val="24"/>
          <w:szCs w:val="24"/>
          <w:highlight w:val="none"/>
        </w:rPr>
      </w:pPr>
    </w:p>
    <w:p w14:paraId="265FEC9F">
      <w:pPr>
        <w:wordWrap/>
        <w:overflowPunct/>
        <w:bidi w:val="0"/>
        <w:spacing w:line="360" w:lineRule="auto"/>
        <w:rPr>
          <w:rFonts w:hint="eastAsia" w:ascii="仿宋_GB2312" w:hAnsi="仿宋_GB2312" w:eastAsia="仿宋_GB2312" w:cs="仿宋_GB2312"/>
          <w:color w:val="auto"/>
          <w:sz w:val="24"/>
          <w:szCs w:val="24"/>
          <w:highlight w:val="none"/>
        </w:rPr>
      </w:pPr>
    </w:p>
    <w:p w14:paraId="490544E3">
      <w:pPr>
        <w:wordWrap/>
        <w:overflowPunct/>
        <w:bidi w:val="0"/>
        <w:spacing w:line="360" w:lineRule="auto"/>
        <w:rPr>
          <w:rFonts w:hint="eastAsia" w:ascii="仿宋_GB2312" w:hAnsi="仿宋_GB2312" w:eastAsia="仿宋_GB2312" w:cs="仿宋_GB2312"/>
          <w:color w:val="auto"/>
          <w:sz w:val="24"/>
          <w:szCs w:val="24"/>
          <w:highlight w:val="none"/>
        </w:rPr>
      </w:pPr>
    </w:p>
    <w:p w14:paraId="6A3089FC">
      <w:pPr>
        <w:wordWrap/>
        <w:overflowPunct/>
        <w:bidi w:val="0"/>
        <w:spacing w:line="360" w:lineRule="auto"/>
        <w:ind w:firstLine="560" w:firstLineChars="20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安徽新安银行安全杀毒管控软件和网络准入设备采购项目</w:t>
      </w:r>
    </w:p>
    <w:p w14:paraId="632A7A5C">
      <w:pPr>
        <w:wordWrap/>
        <w:overflowPunct/>
        <w:bidi w:val="0"/>
        <w:spacing w:line="360" w:lineRule="auto"/>
        <w:rPr>
          <w:rFonts w:hint="eastAsia" w:ascii="仿宋_GB2312" w:hAnsi="仿宋_GB2312" w:eastAsia="仿宋_GB2312" w:cs="仿宋_GB2312"/>
          <w:color w:val="auto"/>
          <w:sz w:val="28"/>
          <w:szCs w:val="28"/>
          <w:highlight w:val="none"/>
        </w:rPr>
      </w:pPr>
    </w:p>
    <w:p w14:paraId="6FA51840">
      <w:pPr>
        <w:wordWrap/>
        <w:overflowPunct/>
        <w:bidi w:val="0"/>
        <w:spacing w:line="360" w:lineRule="auto"/>
        <w:rPr>
          <w:rFonts w:hint="eastAsia" w:ascii="仿宋_GB2312" w:hAnsi="仿宋_GB2312" w:eastAsia="仿宋_GB2312" w:cs="仿宋_GB2312"/>
          <w:color w:val="auto"/>
          <w:sz w:val="28"/>
          <w:szCs w:val="28"/>
          <w:highlight w:val="none"/>
        </w:rPr>
      </w:pPr>
    </w:p>
    <w:p w14:paraId="2BA0409E">
      <w:pPr>
        <w:wordWrap/>
        <w:overflowPunct/>
        <w:bidi w:val="0"/>
        <w:spacing w:line="360" w:lineRule="auto"/>
        <w:rPr>
          <w:rFonts w:hint="eastAsia" w:ascii="仿宋_GB2312" w:hAnsi="仿宋_GB2312" w:eastAsia="仿宋_GB2312" w:cs="仿宋_GB2312"/>
          <w:color w:val="auto"/>
          <w:sz w:val="28"/>
          <w:szCs w:val="28"/>
          <w:highlight w:val="none"/>
        </w:rPr>
      </w:pPr>
    </w:p>
    <w:p w14:paraId="3DDBC07F">
      <w:pPr>
        <w:wordWrap/>
        <w:overflowPunct/>
        <w:bidi w:val="0"/>
        <w:spacing w:line="360" w:lineRule="auto"/>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投标文件</w:t>
      </w:r>
    </w:p>
    <w:p w14:paraId="32748C79">
      <w:pPr>
        <w:wordWrap/>
        <w:overflowPunct/>
        <w:bidi w:val="0"/>
        <w:spacing w:line="360" w:lineRule="auto"/>
        <w:rPr>
          <w:rFonts w:hint="eastAsia" w:ascii="仿宋_GB2312" w:hAnsi="仿宋_GB2312" w:eastAsia="仿宋_GB2312" w:cs="仿宋_GB2312"/>
          <w:color w:val="auto"/>
          <w:sz w:val="28"/>
          <w:szCs w:val="28"/>
          <w:highlight w:val="none"/>
        </w:rPr>
      </w:pPr>
    </w:p>
    <w:p w14:paraId="3C3DCA9C">
      <w:pPr>
        <w:wordWrap/>
        <w:overflowPunct/>
        <w:bidi w:val="0"/>
        <w:spacing w:line="360" w:lineRule="auto"/>
        <w:rPr>
          <w:rFonts w:hint="eastAsia" w:ascii="仿宋_GB2312" w:hAnsi="仿宋_GB2312" w:eastAsia="仿宋_GB2312" w:cs="仿宋_GB2312"/>
          <w:color w:val="auto"/>
          <w:sz w:val="28"/>
          <w:szCs w:val="28"/>
          <w:highlight w:val="none"/>
        </w:rPr>
      </w:pPr>
    </w:p>
    <w:p w14:paraId="2992958B">
      <w:pPr>
        <w:wordWrap/>
        <w:overflowPunct/>
        <w:bidi w:val="0"/>
        <w:spacing w:line="360" w:lineRule="auto"/>
        <w:rPr>
          <w:rFonts w:hint="eastAsia" w:ascii="仿宋_GB2312" w:hAnsi="仿宋_GB2312" w:eastAsia="仿宋_GB2312" w:cs="仿宋_GB2312"/>
          <w:color w:val="auto"/>
          <w:sz w:val="28"/>
          <w:szCs w:val="28"/>
          <w:highlight w:val="none"/>
        </w:rPr>
      </w:pPr>
    </w:p>
    <w:p w14:paraId="777FCB49">
      <w:pPr>
        <w:wordWrap/>
        <w:overflowPunct/>
        <w:bidi w:val="0"/>
        <w:spacing w:line="360" w:lineRule="auto"/>
        <w:rPr>
          <w:rFonts w:hint="eastAsia" w:ascii="仿宋_GB2312" w:hAnsi="仿宋_GB2312" w:eastAsia="仿宋_GB2312" w:cs="仿宋_GB2312"/>
          <w:color w:val="auto"/>
          <w:sz w:val="28"/>
          <w:szCs w:val="28"/>
          <w:highlight w:val="none"/>
        </w:rPr>
      </w:pPr>
    </w:p>
    <w:p w14:paraId="0E1C2AD2">
      <w:pPr>
        <w:wordWrap/>
        <w:overflowPunct/>
        <w:bidi w:val="0"/>
        <w:spacing w:line="360" w:lineRule="auto"/>
        <w:ind w:firstLine="560" w:firstLineChars="20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投标人：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（盖单位公章）</w:t>
      </w:r>
    </w:p>
    <w:p w14:paraId="64C59C85">
      <w:pPr>
        <w:wordWrap/>
        <w:overflowPunct/>
        <w:bidi w:val="0"/>
        <w:spacing w:line="360" w:lineRule="auto"/>
        <w:ind w:firstLine="560" w:firstLineChars="200"/>
        <w:jc w:val="center"/>
        <w:rPr>
          <w:rFonts w:hint="eastAsia" w:ascii="仿宋_GB2312" w:hAnsi="仿宋_GB2312" w:eastAsia="仿宋_GB2312" w:cs="仿宋_GB2312"/>
          <w:color w:val="auto"/>
          <w:sz w:val="28"/>
          <w:szCs w:val="28"/>
          <w:highlight w:val="none"/>
        </w:rPr>
      </w:pPr>
    </w:p>
    <w:p w14:paraId="3F708D68">
      <w:pPr>
        <w:wordWrap/>
        <w:overflowPunct/>
        <w:bidi w:val="0"/>
        <w:spacing w:line="360" w:lineRule="auto"/>
        <w:ind w:firstLine="560" w:firstLineChars="20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法定代表人（单位负责人）或其委托代理人：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（签字或者签章）</w:t>
      </w:r>
    </w:p>
    <w:p w14:paraId="5BED9FDA">
      <w:pPr>
        <w:wordWrap/>
        <w:overflowPunct/>
        <w:bidi w:val="0"/>
        <w:spacing w:line="360" w:lineRule="auto"/>
        <w:rPr>
          <w:rFonts w:hint="eastAsia" w:ascii="仿宋_GB2312" w:hAnsi="仿宋_GB2312" w:eastAsia="仿宋_GB2312" w:cs="仿宋_GB2312"/>
          <w:color w:val="auto"/>
          <w:sz w:val="28"/>
          <w:szCs w:val="28"/>
          <w:highlight w:val="none"/>
        </w:rPr>
      </w:pPr>
    </w:p>
    <w:p w14:paraId="461A5C91">
      <w:pPr>
        <w:wordWrap/>
        <w:overflowPunct/>
        <w:bidi w:val="0"/>
        <w:spacing w:line="360" w:lineRule="auto"/>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w:t>
      </w:r>
    </w:p>
    <w:p w14:paraId="7C5DEF81">
      <w:pPr>
        <w:wordWrap/>
        <w:overflowPunct/>
        <w:bidi w:val="0"/>
        <w:spacing w:line="360" w:lineRule="auto"/>
        <w:rPr>
          <w:rFonts w:hint="eastAsia" w:ascii="仿宋_GB2312" w:hAnsi="仿宋_GB2312" w:eastAsia="仿宋_GB2312" w:cs="仿宋_GB2312"/>
          <w:color w:val="auto"/>
          <w:highlight w:val="none"/>
        </w:rPr>
      </w:pPr>
    </w:p>
    <w:p w14:paraId="3ABA16FC">
      <w:pPr>
        <w:pageBreakBefore/>
        <w:numPr>
          <w:ilvl w:val="0"/>
          <w:numId w:val="0"/>
        </w:numPr>
        <w:wordWrap/>
        <w:overflowPunct/>
        <w:bidi w:val="0"/>
        <w:spacing w:line="360" w:lineRule="auto"/>
        <w:jc w:val="center"/>
        <w:outlineLvl w:val="1"/>
        <w:rPr>
          <w:rFonts w:hint="eastAsia" w:ascii="仿宋_GB2312" w:hAnsi="仿宋_GB2312" w:eastAsia="仿宋_GB2312" w:cs="仿宋_GB2312"/>
          <w:b/>
          <w:bCs/>
          <w:color w:val="auto"/>
          <w:highlight w:val="none"/>
        </w:rPr>
      </w:pPr>
      <w:bookmarkStart w:id="34" w:name="_Toc193"/>
      <w:bookmarkStart w:id="35" w:name="_Toc30184"/>
      <w:bookmarkStart w:id="36" w:name="_Toc28463"/>
      <w:bookmarkStart w:id="37" w:name="_Toc24806"/>
      <w:bookmarkStart w:id="38" w:name="_Toc23551"/>
      <w:r>
        <w:rPr>
          <w:rFonts w:hint="eastAsia" w:ascii="仿宋_GB2312" w:hAnsi="仿宋_GB2312" w:eastAsia="仿宋_GB2312" w:cs="仿宋_GB2312"/>
          <w:b/>
          <w:bCs/>
          <w:color w:val="auto"/>
          <w:highlight w:val="none"/>
          <w:lang w:val="en-US" w:eastAsia="zh-CN"/>
        </w:rPr>
        <w:t>一、</w:t>
      </w:r>
      <w:r>
        <w:rPr>
          <w:rFonts w:hint="eastAsia" w:ascii="仿宋_GB2312" w:hAnsi="仿宋_GB2312" w:eastAsia="仿宋_GB2312" w:cs="仿宋_GB2312"/>
          <w:b/>
          <w:bCs/>
          <w:color w:val="auto"/>
          <w:highlight w:val="none"/>
        </w:rPr>
        <w:t>投标响应函</w:t>
      </w:r>
      <w:bookmarkEnd w:id="34"/>
      <w:bookmarkEnd w:id="35"/>
      <w:bookmarkEnd w:id="36"/>
      <w:bookmarkEnd w:id="37"/>
      <w:bookmarkEnd w:id="38"/>
    </w:p>
    <w:p w14:paraId="6A7B3515">
      <w:pPr>
        <w:pStyle w:val="2"/>
        <w:numPr>
          <w:ilvl w:val="0"/>
          <w:numId w:val="0"/>
        </w:numPr>
        <w:rPr>
          <w:rFonts w:hint="eastAsia" w:ascii="仿宋_GB2312" w:hAnsi="仿宋_GB2312" w:eastAsia="仿宋_GB2312" w:cs="仿宋_GB2312"/>
          <w:color w:val="auto"/>
          <w:highlight w:val="none"/>
        </w:rPr>
      </w:pPr>
    </w:p>
    <w:p w14:paraId="10108369">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致：安徽新安银行股份有限公司</w:t>
      </w:r>
    </w:p>
    <w:p w14:paraId="648E2005">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1.</w:t>
      </w:r>
      <w:r>
        <w:rPr>
          <w:rFonts w:hint="eastAsia" w:ascii="仿宋_GB2312" w:hAnsi="仿宋_GB2312" w:eastAsia="仿宋_GB2312" w:cs="仿宋_GB2312"/>
          <w:color w:val="auto"/>
          <w:highlight w:val="none"/>
        </w:rPr>
        <w:t xml:space="preserve">我方已仔细研究了 </w:t>
      </w:r>
      <w:r>
        <w:rPr>
          <w:rFonts w:hint="eastAsia" w:ascii="仿宋_GB2312" w:hAnsi="仿宋_GB2312" w:eastAsia="仿宋_GB2312" w:cs="仿宋_GB2312"/>
          <w:color w:val="auto"/>
          <w:highlight w:val="none"/>
          <w:u w:val="single"/>
        </w:rPr>
        <w:t>安徽新安银行安全杀毒管控软件和网络准入设备采购项目</w:t>
      </w:r>
      <w:r>
        <w:rPr>
          <w:rFonts w:hint="eastAsia" w:ascii="仿宋_GB2312" w:hAnsi="仿宋_GB2312" w:eastAsia="仿宋_GB2312" w:cs="仿宋_GB2312"/>
          <w:color w:val="auto"/>
          <w:highlight w:val="none"/>
        </w:rPr>
        <w:t>招标文件的全部内容，愿意以投标总报价</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元的投标报价提供该项目的产品及服务等相关工作，并按合同约定履行义务。</w:t>
      </w:r>
    </w:p>
    <w:p w14:paraId="3B6F4798">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2.我方的投标文件包括下列内容：</w:t>
      </w:r>
    </w:p>
    <w:p w14:paraId="371A5BA6">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详见投标文件格式</w:t>
      </w:r>
    </w:p>
    <w:p w14:paraId="093AC972">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投标文件的上述组成部分如存在内容不一致的，以采购响应函为准。</w:t>
      </w:r>
    </w:p>
    <w:p w14:paraId="2F4EE199">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3.</w:t>
      </w:r>
      <w:r>
        <w:rPr>
          <w:rFonts w:hint="eastAsia" w:ascii="仿宋_GB2312" w:hAnsi="仿宋_GB2312" w:eastAsia="仿宋_GB2312" w:cs="仿宋_GB2312"/>
          <w:color w:val="auto"/>
          <w:highlight w:val="none"/>
        </w:rPr>
        <w:t>我方承诺除“技术参数响应（偏离）表”列出的偏差外，我方响应招标文件的全部要求。</w:t>
      </w:r>
    </w:p>
    <w:p w14:paraId="0031737E">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4.</w:t>
      </w:r>
      <w:r>
        <w:rPr>
          <w:rFonts w:hint="eastAsia" w:ascii="仿宋_GB2312" w:hAnsi="仿宋_GB2312" w:eastAsia="仿宋_GB2312" w:cs="仿宋_GB2312"/>
          <w:color w:val="auto"/>
          <w:highlight w:val="none"/>
        </w:rPr>
        <w:t>我方承诺在招标文件规定的投标有效期内不撤销投标文件。</w:t>
      </w:r>
    </w:p>
    <w:p w14:paraId="04285223">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5.</w:t>
      </w:r>
      <w:r>
        <w:rPr>
          <w:rFonts w:hint="eastAsia" w:ascii="仿宋_GB2312" w:hAnsi="仿宋_GB2312" w:eastAsia="仿宋_GB2312" w:cs="仿宋_GB2312"/>
          <w:color w:val="auto"/>
          <w:highlight w:val="none"/>
        </w:rPr>
        <w:t>如我方中标，我方承诺：</w:t>
      </w:r>
    </w:p>
    <w:p w14:paraId="19E3C663">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（1）在收到中标通知书后，在中标通知书规定的期限内与甲方签订合同；</w:t>
      </w:r>
    </w:p>
    <w:p w14:paraId="523E7241">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（2）在签订合同时不向甲方提出附加条件；</w:t>
      </w:r>
    </w:p>
    <w:p w14:paraId="40B21AAA">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（3）在合同约定的期限内完成合同规定的全部义务。</w:t>
      </w:r>
    </w:p>
    <w:p w14:paraId="0BB5D543">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6.</w:t>
      </w:r>
      <w:r>
        <w:rPr>
          <w:rFonts w:hint="eastAsia" w:ascii="仿宋_GB2312" w:hAnsi="仿宋_GB2312" w:eastAsia="仿宋_GB2312" w:cs="仿宋_GB2312"/>
          <w:color w:val="auto"/>
          <w:highlight w:val="none"/>
        </w:rPr>
        <w:t>我方在此声明，所递交的投标文件及有关资料内容完整、真实和准确。</w:t>
      </w:r>
    </w:p>
    <w:p w14:paraId="59C31539">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7.我方若中标，会按照招标文件“项目需求”中的要求提供产品质量保证。</w:t>
      </w:r>
    </w:p>
    <w:p w14:paraId="2C121A27">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地址：</w:t>
      </w:r>
    </w:p>
    <w:p w14:paraId="4D8219F7">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网址：</w:t>
      </w:r>
    </w:p>
    <w:p w14:paraId="132B03BB">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电话：</w:t>
      </w:r>
    </w:p>
    <w:p w14:paraId="743ADF18">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邮政编码：</w:t>
      </w:r>
    </w:p>
    <w:p w14:paraId="118D8479">
      <w:pPr>
        <w:wordWrap/>
        <w:overflowPunct/>
        <w:bidi w:val="0"/>
        <w:spacing w:line="360" w:lineRule="auto"/>
        <w:ind w:firstLine="420" w:firstLineChars="200"/>
        <w:rPr>
          <w:rFonts w:hint="eastAsia" w:ascii="仿宋_GB2312" w:hAnsi="仿宋_GB2312" w:eastAsia="仿宋_GB2312" w:cs="仿宋_GB2312"/>
          <w:color w:val="auto"/>
          <w:highlight w:val="none"/>
        </w:rPr>
      </w:pPr>
    </w:p>
    <w:p w14:paraId="7D1FC708">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（盖单位公章）</w:t>
      </w:r>
    </w:p>
    <w:p w14:paraId="47237D22">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法定代表人（单位负责人）或其委托代理人：</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（签字或盖单位公章）</w:t>
      </w:r>
    </w:p>
    <w:p w14:paraId="37846BAD">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时间：</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年</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月</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日</w:t>
      </w:r>
    </w:p>
    <w:p w14:paraId="6E239C05">
      <w:pPr>
        <w:wordWrap/>
        <w:overflowPunct/>
        <w:bidi w:val="0"/>
        <w:spacing w:line="360" w:lineRule="auto"/>
        <w:rPr>
          <w:rFonts w:hint="eastAsia" w:ascii="仿宋_GB2312" w:hAnsi="仿宋_GB2312" w:eastAsia="仿宋_GB2312" w:cs="仿宋_GB2312"/>
          <w:color w:val="auto"/>
          <w:sz w:val="28"/>
          <w:szCs w:val="28"/>
          <w:highlight w:val="none"/>
        </w:rPr>
      </w:pPr>
    </w:p>
    <w:p w14:paraId="6725534A">
      <w:pPr>
        <w:pageBreakBefore/>
        <w:numPr>
          <w:ilvl w:val="0"/>
          <w:numId w:val="0"/>
        </w:numPr>
        <w:wordWrap/>
        <w:overflowPunct/>
        <w:bidi w:val="0"/>
        <w:spacing w:line="360" w:lineRule="auto"/>
        <w:jc w:val="center"/>
        <w:outlineLvl w:val="1"/>
        <w:rPr>
          <w:rFonts w:hint="eastAsia" w:ascii="仿宋_GB2312" w:hAnsi="仿宋_GB2312" w:eastAsia="仿宋_GB2312" w:cs="仿宋_GB2312"/>
          <w:b/>
          <w:bCs/>
          <w:color w:val="auto"/>
          <w:highlight w:val="none"/>
          <w:lang w:val="en-US" w:eastAsia="zh-CN"/>
        </w:rPr>
      </w:pPr>
      <w:bookmarkStart w:id="39" w:name="_Toc8513"/>
      <w:bookmarkStart w:id="40" w:name="_Toc8171"/>
      <w:bookmarkStart w:id="41" w:name="_Toc12848"/>
      <w:bookmarkStart w:id="42" w:name="_Toc458"/>
      <w:bookmarkStart w:id="43" w:name="_Toc1667"/>
      <w:r>
        <w:rPr>
          <w:rFonts w:hint="eastAsia" w:ascii="仿宋_GB2312" w:hAnsi="仿宋_GB2312" w:eastAsia="仿宋_GB2312" w:cs="仿宋_GB2312"/>
          <w:b/>
          <w:bCs/>
          <w:color w:val="auto"/>
          <w:highlight w:val="none"/>
          <w:lang w:val="en-US" w:eastAsia="zh-CN"/>
        </w:rPr>
        <w:t>二、报价表</w:t>
      </w:r>
      <w:bookmarkEnd w:id="39"/>
      <w:bookmarkEnd w:id="40"/>
      <w:bookmarkEnd w:id="41"/>
      <w:bookmarkEnd w:id="42"/>
      <w:bookmarkEnd w:id="43"/>
    </w:p>
    <w:p w14:paraId="3B303B9B">
      <w:pPr>
        <w:pStyle w:val="2"/>
        <w:numPr>
          <w:ilvl w:val="0"/>
          <w:numId w:val="0"/>
        </w:numPr>
        <w:rPr>
          <w:rFonts w:hint="eastAsia" w:ascii="仿宋_GB2312" w:hAnsi="仿宋_GB2312" w:eastAsia="仿宋_GB2312" w:cs="仿宋_GB2312"/>
          <w:color w:val="auto"/>
          <w:highlight w:val="none"/>
        </w:rPr>
      </w:pPr>
    </w:p>
    <w:p w14:paraId="1DF9383E">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zh-CN"/>
        </w:rPr>
        <w:t>项目名称：</w:t>
      </w:r>
      <w:r>
        <w:rPr>
          <w:rFonts w:hint="eastAsia" w:ascii="仿宋_GB2312" w:hAnsi="仿宋_GB2312" w:eastAsia="仿宋_GB2312" w:cs="仿宋_GB2312"/>
          <w:color w:val="auto"/>
          <w:highlight w:val="none"/>
        </w:rPr>
        <w:t>安徽新安银行安全杀毒管控软件和网络准入设备采购项目</w:t>
      </w:r>
    </w:p>
    <w:p w14:paraId="7CEF6DC0">
      <w:pPr>
        <w:wordWrap/>
        <w:overflowPunct/>
        <w:bidi w:val="0"/>
        <w:spacing w:line="360" w:lineRule="auto"/>
        <w:rPr>
          <w:rFonts w:hint="eastAsia" w:ascii="仿宋_GB2312" w:hAnsi="仿宋_GB2312" w:eastAsia="仿宋_GB2312" w:cs="仿宋_GB2312"/>
          <w:color w:val="auto"/>
          <w:highlight w:val="none"/>
          <w:u w:val="single"/>
        </w:rPr>
      </w:pPr>
      <w:r>
        <w:rPr>
          <w:rFonts w:hint="eastAsia" w:ascii="仿宋_GB2312" w:hAnsi="仿宋_GB2312" w:eastAsia="仿宋_GB2312" w:cs="仿宋_GB2312"/>
          <w:color w:val="auto"/>
          <w:highlight w:val="none"/>
        </w:rPr>
        <w:t>投标</w:t>
      </w:r>
      <w:r>
        <w:rPr>
          <w:rFonts w:hint="eastAsia" w:ascii="仿宋_GB2312" w:hAnsi="仿宋_GB2312" w:eastAsia="仿宋_GB2312" w:cs="仿宋_GB2312"/>
          <w:color w:val="auto"/>
          <w:highlight w:val="none"/>
          <w:lang w:val="en-US" w:eastAsia="zh-CN"/>
        </w:rPr>
        <w:t>人</w:t>
      </w:r>
      <w:r>
        <w:rPr>
          <w:rFonts w:hint="eastAsia" w:ascii="仿宋_GB2312" w:hAnsi="仿宋_GB2312" w:eastAsia="仿宋_GB2312" w:cs="仿宋_GB2312"/>
          <w:color w:val="auto"/>
          <w:highlight w:val="none"/>
          <w:lang w:val="zh-CN"/>
        </w:rPr>
        <w:t>：</w:t>
      </w:r>
      <w:r>
        <w:rPr>
          <w:rFonts w:hint="eastAsia" w:ascii="仿宋_GB2312" w:hAnsi="仿宋_GB2312" w:eastAsia="仿宋_GB2312" w:cs="仿宋_GB2312"/>
          <w:color w:val="auto"/>
          <w:highlight w:val="none"/>
          <w:u w:val="single"/>
        </w:rPr>
        <w:t xml:space="preserve">                             </w:t>
      </w:r>
    </w:p>
    <w:p w14:paraId="085246AE">
      <w:pPr>
        <w:wordWrap/>
        <w:overflowPunct/>
        <w:bidi w:val="0"/>
        <w:spacing w:line="360" w:lineRule="auto"/>
        <w:jc w:val="righ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人民币</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元</w:t>
      </w:r>
    </w:p>
    <w:tbl>
      <w:tblPr>
        <w:tblStyle w:val="21"/>
        <w:tblW w:w="4774"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84"/>
        <w:gridCol w:w="1496"/>
        <w:gridCol w:w="1309"/>
        <w:gridCol w:w="1295"/>
        <w:gridCol w:w="1314"/>
        <w:gridCol w:w="1617"/>
      </w:tblGrid>
      <w:tr w14:paraId="2FEB9E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7" w:hRule="atLeast"/>
          <w:jc w:val="center"/>
        </w:trPr>
        <w:tc>
          <w:tcPr>
            <w:tcW w:w="558" w:type="pct"/>
            <w:tcBorders>
              <w:tl2br w:val="nil"/>
              <w:tr2bl w:val="nil"/>
            </w:tcBorders>
            <w:vAlign w:val="center"/>
          </w:tcPr>
          <w:p w14:paraId="576E324A">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序号</w:t>
            </w:r>
          </w:p>
        </w:tc>
        <w:tc>
          <w:tcPr>
            <w:tcW w:w="945" w:type="pct"/>
            <w:tcBorders>
              <w:tl2br w:val="nil"/>
              <w:tr2bl w:val="nil"/>
            </w:tcBorders>
            <w:vAlign w:val="center"/>
          </w:tcPr>
          <w:p w14:paraId="59B292B8">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产品名称</w:t>
            </w:r>
          </w:p>
        </w:tc>
        <w:tc>
          <w:tcPr>
            <w:tcW w:w="827" w:type="pct"/>
            <w:tcBorders>
              <w:tl2br w:val="nil"/>
              <w:tr2bl w:val="nil"/>
            </w:tcBorders>
            <w:vAlign w:val="center"/>
          </w:tcPr>
          <w:p w14:paraId="398C19C0">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品牌型号</w:t>
            </w:r>
          </w:p>
        </w:tc>
        <w:tc>
          <w:tcPr>
            <w:tcW w:w="818" w:type="pct"/>
            <w:tcBorders>
              <w:tl2br w:val="nil"/>
              <w:tr2bl w:val="nil"/>
            </w:tcBorders>
            <w:vAlign w:val="center"/>
          </w:tcPr>
          <w:p w14:paraId="4EC49E8F">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单价（元）</w:t>
            </w:r>
          </w:p>
        </w:tc>
        <w:tc>
          <w:tcPr>
            <w:tcW w:w="830" w:type="pct"/>
            <w:tcBorders>
              <w:tl2br w:val="nil"/>
              <w:tr2bl w:val="nil"/>
            </w:tcBorders>
            <w:vAlign w:val="center"/>
          </w:tcPr>
          <w:p w14:paraId="6803BC8C">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数量（套）</w:t>
            </w:r>
          </w:p>
        </w:tc>
        <w:tc>
          <w:tcPr>
            <w:tcW w:w="1019" w:type="pct"/>
            <w:tcBorders>
              <w:tl2br w:val="nil"/>
              <w:tr2bl w:val="nil"/>
            </w:tcBorders>
            <w:vAlign w:val="center"/>
          </w:tcPr>
          <w:p w14:paraId="72653693">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含税总价（注明税率）</w:t>
            </w:r>
          </w:p>
        </w:tc>
      </w:tr>
      <w:tr w14:paraId="2B197C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0" w:hRule="atLeast"/>
          <w:jc w:val="center"/>
        </w:trPr>
        <w:tc>
          <w:tcPr>
            <w:tcW w:w="558" w:type="pct"/>
            <w:tcBorders>
              <w:tl2br w:val="nil"/>
              <w:tr2bl w:val="nil"/>
            </w:tcBorders>
            <w:vAlign w:val="center"/>
          </w:tcPr>
          <w:p w14:paraId="7D3D28A3">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p>
        </w:tc>
        <w:tc>
          <w:tcPr>
            <w:tcW w:w="945" w:type="pct"/>
            <w:tcBorders>
              <w:tl2br w:val="nil"/>
              <w:tr2bl w:val="nil"/>
            </w:tcBorders>
            <w:vAlign w:val="center"/>
          </w:tcPr>
          <w:p w14:paraId="2E4CF20C">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827" w:type="pct"/>
            <w:tcBorders>
              <w:tl2br w:val="nil"/>
              <w:tr2bl w:val="nil"/>
            </w:tcBorders>
            <w:vAlign w:val="center"/>
          </w:tcPr>
          <w:p w14:paraId="7E0B51D0">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818" w:type="pct"/>
            <w:tcBorders>
              <w:tl2br w:val="nil"/>
              <w:tr2bl w:val="nil"/>
            </w:tcBorders>
            <w:vAlign w:val="center"/>
          </w:tcPr>
          <w:p w14:paraId="58EE8183">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830" w:type="pct"/>
            <w:tcBorders>
              <w:tl2br w:val="nil"/>
              <w:tr2bl w:val="nil"/>
            </w:tcBorders>
            <w:vAlign w:val="center"/>
          </w:tcPr>
          <w:p w14:paraId="50EB5F8C">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019" w:type="pct"/>
            <w:tcBorders>
              <w:tl2br w:val="nil"/>
              <w:tr2bl w:val="nil"/>
            </w:tcBorders>
            <w:vAlign w:val="center"/>
          </w:tcPr>
          <w:p w14:paraId="70BD5958">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r>
      <w:tr w14:paraId="6DA7F9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0" w:hRule="atLeast"/>
          <w:jc w:val="center"/>
        </w:trPr>
        <w:tc>
          <w:tcPr>
            <w:tcW w:w="558" w:type="pct"/>
            <w:tcBorders>
              <w:tl2br w:val="nil"/>
              <w:tr2bl w:val="nil"/>
            </w:tcBorders>
            <w:vAlign w:val="center"/>
          </w:tcPr>
          <w:p w14:paraId="0BD7A904">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p>
        </w:tc>
        <w:tc>
          <w:tcPr>
            <w:tcW w:w="945" w:type="pct"/>
            <w:tcBorders>
              <w:tl2br w:val="nil"/>
              <w:tr2bl w:val="nil"/>
            </w:tcBorders>
            <w:vAlign w:val="center"/>
          </w:tcPr>
          <w:p w14:paraId="6B7BAE8E">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827" w:type="pct"/>
            <w:tcBorders>
              <w:tl2br w:val="nil"/>
              <w:tr2bl w:val="nil"/>
            </w:tcBorders>
            <w:vAlign w:val="center"/>
          </w:tcPr>
          <w:p w14:paraId="3F21E568">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818" w:type="pct"/>
            <w:tcBorders>
              <w:tl2br w:val="nil"/>
              <w:tr2bl w:val="nil"/>
            </w:tcBorders>
            <w:vAlign w:val="center"/>
          </w:tcPr>
          <w:p w14:paraId="02E46EF5">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830" w:type="pct"/>
            <w:tcBorders>
              <w:tl2br w:val="nil"/>
              <w:tr2bl w:val="nil"/>
            </w:tcBorders>
            <w:vAlign w:val="center"/>
          </w:tcPr>
          <w:p w14:paraId="108159BD">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019" w:type="pct"/>
            <w:tcBorders>
              <w:tl2br w:val="nil"/>
              <w:tr2bl w:val="nil"/>
            </w:tcBorders>
            <w:vAlign w:val="center"/>
          </w:tcPr>
          <w:p w14:paraId="4D5C6BFF">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r>
      <w:tr w14:paraId="4C45FB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0" w:hRule="atLeast"/>
          <w:jc w:val="center"/>
        </w:trPr>
        <w:tc>
          <w:tcPr>
            <w:tcW w:w="558" w:type="pct"/>
            <w:tcBorders>
              <w:tl2br w:val="nil"/>
              <w:tr2bl w:val="nil"/>
            </w:tcBorders>
            <w:vAlign w:val="center"/>
          </w:tcPr>
          <w:p w14:paraId="6CCE8A8F">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3</w:t>
            </w:r>
          </w:p>
        </w:tc>
        <w:tc>
          <w:tcPr>
            <w:tcW w:w="945" w:type="pct"/>
            <w:tcBorders>
              <w:tl2br w:val="nil"/>
              <w:tr2bl w:val="nil"/>
            </w:tcBorders>
            <w:vAlign w:val="center"/>
          </w:tcPr>
          <w:p w14:paraId="6B7A4981">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827" w:type="pct"/>
            <w:tcBorders>
              <w:tl2br w:val="nil"/>
              <w:tr2bl w:val="nil"/>
            </w:tcBorders>
            <w:vAlign w:val="center"/>
          </w:tcPr>
          <w:p w14:paraId="16F4F26E">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818" w:type="pct"/>
            <w:tcBorders>
              <w:tl2br w:val="nil"/>
              <w:tr2bl w:val="nil"/>
            </w:tcBorders>
            <w:vAlign w:val="center"/>
          </w:tcPr>
          <w:p w14:paraId="66289ADB">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830" w:type="pct"/>
            <w:tcBorders>
              <w:tl2br w:val="nil"/>
              <w:tr2bl w:val="nil"/>
            </w:tcBorders>
            <w:vAlign w:val="center"/>
          </w:tcPr>
          <w:p w14:paraId="782B7072">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019" w:type="pct"/>
            <w:tcBorders>
              <w:tl2br w:val="nil"/>
              <w:tr2bl w:val="nil"/>
            </w:tcBorders>
            <w:vAlign w:val="center"/>
          </w:tcPr>
          <w:p w14:paraId="6A2E8AE3">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r>
      <w:tr w14:paraId="787096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0" w:hRule="atLeast"/>
          <w:jc w:val="center"/>
        </w:trPr>
        <w:tc>
          <w:tcPr>
            <w:tcW w:w="558" w:type="pct"/>
            <w:tcBorders>
              <w:tl2br w:val="nil"/>
              <w:tr2bl w:val="nil"/>
            </w:tcBorders>
            <w:vAlign w:val="center"/>
          </w:tcPr>
          <w:p w14:paraId="60137C0D">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合计</w:t>
            </w:r>
          </w:p>
        </w:tc>
        <w:tc>
          <w:tcPr>
            <w:tcW w:w="945" w:type="pct"/>
            <w:tcBorders>
              <w:tl2br w:val="nil"/>
              <w:tr2bl w:val="nil"/>
            </w:tcBorders>
            <w:vAlign w:val="center"/>
          </w:tcPr>
          <w:p w14:paraId="668AD56A">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827" w:type="pct"/>
            <w:tcBorders>
              <w:tl2br w:val="nil"/>
              <w:tr2bl w:val="nil"/>
            </w:tcBorders>
            <w:vAlign w:val="center"/>
          </w:tcPr>
          <w:p w14:paraId="393232BC">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818" w:type="pct"/>
            <w:tcBorders>
              <w:tl2br w:val="nil"/>
              <w:tr2bl w:val="nil"/>
            </w:tcBorders>
            <w:vAlign w:val="center"/>
          </w:tcPr>
          <w:p w14:paraId="772A236A">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830" w:type="pct"/>
            <w:tcBorders>
              <w:tl2br w:val="nil"/>
              <w:tr2bl w:val="nil"/>
            </w:tcBorders>
            <w:vAlign w:val="center"/>
          </w:tcPr>
          <w:p w14:paraId="269D8688">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019" w:type="pct"/>
            <w:tcBorders>
              <w:tl2br w:val="nil"/>
              <w:tr2bl w:val="nil"/>
            </w:tcBorders>
            <w:vAlign w:val="center"/>
          </w:tcPr>
          <w:p w14:paraId="043ECDFA">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r>
      <w:tr w14:paraId="3ECAF3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0" w:hRule="atLeast"/>
          <w:jc w:val="center"/>
        </w:trPr>
        <w:tc>
          <w:tcPr>
            <w:tcW w:w="558" w:type="pct"/>
            <w:tcBorders>
              <w:tl2br w:val="nil"/>
              <w:tr2bl w:val="nil"/>
            </w:tcBorders>
            <w:vAlign w:val="center"/>
          </w:tcPr>
          <w:p w14:paraId="031FC328">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备注</w:t>
            </w:r>
          </w:p>
        </w:tc>
        <w:tc>
          <w:tcPr>
            <w:tcW w:w="4441" w:type="pct"/>
            <w:gridSpan w:val="5"/>
            <w:tcBorders>
              <w:tl2br w:val="nil"/>
              <w:tr2bl w:val="nil"/>
            </w:tcBorders>
            <w:vAlign w:val="center"/>
          </w:tcPr>
          <w:p w14:paraId="74373C1A">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r>
    </w:tbl>
    <w:p w14:paraId="09F2E2B6">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注：</w:t>
      </w:r>
    </w:p>
    <w:p w14:paraId="03957047">
      <w:pPr>
        <w:wordWrap/>
        <w:overflowPunct/>
        <w:bidi w:val="0"/>
        <w:spacing w:line="360" w:lineRule="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lang w:val="zh-CN"/>
        </w:rPr>
        <w:t>以上《</w:t>
      </w:r>
      <w:r>
        <w:rPr>
          <w:rFonts w:hint="eastAsia" w:ascii="仿宋_GB2312" w:hAnsi="仿宋_GB2312" w:eastAsia="仿宋_GB2312" w:cs="仿宋_GB2312"/>
          <w:color w:val="auto"/>
          <w:highlight w:val="none"/>
        </w:rPr>
        <w:t>报价</w:t>
      </w:r>
      <w:r>
        <w:rPr>
          <w:rFonts w:hint="eastAsia" w:ascii="仿宋_GB2312" w:hAnsi="仿宋_GB2312" w:eastAsia="仿宋_GB2312" w:cs="仿宋_GB2312"/>
          <w:color w:val="auto"/>
          <w:highlight w:val="none"/>
          <w:lang w:val="zh-CN"/>
        </w:rPr>
        <w:t>表》作响应需求使用，请</w:t>
      </w:r>
      <w:r>
        <w:rPr>
          <w:rFonts w:hint="eastAsia" w:ascii="仿宋_GB2312" w:hAnsi="仿宋_GB2312" w:eastAsia="仿宋_GB2312" w:cs="仿宋_GB2312"/>
          <w:color w:val="auto"/>
          <w:highlight w:val="none"/>
        </w:rPr>
        <w:t>投标人将报价表附于投标文件内</w:t>
      </w:r>
      <w:r>
        <w:rPr>
          <w:rFonts w:hint="eastAsia" w:ascii="仿宋_GB2312" w:hAnsi="仿宋_GB2312" w:eastAsia="仿宋_GB2312" w:cs="仿宋_GB2312"/>
          <w:color w:val="auto"/>
          <w:highlight w:val="none"/>
          <w:lang w:val="zh-CN"/>
        </w:rPr>
        <w:t>一起递交。</w:t>
      </w:r>
    </w:p>
    <w:p w14:paraId="27824EEA">
      <w:pPr>
        <w:pStyle w:val="2"/>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2.每年度运维费用不得高于项目中标总价20%，后期新增扩容的杀毒、准入单节点授权单价不超过300元。</w:t>
      </w:r>
    </w:p>
    <w:p w14:paraId="17011762">
      <w:pPr>
        <w:wordWrap/>
        <w:overflowPunct/>
        <w:bidi w:val="0"/>
        <w:spacing w:line="360" w:lineRule="auto"/>
        <w:ind w:firstLine="420" w:firstLineChars="200"/>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投标人：</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lang w:val="zh-CN"/>
        </w:rPr>
        <w:t>（盖单位公章）</w:t>
      </w:r>
    </w:p>
    <w:p w14:paraId="1FEAB7EF">
      <w:pPr>
        <w:wordWrap/>
        <w:overflowPunct/>
        <w:bidi w:val="0"/>
        <w:spacing w:line="360" w:lineRule="auto"/>
        <w:ind w:firstLine="420" w:firstLineChars="200"/>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法定代表人（单位负责人）或其委托代理人：</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lang w:val="zh-CN"/>
        </w:rPr>
        <w:t>（签字或盖单位公章）</w:t>
      </w:r>
    </w:p>
    <w:p w14:paraId="0A9F218C">
      <w:pPr>
        <w:wordWrap/>
        <w:overflowPunct/>
        <w:bidi w:val="0"/>
        <w:spacing w:line="360" w:lineRule="auto"/>
        <w:ind w:firstLine="420" w:firstLineChars="200"/>
        <w:rPr>
          <w:rFonts w:hint="eastAsia" w:ascii="仿宋_GB2312" w:hAnsi="仿宋_GB2312" w:eastAsia="仿宋_GB2312" w:cs="仿宋_GB2312"/>
          <w:color w:val="auto"/>
          <w:highlight w:val="none"/>
          <w:u w:val="single"/>
          <w:lang w:val="zh-CN"/>
        </w:rPr>
      </w:pPr>
      <w:r>
        <w:rPr>
          <w:rFonts w:hint="eastAsia" w:ascii="仿宋_GB2312" w:hAnsi="仿宋_GB2312" w:eastAsia="仿宋_GB2312" w:cs="仿宋_GB2312"/>
          <w:color w:val="auto"/>
          <w:highlight w:val="none"/>
          <w:lang w:val="zh-CN"/>
        </w:rPr>
        <w:t>时间：</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lang w:val="zh-CN"/>
        </w:rPr>
        <w:t>年</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lang w:val="zh-CN"/>
        </w:rPr>
        <w:t>月</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lang w:val="zh-CN"/>
        </w:rPr>
        <w:t>日</w:t>
      </w:r>
    </w:p>
    <w:p w14:paraId="15D6A38C">
      <w:pPr>
        <w:wordWrap/>
        <w:overflowPunct/>
        <w:bidi w:val="0"/>
        <w:spacing w:line="360" w:lineRule="auto"/>
        <w:rPr>
          <w:rFonts w:hint="eastAsia" w:ascii="仿宋_GB2312" w:hAnsi="仿宋_GB2312" w:eastAsia="仿宋_GB2312" w:cs="仿宋_GB2312"/>
          <w:color w:val="auto"/>
          <w:highlight w:val="none"/>
        </w:rPr>
      </w:pPr>
    </w:p>
    <w:p w14:paraId="664CE15D">
      <w:pPr>
        <w:pageBreakBefore/>
        <w:numPr>
          <w:ilvl w:val="0"/>
          <w:numId w:val="0"/>
        </w:numPr>
        <w:wordWrap/>
        <w:overflowPunct/>
        <w:bidi w:val="0"/>
        <w:spacing w:line="360" w:lineRule="auto"/>
        <w:jc w:val="center"/>
        <w:outlineLvl w:val="1"/>
        <w:rPr>
          <w:rFonts w:hint="eastAsia" w:ascii="仿宋_GB2312" w:hAnsi="仿宋_GB2312" w:eastAsia="仿宋_GB2312" w:cs="仿宋_GB2312"/>
          <w:b/>
          <w:bCs/>
          <w:color w:val="auto"/>
          <w:highlight w:val="none"/>
          <w:lang w:val="en-US" w:eastAsia="zh-CN"/>
        </w:rPr>
      </w:pPr>
      <w:bookmarkStart w:id="44" w:name="_Toc15882"/>
      <w:bookmarkStart w:id="45" w:name="_Toc4240"/>
      <w:bookmarkStart w:id="46" w:name="_Toc19816"/>
      <w:bookmarkStart w:id="47" w:name="_Toc27072"/>
      <w:bookmarkStart w:id="48" w:name="_Toc12522"/>
      <w:r>
        <w:rPr>
          <w:rFonts w:hint="eastAsia" w:ascii="仿宋_GB2312" w:hAnsi="仿宋_GB2312" w:eastAsia="仿宋_GB2312" w:cs="仿宋_GB2312"/>
          <w:b/>
          <w:bCs/>
          <w:color w:val="auto"/>
          <w:highlight w:val="none"/>
          <w:lang w:val="en-US" w:eastAsia="zh-CN"/>
        </w:rPr>
        <w:t>三、法定代表人（单位负责人）身份证明</w:t>
      </w:r>
      <w:bookmarkEnd w:id="44"/>
      <w:bookmarkEnd w:id="45"/>
      <w:bookmarkEnd w:id="46"/>
      <w:bookmarkEnd w:id="47"/>
      <w:bookmarkEnd w:id="48"/>
    </w:p>
    <w:p w14:paraId="35C1D2B3">
      <w:pPr>
        <w:pStyle w:val="2"/>
        <w:numPr>
          <w:ilvl w:val="0"/>
          <w:numId w:val="0"/>
        </w:numPr>
        <w:rPr>
          <w:rFonts w:hint="eastAsia" w:ascii="仿宋_GB2312" w:hAnsi="仿宋_GB2312" w:eastAsia="仿宋_GB2312" w:cs="仿宋_GB2312"/>
          <w:color w:val="auto"/>
          <w:highlight w:val="none"/>
        </w:rPr>
      </w:pPr>
    </w:p>
    <w:p w14:paraId="2E6E8CC5">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投标人名称：</w:t>
      </w:r>
      <w:r>
        <w:rPr>
          <w:rFonts w:hint="eastAsia" w:ascii="仿宋_GB2312" w:hAnsi="仿宋_GB2312" w:eastAsia="仿宋_GB2312" w:cs="仿宋_GB2312"/>
          <w:color w:val="auto"/>
          <w:highlight w:val="none"/>
          <w:u w:val="single"/>
        </w:rPr>
        <w:t xml:space="preserve">                                        </w:t>
      </w:r>
    </w:p>
    <w:p w14:paraId="621B2F31">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姓名：</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性别：</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年龄：</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职务：</w:t>
      </w:r>
      <w:r>
        <w:rPr>
          <w:rFonts w:hint="eastAsia" w:ascii="仿宋_GB2312" w:hAnsi="仿宋_GB2312" w:eastAsia="仿宋_GB2312" w:cs="仿宋_GB2312"/>
          <w:color w:val="auto"/>
          <w:highlight w:val="none"/>
          <w:u w:val="single"/>
        </w:rPr>
        <w:t xml:space="preserve">      </w:t>
      </w:r>
    </w:p>
    <w:p w14:paraId="47EE4B88">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系</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lang w:val="en-US" w:eastAsia="zh-CN"/>
        </w:rPr>
        <w:t>单位</w:t>
      </w:r>
      <w:r>
        <w:rPr>
          <w:rFonts w:hint="eastAsia" w:ascii="仿宋_GB2312" w:hAnsi="仿宋_GB2312" w:eastAsia="仿宋_GB2312" w:cs="仿宋_GB2312"/>
          <w:color w:val="auto"/>
          <w:highlight w:val="none"/>
        </w:rPr>
        <w:t>名称）的法定代表人</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（单位负责人）。</w:t>
      </w:r>
    </w:p>
    <w:p w14:paraId="1BD48D5B">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特此证明。</w:t>
      </w:r>
    </w:p>
    <w:p w14:paraId="443F9395">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附：法定代表人（单位负责人）身份证扫描件。</w:t>
      </w:r>
    </w:p>
    <w:p w14:paraId="5FC5BA89">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注：本身份证明须由投标人加盖单位公章。</w:t>
      </w:r>
    </w:p>
    <w:p w14:paraId="4D8C404D">
      <w:pPr>
        <w:pStyle w:val="2"/>
        <w:wordWrap/>
        <w:overflowPunct/>
        <w:bidi w:val="0"/>
        <w:spacing w:line="360" w:lineRule="auto"/>
        <w:rPr>
          <w:rFonts w:hint="eastAsia" w:ascii="仿宋_GB2312" w:hAnsi="仿宋_GB2312" w:eastAsia="仿宋_GB2312" w:cs="仿宋_GB2312"/>
          <w:color w:val="auto"/>
          <w:highlight w:val="none"/>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5"/>
        <w:gridCol w:w="4357"/>
      </w:tblGrid>
      <w:tr w14:paraId="1B40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8" w:hRule="atLeast"/>
        </w:trPr>
        <w:tc>
          <w:tcPr>
            <w:tcW w:w="4165" w:type="dxa"/>
            <w:vAlign w:val="center"/>
          </w:tcPr>
          <w:p w14:paraId="3F91FC3A">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法定代表人（单位负责人）</w:t>
            </w:r>
          </w:p>
          <w:p w14:paraId="5E860A78">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身份证明复制件（国徽面）</w:t>
            </w:r>
          </w:p>
        </w:tc>
        <w:tc>
          <w:tcPr>
            <w:tcW w:w="4357" w:type="dxa"/>
            <w:vAlign w:val="center"/>
          </w:tcPr>
          <w:p w14:paraId="574C8FC9">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法定代表人（单位负责人）</w:t>
            </w:r>
          </w:p>
          <w:p w14:paraId="2F34E4F7">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身份证明复制件（持证人</w:t>
            </w:r>
            <w:r>
              <w:rPr>
                <w:rFonts w:hint="eastAsia" w:ascii="仿宋_GB2312" w:hAnsi="仿宋_GB2312" w:eastAsia="仿宋_GB2312" w:cs="仿宋_GB2312"/>
                <w:color w:val="auto"/>
                <w:highlight w:val="none"/>
                <w:lang w:eastAsia="zh-CN"/>
              </w:rPr>
              <w:t>照片</w:t>
            </w:r>
            <w:r>
              <w:rPr>
                <w:rFonts w:hint="eastAsia" w:ascii="仿宋_GB2312" w:hAnsi="仿宋_GB2312" w:eastAsia="仿宋_GB2312" w:cs="仿宋_GB2312"/>
                <w:color w:val="auto"/>
                <w:highlight w:val="none"/>
              </w:rPr>
              <w:t>）</w:t>
            </w:r>
          </w:p>
        </w:tc>
      </w:tr>
    </w:tbl>
    <w:p w14:paraId="30077F8A">
      <w:pPr>
        <w:wordWrap/>
        <w:overflowPunct/>
        <w:bidi w:val="0"/>
        <w:spacing w:line="360" w:lineRule="auto"/>
        <w:ind w:firstLine="420" w:firstLineChars="200"/>
        <w:rPr>
          <w:rFonts w:hint="eastAsia" w:ascii="仿宋_GB2312" w:hAnsi="仿宋_GB2312" w:eastAsia="仿宋_GB2312" w:cs="仿宋_GB2312"/>
          <w:color w:val="auto"/>
          <w:highlight w:val="none"/>
        </w:rPr>
      </w:pPr>
    </w:p>
    <w:p w14:paraId="2160E43F">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加</w:t>
      </w:r>
      <w:r>
        <w:rPr>
          <w:rFonts w:hint="eastAsia" w:ascii="仿宋_GB2312" w:hAnsi="仿宋_GB2312" w:eastAsia="仿宋_GB2312" w:cs="仿宋_GB2312"/>
          <w:color w:val="auto"/>
          <w:highlight w:val="none"/>
        </w:rPr>
        <w:t>盖单位公章）</w:t>
      </w:r>
    </w:p>
    <w:p w14:paraId="1D20FB5D">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法定代表人（单位负责人）：</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（签字</w:t>
      </w:r>
      <w:r>
        <w:rPr>
          <w:rFonts w:hint="eastAsia" w:ascii="仿宋_GB2312" w:hAnsi="仿宋_GB2312" w:eastAsia="仿宋_GB2312" w:cs="仿宋_GB2312"/>
          <w:color w:val="auto"/>
          <w:highlight w:val="none"/>
          <w:lang w:val="en-US" w:eastAsia="zh-CN"/>
        </w:rPr>
        <w:t>和加</w:t>
      </w:r>
      <w:r>
        <w:rPr>
          <w:rFonts w:hint="eastAsia" w:ascii="仿宋_GB2312" w:hAnsi="仿宋_GB2312" w:eastAsia="仿宋_GB2312" w:cs="仿宋_GB2312"/>
          <w:color w:val="auto"/>
          <w:highlight w:val="none"/>
        </w:rPr>
        <w:t>盖单位公章）</w:t>
      </w:r>
    </w:p>
    <w:p w14:paraId="1557D449">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时间：</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年</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u w:val="single"/>
          <w:lang w:val="en-US" w:eastAsia="zh-CN"/>
        </w:rPr>
        <w:t xml:space="preserve"> </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月</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u w:val="single"/>
          <w:lang w:val="en-US" w:eastAsia="zh-CN"/>
        </w:rPr>
        <w:t xml:space="preserve"> </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日</w:t>
      </w:r>
    </w:p>
    <w:p w14:paraId="6577C285">
      <w:pPr>
        <w:wordWrap/>
        <w:overflowPunct/>
        <w:bidi w:val="0"/>
        <w:spacing w:line="360" w:lineRule="auto"/>
        <w:rPr>
          <w:rFonts w:hint="eastAsia" w:ascii="仿宋_GB2312" w:hAnsi="仿宋_GB2312" w:eastAsia="仿宋_GB2312" w:cs="仿宋_GB2312"/>
          <w:color w:val="auto"/>
          <w:highlight w:val="none"/>
        </w:rPr>
      </w:pPr>
    </w:p>
    <w:p w14:paraId="3E6E4587">
      <w:pPr>
        <w:pageBreakBefore/>
        <w:numPr>
          <w:ilvl w:val="0"/>
          <w:numId w:val="0"/>
        </w:numPr>
        <w:wordWrap/>
        <w:overflowPunct/>
        <w:bidi w:val="0"/>
        <w:spacing w:line="360" w:lineRule="auto"/>
        <w:jc w:val="center"/>
        <w:outlineLvl w:val="1"/>
        <w:rPr>
          <w:rFonts w:hint="eastAsia" w:ascii="仿宋_GB2312" w:hAnsi="仿宋_GB2312" w:eastAsia="仿宋_GB2312" w:cs="仿宋_GB2312"/>
          <w:b/>
          <w:bCs/>
          <w:color w:val="auto"/>
          <w:highlight w:val="none"/>
          <w:lang w:val="en-US" w:eastAsia="zh-CN"/>
        </w:rPr>
      </w:pPr>
      <w:bookmarkStart w:id="49" w:name="_Toc9781"/>
      <w:bookmarkStart w:id="50" w:name="_Toc27244"/>
      <w:bookmarkStart w:id="51" w:name="_Toc3358"/>
      <w:bookmarkStart w:id="52" w:name="_Toc3769"/>
      <w:bookmarkStart w:id="53" w:name="_Toc12863"/>
      <w:r>
        <w:rPr>
          <w:rFonts w:hint="eastAsia" w:ascii="仿宋_GB2312" w:hAnsi="仿宋_GB2312" w:eastAsia="仿宋_GB2312" w:cs="仿宋_GB2312"/>
          <w:b/>
          <w:bCs/>
          <w:color w:val="auto"/>
          <w:highlight w:val="none"/>
          <w:lang w:val="en-US" w:eastAsia="zh-CN"/>
        </w:rPr>
        <w:t>四、授权委托书</w:t>
      </w:r>
      <w:bookmarkEnd w:id="49"/>
      <w:bookmarkEnd w:id="50"/>
      <w:bookmarkEnd w:id="51"/>
      <w:bookmarkEnd w:id="52"/>
      <w:bookmarkEnd w:id="53"/>
    </w:p>
    <w:p w14:paraId="7CF9B7D4">
      <w:pPr>
        <w:pStyle w:val="2"/>
        <w:numPr>
          <w:ilvl w:val="0"/>
          <w:numId w:val="0"/>
        </w:numPr>
        <w:rPr>
          <w:rFonts w:hint="eastAsia" w:ascii="仿宋_GB2312" w:hAnsi="仿宋_GB2312" w:eastAsia="仿宋_GB2312" w:cs="仿宋_GB2312"/>
          <w:color w:val="auto"/>
          <w:highlight w:val="none"/>
        </w:rPr>
      </w:pPr>
    </w:p>
    <w:p w14:paraId="276E2463">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本人</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（姓名）系</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（投标人名称）的法定代表人</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（单位负责人），现委托</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姓名）为我方本次项目委托代理人。委托代理人依据本授权，以我方名义办理本次安徽新安银行安全杀毒管控软件和网络准入设备采购项目投标文件签署、澄清、确认、递交、撤回、修改及合同签订、相关事务处理等全部事宜，由此产生的一切法律责任及后果均由我方承担。</w:t>
      </w:r>
    </w:p>
    <w:p w14:paraId="4776A35C">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代理人无转委托权。</w:t>
      </w:r>
    </w:p>
    <w:p w14:paraId="2D65DF82">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附：法定代表人（单位负责人）身份证扫描件；</w:t>
      </w:r>
    </w:p>
    <w:p w14:paraId="383C44F6">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委托代理人身份证扫描；</w:t>
      </w:r>
    </w:p>
    <w:p w14:paraId="7B2E56D3">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注：</w:t>
      </w:r>
    </w:p>
    <w:p w14:paraId="3BC5C51A">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1.</w:t>
      </w:r>
      <w:r>
        <w:rPr>
          <w:rFonts w:hint="eastAsia" w:ascii="仿宋_GB2312" w:hAnsi="仿宋_GB2312" w:eastAsia="仿宋_GB2312" w:cs="仿宋_GB2312"/>
          <w:color w:val="auto"/>
          <w:highlight w:val="none"/>
        </w:rPr>
        <w:t>本授权委托书需由投标人加盖单位公章，并由其法定代表人（单位负责人）签字或盖单位公章；</w:t>
      </w:r>
    </w:p>
    <w:p w14:paraId="2D275861">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2.</w:t>
      </w:r>
      <w:r>
        <w:rPr>
          <w:rFonts w:hint="eastAsia" w:ascii="仿宋_GB2312" w:hAnsi="仿宋_GB2312" w:eastAsia="仿宋_GB2312" w:cs="仿宋_GB2312"/>
          <w:color w:val="auto"/>
          <w:highlight w:val="none"/>
        </w:rPr>
        <w:t>本项目仅限设置唯一授权代表，同时须提供法定代表人（单位负责人）身份证明资料；</w:t>
      </w:r>
    </w:p>
    <w:p w14:paraId="59764439">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3.</w:t>
      </w:r>
      <w:r>
        <w:rPr>
          <w:rFonts w:hint="eastAsia" w:ascii="仿宋_GB2312" w:hAnsi="仿宋_GB2312" w:eastAsia="仿宋_GB2312" w:cs="仿宋_GB2312"/>
          <w:color w:val="auto"/>
          <w:highlight w:val="none"/>
        </w:rPr>
        <w:t>法定代表人本人亲自参与本次采购活动的，无需提供本授权委托书，仅需提交法定代表人（单位负责人）身份证明即可。</w:t>
      </w:r>
    </w:p>
    <w:p w14:paraId="29242762">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4.</w:t>
      </w:r>
      <w:r>
        <w:rPr>
          <w:rFonts w:hint="eastAsia" w:ascii="仿宋_GB2312" w:hAnsi="仿宋_GB2312" w:eastAsia="仿宋_GB2312" w:cs="仿宋_GB2312"/>
          <w:color w:val="auto"/>
          <w:highlight w:val="none"/>
        </w:rPr>
        <w:t>本授权书于</w:t>
      </w:r>
      <w:r>
        <w:rPr>
          <w:rFonts w:hint="eastAsia" w:ascii="仿宋_GB2312" w:hAnsi="仿宋_GB2312" w:eastAsia="仿宋_GB2312" w:cs="仿宋_GB2312"/>
          <w:color w:val="auto"/>
          <w:highlight w:val="none"/>
          <w:u w:val="single"/>
        </w:rPr>
        <w:t>2026</w:t>
      </w:r>
      <w:r>
        <w:rPr>
          <w:rFonts w:hint="eastAsia" w:ascii="仿宋_GB2312" w:hAnsi="仿宋_GB2312" w:eastAsia="仿宋_GB2312" w:cs="仿宋_GB2312"/>
          <w:color w:val="auto"/>
          <w:highlight w:val="none"/>
        </w:rPr>
        <w:t>年</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月</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日生效，在我方出具撤销授权书面通知送达前，本授权持续有效；</w:t>
      </w:r>
    </w:p>
    <w:p w14:paraId="6B07AAEC">
      <w:pPr>
        <w:wordWrap/>
        <w:overflowPunct/>
        <w:bidi w:val="0"/>
        <w:spacing w:line="360" w:lineRule="auto"/>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5.</w:t>
      </w:r>
      <w:r>
        <w:rPr>
          <w:rFonts w:hint="eastAsia" w:ascii="仿宋_GB2312" w:hAnsi="仿宋_GB2312" w:eastAsia="仿宋_GB2312" w:cs="仿宋_GB2312"/>
          <w:color w:val="auto"/>
          <w:highlight w:val="none"/>
        </w:rPr>
        <w:t>被授权人参加的须提供授权委托书，并提供法定代表人（单位负责人）身份证明。</w:t>
      </w:r>
    </w:p>
    <w:tbl>
      <w:tblPr>
        <w:tblStyle w:val="2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0A60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3" w:hRule="atLeast"/>
          <w:jc w:val="center"/>
        </w:trPr>
        <w:tc>
          <w:tcPr>
            <w:tcW w:w="4261" w:type="dxa"/>
            <w:vAlign w:val="center"/>
          </w:tcPr>
          <w:p w14:paraId="20351526">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法定代表人（单位负责人）</w:t>
            </w:r>
          </w:p>
          <w:p w14:paraId="2F791E8F">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身份证明复制件（国徽面）</w:t>
            </w:r>
          </w:p>
        </w:tc>
        <w:tc>
          <w:tcPr>
            <w:tcW w:w="4261" w:type="dxa"/>
            <w:vAlign w:val="center"/>
          </w:tcPr>
          <w:p w14:paraId="54961FED">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法定代表人（单位负责人）</w:t>
            </w:r>
          </w:p>
          <w:p w14:paraId="1E53A7FB">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身份证明复制件（持证人</w:t>
            </w:r>
            <w:r>
              <w:rPr>
                <w:rFonts w:hint="eastAsia" w:ascii="仿宋_GB2312" w:hAnsi="仿宋_GB2312" w:eastAsia="仿宋_GB2312" w:cs="仿宋_GB2312"/>
                <w:color w:val="auto"/>
                <w:highlight w:val="none"/>
                <w:lang w:eastAsia="zh-CN"/>
              </w:rPr>
              <w:t>照片</w:t>
            </w:r>
            <w:r>
              <w:rPr>
                <w:rFonts w:hint="eastAsia" w:ascii="仿宋_GB2312" w:hAnsi="仿宋_GB2312" w:eastAsia="仿宋_GB2312" w:cs="仿宋_GB2312"/>
                <w:color w:val="auto"/>
                <w:highlight w:val="none"/>
              </w:rPr>
              <w:t>）</w:t>
            </w:r>
          </w:p>
        </w:tc>
      </w:tr>
      <w:tr w14:paraId="0D6A5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jc w:val="center"/>
        </w:trPr>
        <w:tc>
          <w:tcPr>
            <w:tcW w:w="4261" w:type="dxa"/>
            <w:vAlign w:val="center"/>
          </w:tcPr>
          <w:p w14:paraId="2439FB09">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委托代理人身份证复制件（国徽面）</w:t>
            </w:r>
          </w:p>
        </w:tc>
        <w:tc>
          <w:tcPr>
            <w:tcW w:w="4261" w:type="dxa"/>
            <w:vAlign w:val="center"/>
          </w:tcPr>
          <w:p w14:paraId="5F605359">
            <w:pPr>
              <w:keepNext w:val="0"/>
              <w:keepLines w:val="0"/>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委托代理人身份证复制件（持证人</w:t>
            </w:r>
            <w:r>
              <w:rPr>
                <w:rFonts w:hint="eastAsia" w:ascii="仿宋_GB2312" w:hAnsi="仿宋_GB2312" w:eastAsia="仿宋_GB2312" w:cs="仿宋_GB2312"/>
                <w:color w:val="auto"/>
                <w:highlight w:val="none"/>
                <w:lang w:eastAsia="zh-CN"/>
              </w:rPr>
              <w:t>照片</w:t>
            </w:r>
            <w:r>
              <w:rPr>
                <w:rFonts w:hint="eastAsia" w:ascii="仿宋_GB2312" w:hAnsi="仿宋_GB2312" w:eastAsia="仿宋_GB2312" w:cs="仿宋_GB2312"/>
                <w:color w:val="auto"/>
                <w:highlight w:val="none"/>
              </w:rPr>
              <w:t xml:space="preserve"> ）</w:t>
            </w:r>
          </w:p>
        </w:tc>
      </w:tr>
    </w:tbl>
    <w:p w14:paraId="43A4C466">
      <w:pPr>
        <w:wordWrap/>
        <w:overflowPunct/>
        <w:bidi w:val="0"/>
        <w:spacing w:line="360" w:lineRule="auto"/>
        <w:rPr>
          <w:rFonts w:hint="eastAsia" w:ascii="仿宋_GB2312" w:hAnsi="仿宋_GB2312" w:eastAsia="仿宋_GB2312" w:cs="仿宋_GB2312"/>
          <w:color w:val="auto"/>
          <w:highlight w:val="none"/>
        </w:rPr>
      </w:pPr>
    </w:p>
    <w:p w14:paraId="230F4E34">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（盖单位公章）</w:t>
      </w:r>
    </w:p>
    <w:p w14:paraId="1D37EFDE">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法定代表人（单位负责人）：</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（签字或盖单位公章）</w:t>
      </w:r>
    </w:p>
    <w:p w14:paraId="05F9DC5D">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委托代理人：</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（签字</w:t>
      </w:r>
      <w:r>
        <w:rPr>
          <w:rFonts w:hint="eastAsia" w:ascii="仿宋_GB2312" w:hAnsi="仿宋_GB2312" w:eastAsia="仿宋_GB2312" w:cs="仿宋_GB2312"/>
          <w:color w:val="auto"/>
          <w:highlight w:val="none"/>
          <w:lang w:val="en-US" w:eastAsia="zh-CN"/>
        </w:rPr>
        <w:t>和加</w:t>
      </w:r>
      <w:r>
        <w:rPr>
          <w:rFonts w:hint="eastAsia" w:ascii="仿宋_GB2312" w:hAnsi="仿宋_GB2312" w:eastAsia="仿宋_GB2312" w:cs="仿宋_GB2312"/>
          <w:color w:val="auto"/>
          <w:highlight w:val="none"/>
        </w:rPr>
        <w:t>盖单位公章）</w:t>
      </w:r>
    </w:p>
    <w:p w14:paraId="5D877E8D">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日期：</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年</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月</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日</w:t>
      </w:r>
      <w:r>
        <w:rPr>
          <w:rFonts w:hint="eastAsia" w:ascii="仿宋_GB2312" w:hAnsi="仿宋_GB2312" w:eastAsia="仿宋_GB2312" w:cs="仿宋_GB2312"/>
          <w:color w:val="auto"/>
          <w:highlight w:val="none"/>
        </w:rPr>
        <w:br w:type="page"/>
      </w:r>
    </w:p>
    <w:p w14:paraId="320ECBDA">
      <w:pPr>
        <w:pageBreakBefore/>
        <w:numPr>
          <w:ilvl w:val="0"/>
          <w:numId w:val="0"/>
        </w:numPr>
        <w:wordWrap/>
        <w:overflowPunct/>
        <w:bidi w:val="0"/>
        <w:spacing w:line="360" w:lineRule="auto"/>
        <w:jc w:val="center"/>
        <w:outlineLvl w:val="1"/>
        <w:rPr>
          <w:rFonts w:hint="eastAsia" w:ascii="仿宋_GB2312" w:hAnsi="仿宋_GB2312" w:eastAsia="仿宋_GB2312" w:cs="仿宋_GB2312"/>
          <w:b/>
          <w:bCs/>
          <w:color w:val="auto"/>
          <w:highlight w:val="none"/>
          <w:lang w:val="en-US" w:eastAsia="zh-CN"/>
        </w:rPr>
      </w:pPr>
      <w:bookmarkStart w:id="54" w:name="_Toc16708"/>
      <w:bookmarkStart w:id="55" w:name="_Toc30591"/>
      <w:bookmarkStart w:id="56" w:name="_Toc25994"/>
      <w:bookmarkStart w:id="57" w:name="_Toc13191"/>
      <w:bookmarkStart w:id="58" w:name="_Toc18988"/>
      <w:r>
        <w:rPr>
          <w:rFonts w:hint="eastAsia" w:ascii="仿宋_GB2312" w:hAnsi="仿宋_GB2312" w:eastAsia="仿宋_GB2312" w:cs="仿宋_GB2312"/>
          <w:b/>
          <w:bCs/>
          <w:color w:val="auto"/>
          <w:highlight w:val="none"/>
          <w:lang w:val="en-US" w:eastAsia="zh-CN"/>
        </w:rPr>
        <w:t>五、资格审查资料</w:t>
      </w:r>
      <w:bookmarkEnd w:id="54"/>
      <w:bookmarkEnd w:id="55"/>
      <w:bookmarkEnd w:id="56"/>
      <w:bookmarkEnd w:id="57"/>
      <w:bookmarkEnd w:id="58"/>
    </w:p>
    <w:p w14:paraId="69E6FD38">
      <w:pPr>
        <w:pStyle w:val="2"/>
        <w:numPr>
          <w:ilvl w:val="0"/>
          <w:numId w:val="0"/>
        </w:numPr>
        <w:rPr>
          <w:rFonts w:hint="eastAsia" w:ascii="仿宋_GB2312" w:hAnsi="仿宋_GB2312" w:eastAsia="仿宋_GB2312" w:cs="仿宋_GB2312"/>
          <w:color w:val="auto"/>
          <w:highlight w:val="none"/>
        </w:rPr>
      </w:pPr>
    </w:p>
    <w:p w14:paraId="7CAF41DC">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（一）基本情况表</w:t>
      </w:r>
    </w:p>
    <w:tbl>
      <w:tblPr>
        <w:tblStyle w:val="21"/>
        <w:tblW w:w="8316" w:type="dxa"/>
        <w:jc w:val="center"/>
        <w:tblLayout w:type="fixed"/>
        <w:tblCellMar>
          <w:top w:w="0" w:type="dxa"/>
          <w:left w:w="0" w:type="dxa"/>
          <w:bottom w:w="0" w:type="dxa"/>
          <w:right w:w="0" w:type="dxa"/>
        </w:tblCellMar>
      </w:tblPr>
      <w:tblGrid>
        <w:gridCol w:w="2024"/>
        <w:gridCol w:w="878"/>
        <w:gridCol w:w="1975"/>
        <w:gridCol w:w="1175"/>
        <w:gridCol w:w="2264"/>
      </w:tblGrid>
      <w:tr w14:paraId="528961C4">
        <w:trPr>
          <w:trHeight w:val="567" w:hRule="atLeast"/>
          <w:jc w:val="center"/>
        </w:trPr>
        <w:tc>
          <w:tcPr>
            <w:tcW w:w="2024" w:type="dxa"/>
            <w:tcBorders>
              <w:top w:val="single" w:color="000000" w:sz="4" w:space="0"/>
              <w:left w:val="single" w:color="000000" w:sz="4" w:space="0"/>
              <w:bottom w:val="single" w:color="000000" w:sz="4" w:space="0"/>
              <w:right w:val="single" w:color="000000" w:sz="4" w:space="0"/>
            </w:tcBorders>
            <w:vAlign w:val="center"/>
          </w:tcPr>
          <w:p w14:paraId="6A7E82B1">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投标人名称</w:t>
            </w:r>
          </w:p>
        </w:tc>
        <w:tc>
          <w:tcPr>
            <w:tcW w:w="6292" w:type="dxa"/>
            <w:gridSpan w:val="4"/>
            <w:tcBorders>
              <w:top w:val="single" w:color="000000" w:sz="4" w:space="0"/>
              <w:left w:val="single" w:color="000000" w:sz="4" w:space="0"/>
              <w:bottom w:val="single" w:color="000000" w:sz="4" w:space="0"/>
              <w:right w:val="single" w:color="000000" w:sz="4" w:space="0"/>
            </w:tcBorders>
            <w:vAlign w:val="center"/>
          </w:tcPr>
          <w:p w14:paraId="12689E30">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r>
      <w:tr w14:paraId="0CE8B1E3">
        <w:tblPrEx>
          <w:tblCellMar>
            <w:top w:w="0" w:type="dxa"/>
            <w:left w:w="0" w:type="dxa"/>
            <w:bottom w:w="0" w:type="dxa"/>
            <w:right w:w="0" w:type="dxa"/>
          </w:tblCellMar>
        </w:tblPrEx>
        <w:trPr>
          <w:trHeight w:val="567" w:hRule="atLeast"/>
          <w:jc w:val="center"/>
        </w:trPr>
        <w:tc>
          <w:tcPr>
            <w:tcW w:w="2024" w:type="dxa"/>
            <w:tcBorders>
              <w:top w:val="single" w:color="000000" w:sz="4" w:space="0"/>
              <w:left w:val="single" w:color="000000" w:sz="4" w:space="0"/>
              <w:bottom w:val="single" w:color="000000" w:sz="4" w:space="0"/>
              <w:right w:val="single" w:color="000000" w:sz="4" w:space="0"/>
            </w:tcBorders>
            <w:vAlign w:val="center"/>
          </w:tcPr>
          <w:p w14:paraId="7B787D3B">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注册资金</w:t>
            </w:r>
          </w:p>
        </w:tc>
        <w:tc>
          <w:tcPr>
            <w:tcW w:w="2853" w:type="dxa"/>
            <w:gridSpan w:val="2"/>
            <w:tcBorders>
              <w:top w:val="single" w:color="000000" w:sz="4" w:space="0"/>
              <w:left w:val="single" w:color="000000" w:sz="4" w:space="0"/>
              <w:bottom w:val="single" w:color="000000" w:sz="4" w:space="0"/>
              <w:right w:val="single" w:color="000000" w:sz="4" w:space="0"/>
            </w:tcBorders>
            <w:vAlign w:val="center"/>
          </w:tcPr>
          <w:p w14:paraId="58694940">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5A2C102A">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成立时间</w:t>
            </w:r>
          </w:p>
        </w:tc>
        <w:tc>
          <w:tcPr>
            <w:tcW w:w="2264" w:type="dxa"/>
            <w:tcBorders>
              <w:top w:val="single" w:color="000000" w:sz="4" w:space="0"/>
              <w:left w:val="single" w:color="000000" w:sz="4" w:space="0"/>
              <w:bottom w:val="single" w:color="000000" w:sz="4" w:space="0"/>
              <w:right w:val="single" w:color="000000" w:sz="4" w:space="0"/>
            </w:tcBorders>
            <w:vAlign w:val="center"/>
          </w:tcPr>
          <w:p w14:paraId="6774F505">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r>
      <w:tr w14:paraId="266C9FBE">
        <w:tblPrEx>
          <w:tblCellMar>
            <w:top w:w="0" w:type="dxa"/>
            <w:left w:w="0" w:type="dxa"/>
            <w:bottom w:w="0" w:type="dxa"/>
            <w:right w:w="0" w:type="dxa"/>
          </w:tblCellMar>
        </w:tblPrEx>
        <w:trPr>
          <w:trHeight w:val="567" w:hRule="atLeast"/>
          <w:jc w:val="center"/>
        </w:trPr>
        <w:tc>
          <w:tcPr>
            <w:tcW w:w="2024" w:type="dxa"/>
            <w:tcBorders>
              <w:top w:val="single" w:color="000000" w:sz="4" w:space="0"/>
              <w:left w:val="single" w:color="000000" w:sz="4" w:space="0"/>
              <w:bottom w:val="single" w:color="000000" w:sz="4" w:space="0"/>
              <w:right w:val="single" w:color="000000" w:sz="4" w:space="0"/>
            </w:tcBorders>
            <w:vAlign w:val="center"/>
          </w:tcPr>
          <w:p w14:paraId="55FD089C">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注册地址</w:t>
            </w:r>
          </w:p>
        </w:tc>
        <w:tc>
          <w:tcPr>
            <w:tcW w:w="6292" w:type="dxa"/>
            <w:gridSpan w:val="4"/>
            <w:tcBorders>
              <w:top w:val="single" w:color="000000" w:sz="4" w:space="0"/>
              <w:left w:val="single" w:color="000000" w:sz="4" w:space="0"/>
              <w:bottom w:val="single" w:color="000000" w:sz="4" w:space="0"/>
              <w:right w:val="single" w:color="000000" w:sz="4" w:space="0"/>
            </w:tcBorders>
            <w:vAlign w:val="center"/>
          </w:tcPr>
          <w:p w14:paraId="67403CE2">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r>
      <w:tr w14:paraId="6BB80D68">
        <w:tblPrEx>
          <w:tblCellMar>
            <w:top w:w="0" w:type="dxa"/>
            <w:left w:w="0" w:type="dxa"/>
            <w:bottom w:w="0" w:type="dxa"/>
            <w:right w:w="0" w:type="dxa"/>
          </w:tblCellMar>
        </w:tblPrEx>
        <w:trPr>
          <w:trHeight w:val="567" w:hRule="atLeast"/>
          <w:jc w:val="center"/>
        </w:trPr>
        <w:tc>
          <w:tcPr>
            <w:tcW w:w="2024" w:type="dxa"/>
            <w:tcBorders>
              <w:top w:val="single" w:color="000000" w:sz="4" w:space="0"/>
              <w:left w:val="single" w:color="000000" w:sz="4" w:space="0"/>
              <w:bottom w:val="single" w:color="000000" w:sz="4" w:space="0"/>
              <w:right w:val="single" w:color="000000" w:sz="4" w:space="0"/>
            </w:tcBorders>
            <w:vAlign w:val="center"/>
          </w:tcPr>
          <w:p w14:paraId="3038F63E">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邮政编码</w:t>
            </w:r>
          </w:p>
        </w:tc>
        <w:tc>
          <w:tcPr>
            <w:tcW w:w="2853" w:type="dxa"/>
            <w:gridSpan w:val="2"/>
            <w:tcBorders>
              <w:top w:val="single" w:color="000000" w:sz="4" w:space="0"/>
              <w:left w:val="single" w:color="000000" w:sz="4" w:space="0"/>
              <w:bottom w:val="single" w:color="000000" w:sz="4" w:space="0"/>
              <w:right w:val="single" w:color="000000" w:sz="4" w:space="0"/>
            </w:tcBorders>
            <w:vAlign w:val="center"/>
          </w:tcPr>
          <w:p w14:paraId="144B8789">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309B5289">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员工总数</w:t>
            </w:r>
          </w:p>
        </w:tc>
        <w:tc>
          <w:tcPr>
            <w:tcW w:w="2264" w:type="dxa"/>
            <w:tcBorders>
              <w:top w:val="single" w:color="000000" w:sz="4" w:space="0"/>
              <w:left w:val="single" w:color="000000" w:sz="4" w:space="0"/>
              <w:bottom w:val="single" w:color="000000" w:sz="4" w:space="0"/>
              <w:right w:val="single" w:color="000000" w:sz="4" w:space="0"/>
            </w:tcBorders>
            <w:vAlign w:val="center"/>
          </w:tcPr>
          <w:p w14:paraId="51BA1B59">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r>
      <w:tr w14:paraId="2B6150E4">
        <w:tblPrEx>
          <w:tblCellMar>
            <w:top w:w="0" w:type="dxa"/>
            <w:left w:w="0" w:type="dxa"/>
            <w:bottom w:w="0" w:type="dxa"/>
            <w:right w:w="0" w:type="dxa"/>
          </w:tblCellMar>
        </w:tblPrEx>
        <w:trPr>
          <w:trHeight w:val="567" w:hRule="atLeast"/>
          <w:jc w:val="center"/>
        </w:trPr>
        <w:tc>
          <w:tcPr>
            <w:tcW w:w="2024" w:type="dxa"/>
            <w:vMerge w:val="restart"/>
            <w:tcBorders>
              <w:top w:val="single" w:color="000000" w:sz="4" w:space="0"/>
              <w:left w:val="single" w:color="000000" w:sz="4" w:space="0"/>
              <w:bottom w:val="single" w:color="000000" w:sz="4" w:space="0"/>
              <w:right w:val="single" w:color="000000" w:sz="4" w:space="0"/>
            </w:tcBorders>
            <w:vAlign w:val="center"/>
          </w:tcPr>
          <w:p w14:paraId="0EE73416">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联系方式</w:t>
            </w:r>
          </w:p>
        </w:tc>
        <w:tc>
          <w:tcPr>
            <w:tcW w:w="878" w:type="dxa"/>
            <w:tcBorders>
              <w:top w:val="single" w:color="000000" w:sz="4" w:space="0"/>
              <w:left w:val="single" w:color="000000" w:sz="4" w:space="0"/>
              <w:bottom w:val="single" w:color="000000" w:sz="4" w:space="0"/>
              <w:right w:val="single" w:color="000000" w:sz="4" w:space="0"/>
            </w:tcBorders>
            <w:vAlign w:val="center"/>
          </w:tcPr>
          <w:p w14:paraId="56C5F9A5">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联系人</w:t>
            </w:r>
          </w:p>
        </w:tc>
        <w:tc>
          <w:tcPr>
            <w:tcW w:w="1975" w:type="dxa"/>
            <w:tcBorders>
              <w:top w:val="single" w:color="000000" w:sz="4" w:space="0"/>
              <w:left w:val="single" w:color="000000" w:sz="4" w:space="0"/>
              <w:bottom w:val="single" w:color="000000" w:sz="4" w:space="0"/>
              <w:right w:val="single" w:color="000000" w:sz="4" w:space="0"/>
            </w:tcBorders>
            <w:vAlign w:val="center"/>
          </w:tcPr>
          <w:p w14:paraId="04071DFD">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20162DBB">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电话</w:t>
            </w:r>
          </w:p>
        </w:tc>
        <w:tc>
          <w:tcPr>
            <w:tcW w:w="2264" w:type="dxa"/>
            <w:tcBorders>
              <w:top w:val="single" w:color="000000" w:sz="4" w:space="0"/>
              <w:left w:val="single" w:color="000000" w:sz="4" w:space="0"/>
              <w:bottom w:val="single" w:color="000000" w:sz="4" w:space="0"/>
              <w:right w:val="single" w:color="000000" w:sz="4" w:space="0"/>
            </w:tcBorders>
            <w:vAlign w:val="center"/>
          </w:tcPr>
          <w:p w14:paraId="0DE528F7">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r>
      <w:tr w14:paraId="755768DF">
        <w:tblPrEx>
          <w:tblCellMar>
            <w:top w:w="0" w:type="dxa"/>
            <w:left w:w="0" w:type="dxa"/>
            <w:bottom w:w="0" w:type="dxa"/>
            <w:right w:w="0" w:type="dxa"/>
          </w:tblCellMar>
        </w:tblPrEx>
        <w:trPr>
          <w:trHeight w:val="567" w:hRule="atLeast"/>
          <w:jc w:val="center"/>
        </w:trPr>
        <w:tc>
          <w:tcPr>
            <w:tcW w:w="2024" w:type="dxa"/>
            <w:vMerge w:val="continue"/>
            <w:tcBorders>
              <w:top w:val="single" w:color="000000" w:sz="4" w:space="0"/>
              <w:left w:val="single" w:color="000000" w:sz="4" w:space="0"/>
              <w:bottom w:val="single" w:color="000000" w:sz="4" w:space="0"/>
              <w:right w:val="single" w:color="000000" w:sz="4" w:space="0"/>
            </w:tcBorders>
            <w:vAlign w:val="center"/>
          </w:tcPr>
          <w:p w14:paraId="4F690767">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878" w:type="dxa"/>
            <w:tcBorders>
              <w:top w:val="single" w:color="000000" w:sz="4" w:space="0"/>
              <w:left w:val="single" w:color="000000" w:sz="4" w:space="0"/>
              <w:bottom w:val="single" w:color="000000" w:sz="4" w:space="0"/>
              <w:right w:val="single" w:color="000000" w:sz="4" w:space="0"/>
            </w:tcBorders>
            <w:vAlign w:val="center"/>
          </w:tcPr>
          <w:p w14:paraId="0B4DECB0">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网址</w:t>
            </w:r>
          </w:p>
        </w:tc>
        <w:tc>
          <w:tcPr>
            <w:tcW w:w="1975" w:type="dxa"/>
            <w:tcBorders>
              <w:top w:val="single" w:color="000000" w:sz="4" w:space="0"/>
              <w:left w:val="single" w:color="000000" w:sz="4" w:space="0"/>
              <w:bottom w:val="single" w:color="000000" w:sz="4" w:space="0"/>
              <w:right w:val="single" w:color="000000" w:sz="4" w:space="0"/>
            </w:tcBorders>
            <w:vAlign w:val="center"/>
          </w:tcPr>
          <w:p w14:paraId="477DCF7D">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408DC70D">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传真</w:t>
            </w:r>
          </w:p>
        </w:tc>
        <w:tc>
          <w:tcPr>
            <w:tcW w:w="2264" w:type="dxa"/>
            <w:tcBorders>
              <w:top w:val="single" w:color="000000" w:sz="4" w:space="0"/>
              <w:left w:val="single" w:color="000000" w:sz="4" w:space="0"/>
              <w:bottom w:val="single" w:color="000000" w:sz="4" w:space="0"/>
              <w:right w:val="single" w:color="000000" w:sz="4" w:space="0"/>
            </w:tcBorders>
            <w:vAlign w:val="center"/>
          </w:tcPr>
          <w:p w14:paraId="1A1A12FE">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r>
      <w:tr w14:paraId="2F425452">
        <w:tblPrEx>
          <w:tblCellMar>
            <w:top w:w="0" w:type="dxa"/>
            <w:left w:w="0" w:type="dxa"/>
            <w:bottom w:w="0" w:type="dxa"/>
            <w:right w:w="0" w:type="dxa"/>
          </w:tblCellMar>
        </w:tblPrEx>
        <w:trPr>
          <w:trHeight w:val="567" w:hRule="atLeast"/>
          <w:jc w:val="center"/>
        </w:trPr>
        <w:tc>
          <w:tcPr>
            <w:tcW w:w="2024" w:type="dxa"/>
            <w:tcBorders>
              <w:top w:val="single" w:color="000000" w:sz="4" w:space="0"/>
              <w:left w:val="single" w:color="000000" w:sz="4" w:space="0"/>
              <w:bottom w:val="single" w:color="000000" w:sz="4" w:space="0"/>
              <w:right w:val="single" w:color="000000" w:sz="4" w:space="0"/>
            </w:tcBorders>
            <w:vAlign w:val="center"/>
          </w:tcPr>
          <w:p w14:paraId="355F219B">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法定代表人</w:t>
            </w:r>
          </w:p>
          <w:p w14:paraId="1D99150C">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（单位负责人）</w:t>
            </w:r>
          </w:p>
        </w:tc>
        <w:tc>
          <w:tcPr>
            <w:tcW w:w="878" w:type="dxa"/>
            <w:tcBorders>
              <w:top w:val="single" w:color="000000" w:sz="4" w:space="0"/>
              <w:left w:val="single" w:color="000000" w:sz="4" w:space="0"/>
              <w:bottom w:val="single" w:color="000000" w:sz="4" w:space="0"/>
              <w:right w:val="single" w:color="000000" w:sz="4" w:space="0"/>
            </w:tcBorders>
            <w:vAlign w:val="center"/>
          </w:tcPr>
          <w:p w14:paraId="14C929C1">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姓名</w:t>
            </w:r>
          </w:p>
        </w:tc>
        <w:tc>
          <w:tcPr>
            <w:tcW w:w="1975" w:type="dxa"/>
            <w:tcBorders>
              <w:top w:val="single" w:color="000000" w:sz="4" w:space="0"/>
              <w:left w:val="single" w:color="000000" w:sz="4" w:space="0"/>
              <w:bottom w:val="single" w:color="000000" w:sz="4" w:space="0"/>
              <w:right w:val="single" w:color="000000" w:sz="4" w:space="0"/>
            </w:tcBorders>
            <w:vAlign w:val="center"/>
          </w:tcPr>
          <w:p w14:paraId="04539407">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15628BE4">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电话</w:t>
            </w:r>
          </w:p>
        </w:tc>
        <w:tc>
          <w:tcPr>
            <w:tcW w:w="2264" w:type="dxa"/>
            <w:tcBorders>
              <w:top w:val="single" w:color="000000" w:sz="4" w:space="0"/>
              <w:left w:val="single" w:color="000000" w:sz="4" w:space="0"/>
              <w:bottom w:val="single" w:color="000000" w:sz="4" w:space="0"/>
              <w:right w:val="single" w:color="000000" w:sz="4" w:space="0"/>
            </w:tcBorders>
            <w:vAlign w:val="center"/>
          </w:tcPr>
          <w:p w14:paraId="009D57EA">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r>
      <w:tr w14:paraId="369486F6">
        <w:tblPrEx>
          <w:tblCellMar>
            <w:top w:w="0" w:type="dxa"/>
            <w:left w:w="0" w:type="dxa"/>
            <w:bottom w:w="0" w:type="dxa"/>
            <w:right w:w="0" w:type="dxa"/>
          </w:tblCellMar>
        </w:tblPrEx>
        <w:trPr>
          <w:trHeight w:val="567" w:hRule="atLeast"/>
          <w:jc w:val="center"/>
        </w:trPr>
        <w:tc>
          <w:tcPr>
            <w:tcW w:w="2024" w:type="dxa"/>
            <w:tcBorders>
              <w:top w:val="single" w:color="000000" w:sz="4" w:space="0"/>
              <w:left w:val="single" w:color="000000" w:sz="4" w:space="0"/>
              <w:bottom w:val="single" w:color="000000" w:sz="4" w:space="0"/>
              <w:right w:val="single" w:color="000000" w:sz="4" w:space="0"/>
            </w:tcBorders>
            <w:vAlign w:val="center"/>
          </w:tcPr>
          <w:p w14:paraId="1EA99CFE">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基本账户开户银行</w:t>
            </w:r>
          </w:p>
        </w:tc>
        <w:tc>
          <w:tcPr>
            <w:tcW w:w="6292" w:type="dxa"/>
            <w:gridSpan w:val="4"/>
            <w:tcBorders>
              <w:top w:val="single" w:color="000000" w:sz="4" w:space="0"/>
              <w:left w:val="single" w:color="000000" w:sz="4" w:space="0"/>
              <w:bottom w:val="single" w:color="000000" w:sz="4" w:space="0"/>
              <w:right w:val="single" w:color="000000" w:sz="4" w:space="0"/>
            </w:tcBorders>
            <w:vAlign w:val="center"/>
          </w:tcPr>
          <w:p w14:paraId="6BF87B06">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r>
      <w:tr w14:paraId="1E160652">
        <w:trPr>
          <w:trHeight w:val="567" w:hRule="atLeast"/>
          <w:jc w:val="center"/>
        </w:trPr>
        <w:tc>
          <w:tcPr>
            <w:tcW w:w="2024" w:type="dxa"/>
            <w:tcBorders>
              <w:top w:val="single" w:color="000000" w:sz="4" w:space="0"/>
              <w:left w:val="single" w:color="000000" w:sz="4" w:space="0"/>
              <w:bottom w:val="single" w:color="000000" w:sz="4" w:space="0"/>
              <w:right w:val="single" w:color="000000" w:sz="4" w:space="0"/>
            </w:tcBorders>
            <w:vAlign w:val="center"/>
          </w:tcPr>
          <w:p w14:paraId="7B0A4B47">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基本账户银行账号</w:t>
            </w:r>
          </w:p>
        </w:tc>
        <w:tc>
          <w:tcPr>
            <w:tcW w:w="6292" w:type="dxa"/>
            <w:gridSpan w:val="4"/>
            <w:tcBorders>
              <w:top w:val="single" w:color="000000" w:sz="4" w:space="0"/>
              <w:left w:val="single" w:color="000000" w:sz="4" w:space="0"/>
              <w:bottom w:val="single" w:color="000000" w:sz="4" w:space="0"/>
              <w:right w:val="single" w:color="000000" w:sz="4" w:space="0"/>
            </w:tcBorders>
            <w:vAlign w:val="center"/>
          </w:tcPr>
          <w:p w14:paraId="54F6E0AC">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r>
      <w:tr w14:paraId="4D1E2571">
        <w:tblPrEx>
          <w:tblCellMar>
            <w:top w:w="0" w:type="dxa"/>
            <w:left w:w="0" w:type="dxa"/>
            <w:bottom w:w="0" w:type="dxa"/>
            <w:right w:w="0" w:type="dxa"/>
          </w:tblCellMar>
        </w:tblPrEx>
        <w:trPr>
          <w:trHeight w:val="567" w:hRule="atLeast"/>
          <w:jc w:val="center"/>
        </w:trPr>
        <w:tc>
          <w:tcPr>
            <w:tcW w:w="2024" w:type="dxa"/>
            <w:tcBorders>
              <w:top w:val="single" w:color="000000" w:sz="4" w:space="0"/>
              <w:left w:val="single" w:color="000000" w:sz="4" w:space="0"/>
              <w:bottom w:val="single" w:color="000000" w:sz="4" w:space="0"/>
              <w:right w:val="single" w:color="000000" w:sz="4" w:space="0"/>
            </w:tcBorders>
            <w:vAlign w:val="center"/>
          </w:tcPr>
          <w:p w14:paraId="4DFD377A">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备注</w:t>
            </w:r>
          </w:p>
        </w:tc>
        <w:tc>
          <w:tcPr>
            <w:tcW w:w="6292" w:type="dxa"/>
            <w:gridSpan w:val="4"/>
            <w:tcBorders>
              <w:top w:val="single" w:color="000000" w:sz="4" w:space="0"/>
              <w:left w:val="single" w:color="000000" w:sz="4" w:space="0"/>
              <w:bottom w:val="single" w:color="000000" w:sz="4" w:space="0"/>
              <w:right w:val="single" w:color="000000" w:sz="4" w:space="0"/>
            </w:tcBorders>
            <w:vAlign w:val="center"/>
          </w:tcPr>
          <w:p w14:paraId="06462C4C">
            <w:pPr>
              <w:keepNext w:val="0"/>
              <w:keepLines w:val="0"/>
              <w:suppressLineNumbers w:val="0"/>
              <w:wordWrap/>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r>
    </w:tbl>
    <w:p w14:paraId="188F44FB">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注：</w:t>
      </w:r>
    </w:p>
    <w:p w14:paraId="4B561E5C">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1.投标人应在本表后附营业执照等相关证明材料（复印件需加盖单位公章）。</w:t>
      </w:r>
    </w:p>
    <w:p w14:paraId="41D78CB5">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 “员工总数”须是投标人签订劳动合同并为其缴纳社会保险的公司正式员工，</w:t>
      </w:r>
      <w:r>
        <w:rPr>
          <w:rFonts w:hint="eastAsia" w:ascii="仿宋_GB2312" w:hAnsi="仿宋_GB2312" w:eastAsia="仿宋_GB2312" w:cs="仿宋_GB2312"/>
          <w:color w:val="auto"/>
          <w:highlight w:val="none"/>
          <w:lang w:val="en-US" w:eastAsia="zh-CN"/>
        </w:rPr>
        <w:t>需</w:t>
      </w:r>
      <w:r>
        <w:rPr>
          <w:rFonts w:hint="eastAsia" w:ascii="仿宋_GB2312" w:hAnsi="仿宋_GB2312" w:eastAsia="仿宋_GB2312" w:cs="仿宋_GB2312"/>
          <w:color w:val="auto"/>
          <w:highlight w:val="none"/>
        </w:rPr>
        <w:t>附社保缴纳证明佐证。</w:t>
      </w:r>
    </w:p>
    <w:p w14:paraId="053DDB11">
      <w:pPr>
        <w:wordWrap/>
        <w:overflowPunct/>
        <w:bidi w:val="0"/>
        <w:spacing w:line="360" w:lineRule="auto"/>
        <w:rPr>
          <w:rFonts w:hint="eastAsia" w:ascii="仿宋_GB2312" w:hAnsi="仿宋_GB2312" w:eastAsia="仿宋_GB2312" w:cs="仿宋_GB2312"/>
          <w:color w:val="auto"/>
          <w:highlight w:val="none"/>
        </w:rPr>
      </w:pPr>
    </w:p>
    <w:p w14:paraId="3109D073">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（二）资格证明文件</w:t>
      </w:r>
    </w:p>
    <w:p w14:paraId="608EAB3C">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 招标公告中涉及“</w:t>
      </w:r>
      <w:r>
        <w:rPr>
          <w:rFonts w:hint="eastAsia" w:ascii="仿宋_GB2312" w:hAnsi="仿宋_GB2312" w:eastAsia="仿宋_GB2312" w:cs="仿宋_GB2312"/>
          <w:color w:val="auto"/>
          <w:highlight w:val="none"/>
        </w:rPr>
        <w:t>投标人资格</w:t>
      </w:r>
      <w:r>
        <w:rPr>
          <w:rFonts w:hint="eastAsia" w:ascii="仿宋_GB2312" w:hAnsi="仿宋_GB2312" w:eastAsia="仿宋_GB2312" w:cs="仿宋_GB2312"/>
          <w:color w:val="auto"/>
          <w:highlight w:val="none"/>
          <w:lang w:val="en-US" w:eastAsia="zh-CN"/>
        </w:rPr>
        <w:t>预审</w:t>
      </w:r>
      <w:r>
        <w:rPr>
          <w:rFonts w:hint="eastAsia" w:ascii="仿宋_GB2312" w:hAnsi="仿宋_GB2312" w:eastAsia="仿宋_GB2312" w:cs="仿宋_GB2312"/>
          <w:color w:val="auto"/>
          <w:highlight w:val="none"/>
        </w:rPr>
        <w:t>要求”的1-</w:t>
      </w:r>
      <w:r>
        <w:rPr>
          <w:rFonts w:hint="eastAsia" w:ascii="仿宋_GB2312" w:hAnsi="仿宋_GB2312" w:eastAsia="仿宋_GB2312" w:cs="仿宋_GB2312"/>
          <w:color w:val="auto"/>
          <w:highlight w:val="none"/>
          <w:lang w:val="en-US" w:eastAsia="zh-CN"/>
        </w:rPr>
        <w:t>6</w:t>
      </w:r>
      <w:r>
        <w:rPr>
          <w:rFonts w:hint="eastAsia" w:ascii="仿宋_GB2312" w:hAnsi="仿宋_GB2312" w:eastAsia="仿宋_GB2312" w:cs="仿宋_GB2312"/>
          <w:color w:val="auto"/>
          <w:highlight w:val="none"/>
        </w:rPr>
        <w:t>项证明文件</w:t>
      </w:r>
      <w:r>
        <w:rPr>
          <w:rFonts w:hint="eastAsia" w:ascii="仿宋_GB2312" w:hAnsi="仿宋_GB2312" w:eastAsia="仿宋_GB2312" w:cs="仿宋_GB2312"/>
          <w:color w:val="auto"/>
          <w:highlight w:val="none"/>
        </w:rPr>
        <w:t>、承诺书等材料（所有复印件均需加盖单位公章，原件备查）；</w:t>
      </w:r>
    </w:p>
    <w:p w14:paraId="5C4C065F">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 投标人认为需提交的其它证明材料（如资质证书、业绩证明、信用证明等，</w:t>
      </w:r>
      <w:r>
        <w:rPr>
          <w:rFonts w:hint="eastAsia" w:ascii="仿宋_GB2312" w:hAnsi="仿宋_GB2312" w:eastAsia="仿宋_GB2312" w:cs="仿宋_GB2312"/>
          <w:color w:val="auto"/>
          <w:highlight w:val="none"/>
          <w:lang w:eastAsia="zh-CN"/>
        </w:rPr>
        <w:t>复印件并加盖</w:t>
      </w:r>
      <w:r>
        <w:rPr>
          <w:rFonts w:hint="eastAsia" w:ascii="仿宋_GB2312" w:hAnsi="仿宋_GB2312" w:eastAsia="仿宋_GB2312" w:cs="仿宋_GB2312"/>
          <w:color w:val="auto"/>
          <w:highlight w:val="none"/>
        </w:rPr>
        <w:t>单位公章）。</w:t>
      </w:r>
    </w:p>
    <w:p w14:paraId="6B9D41BA">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（附：证明文件粘贴页/附件清单，按顺序整理粘贴，标注对应资格要求序号）</w:t>
      </w:r>
      <w:r>
        <w:rPr>
          <w:rFonts w:hint="eastAsia" w:ascii="仿宋_GB2312" w:hAnsi="仿宋_GB2312" w:eastAsia="仿宋_GB2312" w:cs="仿宋_GB2312"/>
          <w:color w:val="auto"/>
          <w:highlight w:val="none"/>
        </w:rPr>
        <w:br w:type="page"/>
      </w:r>
    </w:p>
    <w:p w14:paraId="0AEF66E6">
      <w:pPr>
        <w:pageBreakBefore/>
        <w:numPr>
          <w:ilvl w:val="0"/>
          <w:numId w:val="0"/>
        </w:numPr>
        <w:wordWrap/>
        <w:overflowPunct/>
        <w:bidi w:val="0"/>
        <w:spacing w:line="360" w:lineRule="auto"/>
        <w:jc w:val="center"/>
        <w:outlineLvl w:val="1"/>
        <w:rPr>
          <w:rFonts w:hint="eastAsia" w:ascii="仿宋_GB2312" w:hAnsi="仿宋_GB2312" w:eastAsia="仿宋_GB2312" w:cs="仿宋_GB2312"/>
          <w:b/>
          <w:bCs/>
          <w:color w:val="auto"/>
          <w:highlight w:val="none"/>
          <w:lang w:val="en-US" w:eastAsia="zh-CN"/>
        </w:rPr>
      </w:pPr>
      <w:bookmarkStart w:id="59" w:name="_Toc31126"/>
      <w:bookmarkStart w:id="60" w:name="_Toc29486"/>
      <w:bookmarkStart w:id="61" w:name="_Toc32119"/>
      <w:bookmarkStart w:id="62" w:name="_Toc5612"/>
      <w:bookmarkStart w:id="63" w:name="_Toc16830"/>
      <w:r>
        <w:rPr>
          <w:rFonts w:hint="eastAsia" w:ascii="仿宋_GB2312" w:hAnsi="仿宋_GB2312" w:eastAsia="仿宋_GB2312" w:cs="仿宋_GB2312"/>
          <w:b/>
          <w:bCs/>
          <w:color w:val="auto"/>
          <w:highlight w:val="none"/>
          <w:lang w:val="en-US" w:eastAsia="zh-CN"/>
        </w:rPr>
        <w:t>六、供应商廉洁承诺书</w:t>
      </w:r>
      <w:bookmarkEnd w:id="59"/>
      <w:bookmarkEnd w:id="60"/>
      <w:bookmarkEnd w:id="61"/>
      <w:bookmarkEnd w:id="62"/>
      <w:bookmarkEnd w:id="63"/>
    </w:p>
    <w:p w14:paraId="11F5BE65">
      <w:pPr>
        <w:pStyle w:val="2"/>
        <w:numPr>
          <w:ilvl w:val="0"/>
          <w:numId w:val="0"/>
        </w:numPr>
        <w:ind w:leftChars="0"/>
        <w:rPr>
          <w:rFonts w:hint="eastAsia" w:ascii="仿宋_GB2312" w:hAnsi="仿宋_GB2312" w:eastAsia="仿宋_GB2312" w:cs="仿宋_GB2312"/>
          <w:color w:val="auto"/>
          <w:highlight w:val="none"/>
        </w:rPr>
      </w:pPr>
    </w:p>
    <w:p w14:paraId="1D4B2F71">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安徽新安银行股份有限公司： </w:t>
      </w:r>
    </w:p>
    <w:p w14:paraId="6867CA21">
      <w:pPr>
        <w:wordWrap/>
        <w:overflowPunct/>
        <w:bidi w:val="0"/>
        <w:spacing w:line="360" w:lineRule="auto"/>
        <w:ind w:firstLine="64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本着遵循集中采购公开透明、公平竞争和诚实信用原则，我单位申请作为贵行集中采购供应商，自愿遵守以下廉洁承诺：</w:t>
      </w:r>
    </w:p>
    <w:p w14:paraId="70C24A26">
      <w:pPr>
        <w:wordWrap/>
        <w:overflowPunct/>
        <w:bidi w:val="0"/>
        <w:spacing w:line="360" w:lineRule="auto"/>
        <w:ind w:firstLine="64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一、不向贵行相关工作人员及其配偶、近亲属赠送礼金、有价证券（卡）、物品、好处费等；</w:t>
      </w:r>
    </w:p>
    <w:p w14:paraId="68A37ECD">
      <w:pPr>
        <w:wordWrap/>
        <w:overflowPunct/>
        <w:bidi w:val="0"/>
        <w:spacing w:line="360" w:lineRule="auto"/>
        <w:ind w:firstLine="64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二、不给贵行相关工作人员及其配偶、近亲属报销各种费用，支付各种名义的佣金、中介费、咨询费；</w:t>
      </w:r>
    </w:p>
    <w:p w14:paraId="634466FF">
      <w:pPr>
        <w:wordWrap/>
        <w:overflowPunct/>
        <w:bidi w:val="0"/>
        <w:spacing w:line="360" w:lineRule="auto"/>
        <w:ind w:firstLine="64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三、不给贵行相关工作人员及其配偶、近亲属提供通讯设备、手提电脑、交通工具；</w:t>
      </w:r>
    </w:p>
    <w:p w14:paraId="52302D63">
      <w:pPr>
        <w:wordWrap/>
        <w:overflowPunct/>
        <w:bidi w:val="0"/>
        <w:spacing w:line="360" w:lineRule="auto"/>
        <w:ind w:firstLine="64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四、不邀请贵行相关工作人员及其配偶、近亲属参与高消费餐饮、娱乐或旅游等；</w:t>
      </w:r>
    </w:p>
    <w:p w14:paraId="1D4A0642">
      <w:pPr>
        <w:wordWrap/>
        <w:overflowPunct/>
        <w:bidi w:val="0"/>
        <w:spacing w:line="360" w:lineRule="auto"/>
        <w:ind w:firstLine="64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五、不邀请贵行相关工作人员及其配偶、近亲属参与以钱物为赌注的打牌、打麻将或涉“黄”、涉毒等活动；</w:t>
      </w:r>
    </w:p>
    <w:p w14:paraId="3BDEDCE8">
      <w:pPr>
        <w:wordWrap/>
        <w:overflowPunct/>
        <w:bidi w:val="0"/>
        <w:spacing w:line="360" w:lineRule="auto"/>
        <w:ind w:firstLine="64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六、不以低于市场价格为贵行相关工作人员装修住房或购买物品；</w:t>
      </w:r>
    </w:p>
    <w:p w14:paraId="6FCD7C55">
      <w:pPr>
        <w:wordWrap/>
        <w:overflowPunct/>
        <w:bidi w:val="0"/>
        <w:spacing w:line="360" w:lineRule="auto"/>
        <w:ind w:firstLine="64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七、不邀请贵行相关工作人员及其配偶、近亲属参与我单位的投资参股、合伙做生意等；</w:t>
      </w:r>
    </w:p>
    <w:p w14:paraId="3927B0BB">
      <w:pPr>
        <w:wordWrap/>
        <w:overflowPunct/>
        <w:bidi w:val="0"/>
        <w:spacing w:line="360" w:lineRule="auto"/>
        <w:ind w:firstLine="64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八、不与贵行相关工作人员及其配偶、近亲属发生非正常资金往来；</w:t>
      </w:r>
    </w:p>
    <w:p w14:paraId="42B3C67B">
      <w:pPr>
        <w:wordWrap/>
        <w:overflowPunct/>
        <w:bidi w:val="0"/>
        <w:spacing w:line="360" w:lineRule="auto"/>
        <w:ind w:firstLine="64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九、不向贵行相关工作人员及其配偶、近亲属输送或变相输送其他不正当利益；</w:t>
      </w:r>
    </w:p>
    <w:p w14:paraId="05D240A4">
      <w:pPr>
        <w:wordWrap/>
        <w:overflowPunct/>
        <w:bidi w:val="0"/>
        <w:spacing w:line="360" w:lineRule="auto"/>
        <w:ind w:firstLine="64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十、积极配合贵行调查、检查等工作，及时提供相关资料和客观信息。如违反上述任何承诺之一的，贵行可取消我单位的供应商资格。</w:t>
      </w:r>
    </w:p>
    <w:p w14:paraId="6E0692E4">
      <w:pPr>
        <w:wordWrap/>
        <w:overflowPunct/>
        <w:bidi w:val="0"/>
        <w:spacing w:line="360" w:lineRule="auto"/>
        <w:rPr>
          <w:rFonts w:hint="eastAsia" w:ascii="仿宋_GB2312" w:hAnsi="仿宋_GB2312" w:eastAsia="仿宋_GB2312" w:cs="仿宋_GB2312"/>
          <w:color w:val="auto"/>
          <w:highlight w:val="none"/>
        </w:rPr>
      </w:pPr>
    </w:p>
    <w:p w14:paraId="0D3E2154">
      <w:pPr>
        <w:wordWrap/>
        <w:overflowPunct/>
        <w:bidi w:val="0"/>
        <w:spacing w:line="360" w:lineRule="auto"/>
        <w:ind w:firstLine="64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承诺人：</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加</w:t>
      </w:r>
      <w:r>
        <w:rPr>
          <w:rFonts w:hint="eastAsia" w:ascii="仿宋_GB2312" w:hAnsi="仿宋_GB2312" w:eastAsia="仿宋_GB2312" w:cs="仿宋_GB2312"/>
          <w:color w:val="auto"/>
          <w:highlight w:val="none"/>
        </w:rPr>
        <w:t>盖单位公章）</w:t>
      </w:r>
    </w:p>
    <w:p w14:paraId="23914798">
      <w:pPr>
        <w:wordWrap/>
        <w:overflowPunct/>
        <w:bidi w:val="0"/>
        <w:spacing w:line="360" w:lineRule="auto"/>
        <w:ind w:firstLine="640"/>
        <w:rPr>
          <w:rFonts w:hint="eastAsia" w:ascii="仿宋_GB2312" w:hAnsi="仿宋_GB2312" w:eastAsia="仿宋_GB2312" w:cs="仿宋_GB2312"/>
          <w:color w:val="auto"/>
          <w:highlight w:val="none"/>
          <w:u w:val="single"/>
        </w:rPr>
      </w:pPr>
      <w:r>
        <w:rPr>
          <w:rFonts w:hint="eastAsia" w:ascii="仿宋_GB2312" w:hAnsi="仿宋_GB2312" w:eastAsia="仿宋_GB2312" w:cs="仿宋_GB2312"/>
          <w:color w:val="auto"/>
          <w:highlight w:val="none"/>
        </w:rPr>
        <w:t>承诺日期：</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年</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月</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日</w:t>
      </w:r>
    </w:p>
    <w:p w14:paraId="17744EEA">
      <w:pPr>
        <w:wordWrap/>
        <w:overflowPunct/>
        <w:bidi w:val="0"/>
        <w:spacing w:line="360" w:lineRule="auto"/>
        <w:rPr>
          <w:rFonts w:hint="eastAsia" w:ascii="仿宋_GB2312" w:hAnsi="仿宋_GB2312" w:eastAsia="仿宋_GB2312" w:cs="仿宋_GB2312"/>
          <w:color w:val="auto"/>
          <w:highlight w:val="none"/>
        </w:rPr>
      </w:pPr>
    </w:p>
    <w:p w14:paraId="64041F6D">
      <w:pPr>
        <w:pageBreakBefore/>
        <w:numPr>
          <w:ilvl w:val="0"/>
          <w:numId w:val="0"/>
        </w:numPr>
        <w:wordWrap/>
        <w:overflowPunct/>
        <w:bidi w:val="0"/>
        <w:spacing w:line="360" w:lineRule="auto"/>
        <w:jc w:val="center"/>
        <w:outlineLvl w:val="1"/>
        <w:rPr>
          <w:rFonts w:hint="eastAsia" w:ascii="仿宋_GB2312" w:hAnsi="仿宋_GB2312" w:eastAsia="仿宋_GB2312" w:cs="仿宋_GB2312"/>
          <w:b/>
          <w:bCs/>
          <w:color w:val="auto"/>
          <w:highlight w:val="none"/>
          <w:lang w:val="en-US" w:eastAsia="zh-CN"/>
        </w:rPr>
      </w:pPr>
      <w:bookmarkStart w:id="64" w:name="_Toc12548"/>
      <w:bookmarkStart w:id="65" w:name="_Toc6523"/>
      <w:bookmarkStart w:id="66" w:name="_Toc214"/>
      <w:bookmarkStart w:id="67" w:name="_Toc5658"/>
      <w:bookmarkStart w:id="68" w:name="_Toc7108"/>
      <w:r>
        <w:rPr>
          <w:rFonts w:hint="eastAsia" w:ascii="仿宋_GB2312" w:hAnsi="仿宋_GB2312" w:eastAsia="仿宋_GB2312" w:cs="仿宋_GB2312"/>
          <w:b/>
          <w:bCs/>
          <w:color w:val="auto"/>
          <w:highlight w:val="none"/>
          <w:lang w:val="en-US" w:eastAsia="zh-CN"/>
        </w:rPr>
        <w:t>七、投标</w:t>
      </w:r>
      <w:r>
        <w:rPr>
          <w:rFonts w:hint="eastAsia" w:ascii="仿宋_GB2312" w:hAnsi="仿宋_GB2312" w:eastAsia="仿宋_GB2312" w:cs="仿宋_GB2312"/>
          <w:b/>
          <w:bCs/>
          <w:color w:val="auto"/>
          <w:highlight w:val="none"/>
          <w:lang w:val="zh-CN" w:eastAsia="zh-CN"/>
        </w:rPr>
        <w:t>承诺</w:t>
      </w:r>
      <w:r>
        <w:rPr>
          <w:rFonts w:hint="eastAsia" w:ascii="仿宋_GB2312" w:hAnsi="仿宋_GB2312" w:eastAsia="仿宋_GB2312" w:cs="仿宋_GB2312"/>
          <w:b/>
          <w:bCs/>
          <w:color w:val="auto"/>
          <w:highlight w:val="none"/>
          <w:lang w:val="en-US" w:eastAsia="zh-CN"/>
        </w:rPr>
        <w:t>书</w:t>
      </w:r>
      <w:bookmarkEnd w:id="64"/>
      <w:bookmarkEnd w:id="65"/>
      <w:bookmarkEnd w:id="66"/>
      <w:bookmarkEnd w:id="67"/>
      <w:bookmarkEnd w:id="68"/>
    </w:p>
    <w:p w14:paraId="0D369030">
      <w:pPr>
        <w:wordWrap/>
        <w:overflowPunct/>
        <w:autoSpaceDE w:val="0"/>
        <w:autoSpaceDN w:val="0"/>
        <w:bidi w:val="0"/>
        <w:adjustRightInd w:val="0"/>
        <w:spacing w:line="360" w:lineRule="auto"/>
        <w:jc w:val="both"/>
        <w:rPr>
          <w:rFonts w:hint="eastAsia" w:ascii="仿宋_GB2312" w:hAnsi="仿宋_GB2312" w:eastAsia="仿宋_GB2312" w:cs="仿宋_GB2312"/>
          <w:b/>
          <w:color w:val="auto"/>
          <w:highlight w:val="none"/>
          <w:lang w:val="zh-CN"/>
        </w:rPr>
      </w:pPr>
    </w:p>
    <w:p w14:paraId="01463105">
      <w:pPr>
        <w:wordWrap/>
        <w:overflowPunct/>
        <w:autoSpaceDE w:val="0"/>
        <w:autoSpaceDN w:val="0"/>
        <w:bidi w:val="0"/>
        <w:adjustRightInd w:val="0"/>
        <w:spacing w:line="360" w:lineRule="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致：安徽新安银行股份有限公司：</w:t>
      </w:r>
    </w:p>
    <w:p w14:paraId="7CD34D67">
      <w:pPr>
        <w:wordWrap/>
        <w:overflowPunct/>
        <w:autoSpaceDE w:val="0"/>
        <w:autoSpaceDN w:val="0"/>
        <w:bidi w:val="0"/>
        <w:adjustRightInd w:val="0"/>
        <w:spacing w:line="360" w:lineRule="auto"/>
        <w:ind w:firstLine="482"/>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鉴于“安徽新安银行</w:t>
      </w:r>
      <w:r>
        <w:rPr>
          <w:rFonts w:hint="eastAsia" w:ascii="仿宋_GB2312" w:hAnsi="仿宋_GB2312" w:eastAsia="仿宋_GB2312" w:cs="仿宋_GB2312"/>
          <w:color w:val="auto"/>
          <w:highlight w:val="none"/>
        </w:rPr>
        <w:t>安全杀毒管控软件和网络准入设备采购项目</w:t>
      </w:r>
      <w:r>
        <w:rPr>
          <w:rFonts w:hint="eastAsia" w:ascii="仿宋_GB2312" w:hAnsi="仿宋_GB2312" w:eastAsia="仿宋_GB2312" w:cs="仿宋_GB2312"/>
          <w:color w:val="auto"/>
          <w:highlight w:val="none"/>
          <w:lang w:val="zh-CN"/>
        </w:rPr>
        <w:t>”（项目相关信息以招标文件为准）的特点及要求，我方</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lang w:val="zh-CN"/>
        </w:rPr>
        <w:t>（投标</w:t>
      </w:r>
      <w:r>
        <w:rPr>
          <w:rFonts w:hint="eastAsia" w:ascii="仿宋_GB2312" w:hAnsi="仿宋_GB2312" w:eastAsia="仿宋_GB2312" w:cs="仿宋_GB2312"/>
          <w:color w:val="auto"/>
          <w:highlight w:val="none"/>
        </w:rPr>
        <w:t>人</w:t>
      </w:r>
      <w:r>
        <w:rPr>
          <w:rFonts w:hint="eastAsia" w:ascii="仿宋_GB2312" w:hAnsi="仿宋_GB2312" w:eastAsia="仿宋_GB2312" w:cs="仿宋_GB2312"/>
          <w:color w:val="auto"/>
          <w:highlight w:val="none"/>
          <w:lang w:val="zh-CN"/>
        </w:rPr>
        <w:t>）郑重作出如下承诺，自愿接受招标人监督，若违反下述任何一条，自愿承担相应法律责任及由此产生的一切损失：</w:t>
      </w:r>
    </w:p>
    <w:p w14:paraId="514D5849">
      <w:pPr>
        <w:wordWrap/>
        <w:overflowPunct/>
        <w:autoSpaceDE w:val="0"/>
        <w:autoSpaceDN w:val="0"/>
        <w:bidi w:val="0"/>
        <w:adjustRightInd w:val="0"/>
        <w:spacing w:line="360" w:lineRule="auto"/>
        <w:ind w:firstLine="482"/>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我方本次采购报价所提供的全部产品及相关服务，在招标文件规定的质量保证期内，均严格满足招标文件、技术规格书及相关补充文件的全部要求，产品质量合格、性能稳定，服务响应及时、符合标准，无任何虚假承诺或违规隐瞒。</w:t>
      </w:r>
    </w:p>
    <w:p w14:paraId="1F40D53E">
      <w:pPr>
        <w:wordWrap/>
        <w:overflowPunct/>
        <w:autoSpaceDE w:val="0"/>
        <w:autoSpaceDN w:val="0"/>
        <w:bidi w:val="0"/>
        <w:adjustRightInd w:val="0"/>
        <w:spacing w:line="360" w:lineRule="auto"/>
        <w:ind w:firstLine="482"/>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2.不论本次采购项目我方是否中标，我方均对在参与本项目过程中所获取的与该项目相关的全部招标文件、技术资料、招标人商业信息及其他一切相关文件、数据严格履行保密义务，严禁私自复制、传播、泄露。同时，我方将对所有参与本项目采购工作的相关人员进行严格管理，对其使用上述信息、资料、文件的情况进行详细登记备案，明确保密责任。若我方中标，未经招标人书面同意，绝不将与本项目有关的任何资料、信息发表、公布或向任何第三方泄露。一旦发现或收到举报，确认我方人员存在泄密或其他违反本条承诺的行为，经招标人核实后，我方除立即对相关责任人员予以内部严肃处分外，完全接受招标人作出的一切处理意见，并承担由此给招标人造成的全部损失、相关后果及相应法律责任。</w:t>
      </w:r>
    </w:p>
    <w:p w14:paraId="15417482">
      <w:pPr>
        <w:wordWrap/>
        <w:overflowPunct/>
        <w:autoSpaceDE w:val="0"/>
        <w:autoSpaceDN w:val="0"/>
        <w:bidi w:val="0"/>
        <w:adjustRightInd w:val="0"/>
        <w:spacing w:line="360" w:lineRule="auto"/>
        <w:ind w:firstLine="600"/>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特此承诺。</w:t>
      </w:r>
    </w:p>
    <w:p w14:paraId="0B1F4F8F">
      <w:pPr>
        <w:wordWrap/>
        <w:overflowPunct/>
        <w:bidi w:val="0"/>
        <w:spacing w:line="360" w:lineRule="auto"/>
        <w:rPr>
          <w:rFonts w:hint="eastAsia" w:ascii="仿宋_GB2312" w:hAnsi="仿宋_GB2312" w:eastAsia="仿宋_GB2312" w:cs="仿宋_GB2312"/>
          <w:color w:val="auto"/>
          <w:highlight w:val="none"/>
          <w:lang w:val="zh-CN"/>
        </w:rPr>
      </w:pPr>
    </w:p>
    <w:p w14:paraId="4B3BDA7E">
      <w:pPr>
        <w:wordWrap/>
        <w:overflowPunct/>
        <w:bidi w:val="0"/>
        <w:spacing w:line="360" w:lineRule="auto"/>
        <w:rPr>
          <w:rFonts w:hint="eastAsia" w:ascii="仿宋_GB2312" w:hAnsi="仿宋_GB2312" w:eastAsia="仿宋_GB2312" w:cs="仿宋_GB2312"/>
          <w:color w:val="auto"/>
          <w:highlight w:val="none"/>
          <w:lang w:val="zh-CN"/>
        </w:rPr>
      </w:pPr>
      <w:r>
        <w:rPr>
          <w:rFonts w:hint="eastAsia" w:ascii="仿宋_GB2312" w:hAnsi="仿宋_GB2312" w:eastAsia="仿宋_GB2312" w:cs="仿宋_GB2312"/>
          <w:color w:val="auto"/>
          <w:highlight w:val="none"/>
          <w:lang w:val="zh-CN"/>
        </w:rPr>
        <w:t>承诺人：</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lang w:val="zh-CN"/>
        </w:rPr>
        <w:t>（</w:t>
      </w:r>
      <w:r>
        <w:rPr>
          <w:rFonts w:hint="eastAsia" w:ascii="仿宋_GB2312" w:hAnsi="仿宋_GB2312" w:eastAsia="仿宋_GB2312" w:cs="仿宋_GB2312"/>
          <w:color w:val="auto"/>
          <w:highlight w:val="none"/>
          <w:lang w:val="en-US" w:eastAsia="zh-CN"/>
        </w:rPr>
        <w:t>加</w:t>
      </w:r>
      <w:r>
        <w:rPr>
          <w:rFonts w:hint="eastAsia" w:ascii="仿宋_GB2312" w:hAnsi="仿宋_GB2312" w:eastAsia="仿宋_GB2312" w:cs="仿宋_GB2312"/>
          <w:color w:val="auto"/>
          <w:highlight w:val="none"/>
        </w:rPr>
        <w:t>盖</w:t>
      </w:r>
      <w:r>
        <w:rPr>
          <w:rFonts w:hint="eastAsia" w:ascii="仿宋_GB2312" w:hAnsi="仿宋_GB2312" w:eastAsia="仿宋_GB2312" w:cs="仿宋_GB2312"/>
          <w:color w:val="auto"/>
          <w:highlight w:val="none"/>
          <w:lang w:val="zh-CN"/>
        </w:rPr>
        <w:t>单位公章）</w:t>
      </w:r>
    </w:p>
    <w:p w14:paraId="523A00CB">
      <w:pPr>
        <w:pStyle w:val="20"/>
        <w:wordWrap/>
        <w:overflowPunct/>
        <w:bidi w:val="0"/>
        <w:spacing w:line="360" w:lineRule="auto"/>
        <w:ind w:left="0" w:leftChars="0" w:firstLine="0" w:firstLineChars="0"/>
        <w:rPr>
          <w:rFonts w:hint="eastAsia" w:ascii="仿宋_GB2312" w:hAnsi="仿宋_GB2312" w:eastAsia="仿宋_GB2312" w:cs="仿宋_GB2312"/>
          <w:color w:val="auto"/>
          <w:sz w:val="21"/>
          <w:szCs w:val="21"/>
          <w:highlight w:val="none"/>
          <w:lang w:val="zh-CN"/>
        </w:rPr>
      </w:pPr>
      <w:r>
        <w:rPr>
          <w:rFonts w:hint="eastAsia" w:ascii="仿宋_GB2312" w:hAnsi="仿宋_GB2312" w:eastAsia="仿宋_GB2312" w:cs="仿宋_GB2312"/>
          <w:color w:val="auto"/>
          <w:sz w:val="21"/>
          <w:szCs w:val="21"/>
          <w:highlight w:val="none"/>
          <w:lang w:val="zh-CN"/>
        </w:rPr>
        <w:t>法定代表人</w:t>
      </w:r>
      <w:r>
        <w:rPr>
          <w:rFonts w:hint="eastAsia" w:ascii="仿宋_GB2312" w:hAnsi="仿宋_GB2312" w:eastAsia="仿宋_GB2312" w:cs="仿宋_GB2312"/>
          <w:color w:val="auto"/>
          <w:sz w:val="21"/>
          <w:szCs w:val="21"/>
          <w:highlight w:val="none"/>
        </w:rPr>
        <w:t>或</w:t>
      </w:r>
      <w:r>
        <w:rPr>
          <w:rFonts w:hint="eastAsia" w:ascii="仿宋_GB2312" w:hAnsi="仿宋_GB2312" w:eastAsia="仿宋_GB2312" w:cs="仿宋_GB2312"/>
          <w:color w:val="auto"/>
          <w:sz w:val="21"/>
          <w:szCs w:val="21"/>
          <w:highlight w:val="none"/>
          <w:lang w:val="zh-CN"/>
        </w:rPr>
        <w:t>授权代表人（签字）：</w:t>
      </w:r>
      <w:r>
        <w:rPr>
          <w:rFonts w:hint="eastAsia" w:ascii="仿宋_GB2312" w:hAnsi="仿宋_GB2312" w:eastAsia="仿宋_GB2312" w:cs="仿宋_GB2312"/>
          <w:color w:val="auto"/>
          <w:kern w:val="2"/>
          <w:sz w:val="21"/>
          <w:szCs w:val="21"/>
          <w:highlight w:val="none"/>
          <w:u w:val="single"/>
        </w:rPr>
        <w:t xml:space="preserve">                     </w:t>
      </w:r>
    </w:p>
    <w:p w14:paraId="163D509A">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zh-CN"/>
        </w:rPr>
        <w:t>日期：</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年</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月</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日</w:t>
      </w:r>
    </w:p>
    <w:p w14:paraId="4949EA27">
      <w:pPr>
        <w:pageBreakBefore/>
        <w:numPr>
          <w:ilvl w:val="0"/>
          <w:numId w:val="0"/>
        </w:numPr>
        <w:wordWrap/>
        <w:overflowPunct/>
        <w:bidi w:val="0"/>
        <w:spacing w:line="360" w:lineRule="auto"/>
        <w:jc w:val="center"/>
        <w:outlineLvl w:val="1"/>
        <w:rPr>
          <w:rFonts w:hint="eastAsia" w:ascii="仿宋_GB2312" w:hAnsi="仿宋_GB2312" w:eastAsia="仿宋_GB2312" w:cs="仿宋_GB2312"/>
          <w:b/>
          <w:bCs/>
          <w:color w:val="auto"/>
          <w:highlight w:val="none"/>
          <w:lang w:val="en-US" w:eastAsia="zh-CN"/>
        </w:rPr>
      </w:pPr>
      <w:bookmarkStart w:id="69" w:name="_Toc15433"/>
      <w:bookmarkStart w:id="70" w:name="_Toc22550"/>
      <w:bookmarkStart w:id="71" w:name="_Toc14202"/>
      <w:bookmarkStart w:id="72" w:name="_Toc23654"/>
      <w:bookmarkStart w:id="73" w:name="_Toc2433"/>
      <w:r>
        <w:rPr>
          <w:rFonts w:hint="eastAsia" w:ascii="仿宋_GB2312" w:hAnsi="仿宋_GB2312" w:eastAsia="仿宋_GB2312" w:cs="仿宋_GB2312"/>
          <w:b/>
          <w:bCs/>
          <w:color w:val="auto"/>
          <w:highlight w:val="none"/>
          <w:lang w:val="en-US" w:eastAsia="zh-CN"/>
        </w:rPr>
        <w:t>八、投标人信用承诺</w:t>
      </w:r>
      <w:bookmarkEnd w:id="69"/>
      <w:bookmarkEnd w:id="70"/>
      <w:bookmarkEnd w:id="71"/>
      <w:bookmarkEnd w:id="72"/>
      <w:bookmarkEnd w:id="73"/>
    </w:p>
    <w:p w14:paraId="33A8BB93">
      <w:pPr>
        <w:wordWrap/>
        <w:overflowPunct/>
        <w:bidi w:val="0"/>
        <w:spacing w:line="360" w:lineRule="auto"/>
        <w:rPr>
          <w:rFonts w:hint="eastAsia" w:ascii="仿宋_GB2312" w:hAnsi="仿宋_GB2312" w:eastAsia="仿宋_GB2312" w:cs="仿宋_GB2312"/>
          <w:color w:val="auto"/>
          <w:highlight w:val="none"/>
        </w:rPr>
      </w:pPr>
    </w:p>
    <w:p w14:paraId="6B30D556">
      <w:pPr>
        <w:wordWrap/>
        <w:overflowPunct/>
        <w:autoSpaceDE w:val="0"/>
        <w:autoSpaceDN w:val="0"/>
        <w:bidi w:val="0"/>
        <w:adjustRightInd w:val="0"/>
        <w:spacing w:line="360" w:lineRule="auto"/>
        <w:ind w:firstLine="48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我公司申明，我公司无以下不良信用记录情形：</w:t>
      </w:r>
    </w:p>
    <w:p w14:paraId="4B752367">
      <w:pPr>
        <w:wordWrap/>
        <w:overflowPunct/>
        <w:autoSpaceDE w:val="0"/>
        <w:autoSpaceDN w:val="0"/>
        <w:bidi w:val="0"/>
        <w:adjustRightInd w:val="0"/>
        <w:spacing w:line="360" w:lineRule="auto"/>
        <w:ind w:firstLine="48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1.公司被人民法院列入失信被执行人；</w:t>
      </w:r>
    </w:p>
    <w:p w14:paraId="67DBF444">
      <w:pPr>
        <w:wordWrap/>
        <w:overflowPunct/>
        <w:autoSpaceDE w:val="0"/>
        <w:autoSpaceDN w:val="0"/>
        <w:bidi w:val="0"/>
        <w:adjustRightInd w:val="0"/>
        <w:spacing w:line="360" w:lineRule="auto"/>
        <w:ind w:firstLine="48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2.公司、公司法定代表人被人民检察院列入行贿犯罪档案；</w:t>
      </w:r>
    </w:p>
    <w:p w14:paraId="7C36CA56">
      <w:pPr>
        <w:wordWrap/>
        <w:overflowPunct/>
        <w:autoSpaceDE w:val="0"/>
        <w:autoSpaceDN w:val="0"/>
        <w:bidi w:val="0"/>
        <w:adjustRightInd w:val="0"/>
        <w:spacing w:line="360" w:lineRule="auto"/>
        <w:ind w:firstLine="48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3.公司被工商行政管理部门列入企业经营异常名录；</w:t>
      </w:r>
    </w:p>
    <w:p w14:paraId="5CFD4C30">
      <w:pPr>
        <w:wordWrap/>
        <w:overflowPunct/>
        <w:autoSpaceDE w:val="0"/>
        <w:autoSpaceDN w:val="0"/>
        <w:bidi w:val="0"/>
        <w:adjustRightInd w:val="0"/>
        <w:spacing w:line="360" w:lineRule="auto"/>
        <w:ind w:firstLine="48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4.公司被税务部门列入重大税收违法案件当事人名单的；</w:t>
      </w:r>
    </w:p>
    <w:p w14:paraId="7C60AC85">
      <w:pPr>
        <w:wordWrap/>
        <w:overflowPunct/>
        <w:autoSpaceDE w:val="0"/>
        <w:autoSpaceDN w:val="0"/>
        <w:bidi w:val="0"/>
        <w:adjustRightInd w:val="0"/>
        <w:spacing w:line="360" w:lineRule="auto"/>
        <w:ind w:firstLine="48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5.参加本次投标活动前三年内，在服务活动中没有重大违法及安全事故记录。</w:t>
      </w:r>
    </w:p>
    <w:p w14:paraId="23C7576A">
      <w:pPr>
        <w:wordWrap/>
        <w:overflowPunct/>
        <w:autoSpaceDE w:val="0"/>
        <w:autoSpaceDN w:val="0"/>
        <w:bidi w:val="0"/>
        <w:adjustRightInd w:val="0"/>
        <w:spacing w:line="360" w:lineRule="auto"/>
        <w:ind w:firstLine="48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我公司已就上述不良信用行为按照招标文件规定进行了查询，并在投标文件中如实提供查询截图及相关证明。我公司承诺：合同签订前，若我公司具有不良信用记录情形，贵方可取消我公司中标资格或者不授予合同，所有责任由我公司自行承担。同时，我公司愿意无条件接受监管部门的调查处理。</w:t>
      </w:r>
    </w:p>
    <w:p w14:paraId="317142F8">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加</w:t>
      </w:r>
      <w:r>
        <w:rPr>
          <w:rFonts w:hint="eastAsia" w:ascii="仿宋_GB2312" w:hAnsi="仿宋_GB2312" w:eastAsia="仿宋_GB2312" w:cs="仿宋_GB2312"/>
          <w:color w:val="auto"/>
          <w:highlight w:val="none"/>
        </w:rPr>
        <w:t>盖单位公章）</w:t>
      </w:r>
    </w:p>
    <w:p w14:paraId="6122E62E">
      <w:pPr>
        <w:wordWrap/>
        <w:overflowPunct/>
        <w:bidi w:val="0"/>
        <w:spacing w:line="360" w:lineRule="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日期：</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年</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月</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日</w:t>
      </w:r>
    </w:p>
    <w:p w14:paraId="12E5547F">
      <w:pPr>
        <w:pageBreakBefore/>
        <w:numPr>
          <w:ilvl w:val="0"/>
          <w:numId w:val="0"/>
        </w:numPr>
        <w:wordWrap/>
        <w:overflowPunct/>
        <w:bidi w:val="0"/>
        <w:spacing w:line="360" w:lineRule="auto"/>
        <w:jc w:val="center"/>
        <w:outlineLvl w:val="1"/>
        <w:rPr>
          <w:rFonts w:hint="eastAsia" w:ascii="仿宋_GB2312" w:hAnsi="仿宋_GB2312" w:eastAsia="仿宋_GB2312" w:cs="仿宋_GB2312"/>
          <w:b/>
          <w:bCs/>
          <w:color w:val="auto"/>
          <w:highlight w:val="none"/>
          <w:lang w:val="en-US" w:eastAsia="zh-CN"/>
        </w:rPr>
      </w:pPr>
      <w:bookmarkStart w:id="74" w:name="_Toc29319"/>
      <w:bookmarkStart w:id="75" w:name="_Toc31824"/>
      <w:bookmarkStart w:id="76" w:name="_Toc18352"/>
      <w:bookmarkStart w:id="77" w:name="_Toc8522"/>
      <w:bookmarkStart w:id="78" w:name="_Toc138"/>
      <w:r>
        <w:rPr>
          <w:rFonts w:hint="eastAsia" w:ascii="仿宋_GB2312" w:hAnsi="仿宋_GB2312" w:eastAsia="仿宋_GB2312" w:cs="仿宋_GB2312"/>
          <w:b/>
          <w:bCs/>
          <w:color w:val="auto"/>
          <w:highlight w:val="none"/>
          <w:lang w:val="en-US" w:eastAsia="zh-CN"/>
        </w:rPr>
        <w:t>九、技术参数响应（偏离）表</w:t>
      </w:r>
      <w:bookmarkEnd w:id="74"/>
      <w:bookmarkEnd w:id="75"/>
      <w:bookmarkEnd w:id="76"/>
      <w:bookmarkEnd w:id="77"/>
      <w:bookmarkEnd w:id="78"/>
    </w:p>
    <w:p w14:paraId="05AA378B">
      <w:pPr>
        <w:pStyle w:val="2"/>
        <w:rPr>
          <w:rFonts w:hint="eastAsia" w:ascii="仿宋_GB2312" w:hAnsi="仿宋_GB2312" w:eastAsia="仿宋_GB2312" w:cs="仿宋_GB2312"/>
          <w:color w:val="auto"/>
          <w:highlight w:val="none"/>
        </w:rPr>
      </w:pPr>
    </w:p>
    <w:tbl>
      <w:tblPr>
        <w:tblStyle w:val="21"/>
        <w:tblW w:w="477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818"/>
        <w:gridCol w:w="2357"/>
        <w:gridCol w:w="1051"/>
        <w:gridCol w:w="937"/>
        <w:gridCol w:w="716"/>
        <w:gridCol w:w="1349"/>
      </w:tblGrid>
      <w:tr w14:paraId="08D62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02E74131">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序号</w:t>
            </w:r>
          </w:p>
        </w:tc>
        <w:tc>
          <w:tcPr>
            <w:tcW w:w="517" w:type="pct"/>
            <w:vAlign w:val="center"/>
          </w:tcPr>
          <w:p w14:paraId="7CBC98FD">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分类</w:t>
            </w:r>
          </w:p>
        </w:tc>
        <w:tc>
          <w:tcPr>
            <w:tcW w:w="1489" w:type="pct"/>
            <w:vAlign w:val="center"/>
          </w:tcPr>
          <w:p w14:paraId="6A4617D9">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指标名称</w:t>
            </w:r>
          </w:p>
        </w:tc>
        <w:tc>
          <w:tcPr>
            <w:tcW w:w="664" w:type="pct"/>
            <w:vAlign w:val="center"/>
          </w:tcPr>
          <w:p w14:paraId="1E0DCD01">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技术参数及要求</w:t>
            </w:r>
          </w:p>
        </w:tc>
        <w:tc>
          <w:tcPr>
            <w:tcW w:w="592" w:type="pct"/>
            <w:vAlign w:val="center"/>
          </w:tcPr>
          <w:p w14:paraId="127E6BCB">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spacing w:val="-7"/>
                <w:highlight w:val="none"/>
              </w:rPr>
              <w:t>投标响应配置</w:t>
            </w:r>
          </w:p>
        </w:tc>
        <w:tc>
          <w:tcPr>
            <w:tcW w:w="452" w:type="pct"/>
            <w:vAlign w:val="center"/>
          </w:tcPr>
          <w:p w14:paraId="16FA08B7">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b w:val="0"/>
                <w:bCs w:val="0"/>
                <w:color w:val="auto"/>
                <w:spacing w:val="-7"/>
                <w:highlight w:val="none"/>
              </w:rPr>
            </w:pPr>
            <w:r>
              <w:rPr>
                <w:rFonts w:hint="eastAsia" w:ascii="仿宋_GB2312" w:hAnsi="仿宋_GB2312" w:eastAsia="仿宋_GB2312" w:cs="仿宋_GB2312"/>
                <w:b w:val="0"/>
                <w:bCs w:val="0"/>
                <w:color w:val="auto"/>
                <w:spacing w:val="-7"/>
                <w:highlight w:val="none"/>
              </w:rPr>
              <w:t>是否偏离</w:t>
            </w:r>
          </w:p>
        </w:tc>
        <w:tc>
          <w:tcPr>
            <w:tcW w:w="852" w:type="pct"/>
            <w:vAlign w:val="center"/>
          </w:tcPr>
          <w:p w14:paraId="112D1047">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b w:val="0"/>
                <w:bCs w:val="0"/>
                <w:color w:val="auto"/>
                <w:spacing w:val="-7"/>
                <w:highlight w:val="none"/>
              </w:rPr>
            </w:pPr>
            <w:r>
              <w:rPr>
                <w:rFonts w:hint="eastAsia" w:ascii="仿宋_GB2312" w:hAnsi="仿宋_GB2312" w:eastAsia="仿宋_GB2312" w:cs="仿宋_GB2312"/>
                <w:b w:val="0"/>
                <w:bCs w:val="0"/>
                <w:color w:val="auto"/>
                <w:spacing w:val="-7"/>
                <w:highlight w:val="none"/>
              </w:rPr>
              <w:t>证明材料，请标注页码</w:t>
            </w:r>
          </w:p>
        </w:tc>
      </w:tr>
      <w:tr w14:paraId="534B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vAlign w:val="center"/>
          </w:tcPr>
          <w:p w14:paraId="1A62971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lang w:val="en-US" w:eastAsia="zh-CN"/>
              </w:rPr>
              <w:t>一、</w:t>
            </w:r>
            <w:r>
              <w:rPr>
                <w:rFonts w:hint="eastAsia" w:ascii="仿宋_GB2312" w:hAnsi="仿宋_GB2312" w:eastAsia="仿宋_GB2312" w:cs="仿宋_GB2312"/>
                <w:b/>
                <w:bCs/>
                <w:color w:val="auto"/>
                <w:highlight w:val="none"/>
              </w:rPr>
              <w:t>安全杀毒管控软件</w:t>
            </w:r>
          </w:p>
        </w:tc>
      </w:tr>
      <w:tr w14:paraId="490D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1528C2AE">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p>
        </w:tc>
        <w:tc>
          <w:tcPr>
            <w:tcW w:w="517" w:type="pct"/>
            <w:vMerge w:val="restart"/>
            <w:vAlign w:val="center"/>
          </w:tcPr>
          <w:p w14:paraId="54EC7FCF">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采购要求</w:t>
            </w:r>
          </w:p>
        </w:tc>
        <w:tc>
          <w:tcPr>
            <w:tcW w:w="1489" w:type="pct"/>
            <w:vAlign w:val="center"/>
          </w:tcPr>
          <w:p w14:paraId="2BF83051">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kern w:val="0"/>
                <w:highlight w:val="none"/>
                <w:lang w:bidi="ar"/>
              </w:rPr>
              <w:t>▲</w:t>
            </w:r>
            <w:r>
              <w:rPr>
                <w:rFonts w:hint="eastAsia" w:ascii="仿宋_GB2312" w:hAnsi="仿宋_GB2312" w:eastAsia="仿宋_GB2312" w:cs="仿宋_GB2312"/>
                <w:color w:val="auto"/>
                <w:kern w:val="0"/>
                <w:highlight w:val="none"/>
                <w:lang w:val="en-US" w:eastAsia="zh-CN" w:bidi="ar"/>
              </w:rPr>
              <w:t>配置和</w:t>
            </w:r>
            <w:r>
              <w:rPr>
                <w:rFonts w:hint="eastAsia" w:ascii="仿宋_GB2312" w:hAnsi="仿宋_GB2312" w:eastAsia="仿宋_GB2312" w:cs="仿宋_GB2312"/>
                <w:color w:val="auto"/>
                <w:highlight w:val="none"/>
                <w:lang w:val="en-US" w:eastAsia="zh-CN"/>
              </w:rPr>
              <w:t>授权要求</w:t>
            </w:r>
          </w:p>
        </w:tc>
        <w:tc>
          <w:tcPr>
            <w:tcW w:w="664" w:type="pct"/>
            <w:vAlign w:val="center"/>
          </w:tcPr>
          <w:p w14:paraId="6B6269F7">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39882111">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3669583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026A74C1">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6B971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3EFBFBCB">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p>
        </w:tc>
        <w:tc>
          <w:tcPr>
            <w:tcW w:w="517" w:type="pct"/>
            <w:vMerge w:val="continue"/>
            <w:vAlign w:val="center"/>
          </w:tcPr>
          <w:p w14:paraId="63F77927">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489" w:type="pct"/>
            <w:vAlign w:val="center"/>
          </w:tcPr>
          <w:p w14:paraId="27EFC847">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▲兼容性要求</w:t>
            </w:r>
          </w:p>
        </w:tc>
        <w:tc>
          <w:tcPr>
            <w:tcW w:w="664" w:type="pct"/>
            <w:vAlign w:val="center"/>
          </w:tcPr>
          <w:p w14:paraId="34E30FFB">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05E8CEE7">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4F5628AB">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3762FD2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70DAE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2CF62D7C">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w:t>
            </w:r>
          </w:p>
        </w:tc>
        <w:tc>
          <w:tcPr>
            <w:tcW w:w="517" w:type="pct"/>
            <w:vMerge w:val="restart"/>
            <w:vAlign w:val="center"/>
          </w:tcPr>
          <w:p w14:paraId="7B3BB2D4">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基础功能</w:t>
            </w:r>
          </w:p>
        </w:tc>
        <w:tc>
          <w:tcPr>
            <w:tcW w:w="1489" w:type="pct"/>
            <w:vAlign w:val="center"/>
          </w:tcPr>
          <w:p w14:paraId="3C48657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产品部署</w:t>
            </w:r>
          </w:p>
        </w:tc>
        <w:tc>
          <w:tcPr>
            <w:tcW w:w="664" w:type="pct"/>
            <w:vAlign w:val="center"/>
          </w:tcPr>
          <w:p w14:paraId="4069D9E7">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37D951EE">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2728D73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64D595A6">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4B43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4B69E198">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4</w:t>
            </w:r>
          </w:p>
        </w:tc>
        <w:tc>
          <w:tcPr>
            <w:tcW w:w="517" w:type="pct"/>
            <w:vMerge w:val="continue"/>
            <w:vAlign w:val="center"/>
          </w:tcPr>
          <w:p w14:paraId="380058AA">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489" w:type="pct"/>
            <w:vAlign w:val="center"/>
          </w:tcPr>
          <w:p w14:paraId="00564070">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模块化部署</w:t>
            </w:r>
          </w:p>
        </w:tc>
        <w:tc>
          <w:tcPr>
            <w:tcW w:w="664" w:type="pct"/>
            <w:vAlign w:val="center"/>
          </w:tcPr>
          <w:p w14:paraId="07F2B187">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04913B4D">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529C9DC1">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5D5CC6D0">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0AB43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09E8DC11">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5</w:t>
            </w:r>
          </w:p>
        </w:tc>
        <w:tc>
          <w:tcPr>
            <w:tcW w:w="517" w:type="pct"/>
            <w:vMerge w:val="continue"/>
            <w:vAlign w:val="center"/>
          </w:tcPr>
          <w:p w14:paraId="454F2B94">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489" w:type="pct"/>
            <w:vAlign w:val="center"/>
          </w:tcPr>
          <w:p w14:paraId="09479779">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客户端自我保护</w:t>
            </w:r>
          </w:p>
        </w:tc>
        <w:tc>
          <w:tcPr>
            <w:tcW w:w="664" w:type="pct"/>
            <w:vAlign w:val="center"/>
          </w:tcPr>
          <w:p w14:paraId="1A8AB41B">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562C3DA8">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7A464BA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75D1BFB3">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2B1C2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3F5A7E21">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6</w:t>
            </w:r>
          </w:p>
        </w:tc>
        <w:tc>
          <w:tcPr>
            <w:tcW w:w="517" w:type="pct"/>
            <w:vMerge w:val="restart"/>
            <w:vAlign w:val="center"/>
          </w:tcPr>
          <w:p w14:paraId="0DA5846B">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kern w:val="0"/>
                <w:highlight w:val="none"/>
                <w:lang w:bidi="ar"/>
              </w:rPr>
              <w:t>防病毒</w:t>
            </w:r>
            <w:r>
              <w:rPr>
                <w:rFonts w:hint="eastAsia" w:ascii="仿宋_GB2312" w:hAnsi="仿宋_GB2312" w:eastAsia="仿宋_GB2312" w:cs="仿宋_GB2312"/>
                <w:color w:val="auto"/>
                <w:kern w:val="0"/>
                <w:highlight w:val="none"/>
                <w:lang w:val="en-US" w:eastAsia="zh-CN" w:bidi="ar"/>
              </w:rPr>
              <w:t>功能</w:t>
            </w:r>
          </w:p>
        </w:tc>
        <w:tc>
          <w:tcPr>
            <w:tcW w:w="1489" w:type="pct"/>
            <w:vAlign w:val="center"/>
          </w:tcPr>
          <w:p w14:paraId="21D5BAD7">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▲病毒库</w:t>
            </w:r>
          </w:p>
        </w:tc>
        <w:tc>
          <w:tcPr>
            <w:tcW w:w="664" w:type="pct"/>
            <w:vAlign w:val="center"/>
          </w:tcPr>
          <w:p w14:paraId="1F6D85E7">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47B6A072">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443611B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6952DE04">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4119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728FA68F">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7</w:t>
            </w:r>
          </w:p>
        </w:tc>
        <w:tc>
          <w:tcPr>
            <w:tcW w:w="517" w:type="pct"/>
            <w:vMerge w:val="continue"/>
            <w:vAlign w:val="center"/>
          </w:tcPr>
          <w:p w14:paraId="0BF5ACF2">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1489" w:type="pct"/>
            <w:vAlign w:val="center"/>
          </w:tcPr>
          <w:p w14:paraId="6AF87017">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★防病毒引擎</w:t>
            </w:r>
          </w:p>
        </w:tc>
        <w:tc>
          <w:tcPr>
            <w:tcW w:w="664" w:type="pct"/>
            <w:vAlign w:val="center"/>
          </w:tcPr>
          <w:p w14:paraId="57F11AB0">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5799C759">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41819360">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22FF8EE3">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76F4F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53C97E30">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8</w:t>
            </w:r>
          </w:p>
        </w:tc>
        <w:tc>
          <w:tcPr>
            <w:tcW w:w="517" w:type="pct"/>
            <w:vMerge w:val="continue"/>
            <w:vAlign w:val="center"/>
          </w:tcPr>
          <w:p w14:paraId="73FAD399">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1489" w:type="pct"/>
            <w:vAlign w:val="center"/>
          </w:tcPr>
          <w:p w14:paraId="78947E74">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★病毒检测能力</w:t>
            </w:r>
          </w:p>
        </w:tc>
        <w:tc>
          <w:tcPr>
            <w:tcW w:w="664" w:type="pct"/>
            <w:vAlign w:val="center"/>
          </w:tcPr>
          <w:p w14:paraId="73C41B4D">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45586038">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6A7018EF">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69798BCC">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36053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2FD19C53">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9</w:t>
            </w:r>
          </w:p>
        </w:tc>
        <w:tc>
          <w:tcPr>
            <w:tcW w:w="517" w:type="pct"/>
            <w:vMerge w:val="continue"/>
            <w:vAlign w:val="center"/>
          </w:tcPr>
          <w:p w14:paraId="1766F864">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1489" w:type="pct"/>
            <w:vAlign w:val="center"/>
          </w:tcPr>
          <w:p w14:paraId="6453DECE">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宏病毒专查杀</w:t>
            </w:r>
          </w:p>
        </w:tc>
        <w:tc>
          <w:tcPr>
            <w:tcW w:w="664" w:type="pct"/>
            <w:vAlign w:val="center"/>
          </w:tcPr>
          <w:p w14:paraId="009773CF">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4D42800D">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0B3740E1">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61C0A19F">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0C5D3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010AEECB">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color w:val="auto"/>
                <w:highlight w:val="none"/>
                <w:lang w:val="en-US" w:eastAsia="zh-CN"/>
              </w:rPr>
              <w:t>0</w:t>
            </w:r>
          </w:p>
        </w:tc>
        <w:tc>
          <w:tcPr>
            <w:tcW w:w="517" w:type="pct"/>
            <w:vMerge w:val="continue"/>
            <w:vAlign w:val="center"/>
          </w:tcPr>
          <w:p w14:paraId="1B77A170">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1489" w:type="pct"/>
            <w:vAlign w:val="center"/>
          </w:tcPr>
          <w:p w14:paraId="5779084C">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★办公文档智能备份</w:t>
            </w:r>
          </w:p>
        </w:tc>
        <w:tc>
          <w:tcPr>
            <w:tcW w:w="664" w:type="pct"/>
            <w:vAlign w:val="center"/>
          </w:tcPr>
          <w:p w14:paraId="5940434E">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1162FAE1">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1D3F40A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1EA072B5">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23372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6C65D9EA">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11</w:t>
            </w:r>
          </w:p>
        </w:tc>
        <w:tc>
          <w:tcPr>
            <w:tcW w:w="517" w:type="pct"/>
            <w:vMerge w:val="continue"/>
            <w:vAlign w:val="center"/>
          </w:tcPr>
          <w:p w14:paraId="7390AF13">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1489" w:type="pct"/>
            <w:vAlign w:val="center"/>
          </w:tcPr>
          <w:p w14:paraId="02628051">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w:t>
            </w:r>
            <w:r>
              <w:rPr>
                <w:rFonts w:hint="eastAsia" w:ascii="仿宋_GB2312" w:hAnsi="仿宋_GB2312" w:eastAsia="仿宋_GB2312" w:cs="仿宋_GB2312"/>
                <w:color w:val="auto"/>
                <w:kern w:val="0"/>
                <w:highlight w:val="none"/>
                <w:lang w:val="en-US" w:eastAsia="zh-CN" w:bidi="ar"/>
              </w:rPr>
              <w:t>实时监控</w:t>
            </w:r>
          </w:p>
        </w:tc>
        <w:tc>
          <w:tcPr>
            <w:tcW w:w="664" w:type="pct"/>
            <w:vAlign w:val="center"/>
          </w:tcPr>
          <w:p w14:paraId="23B7E643">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6CD7A93C">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19D0BE1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49264635">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5FF6D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7047CF00">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color w:val="auto"/>
                <w:highlight w:val="none"/>
                <w:lang w:val="en-US" w:eastAsia="zh-CN"/>
              </w:rPr>
              <w:t>2</w:t>
            </w:r>
          </w:p>
        </w:tc>
        <w:tc>
          <w:tcPr>
            <w:tcW w:w="517" w:type="pct"/>
            <w:vMerge w:val="continue"/>
            <w:vAlign w:val="center"/>
          </w:tcPr>
          <w:p w14:paraId="0DDD1C94">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1489" w:type="pct"/>
            <w:vAlign w:val="center"/>
          </w:tcPr>
          <w:p w14:paraId="769E0AB1">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w:t>
            </w:r>
            <w:r>
              <w:rPr>
                <w:rFonts w:hint="eastAsia" w:ascii="仿宋_GB2312" w:hAnsi="仿宋_GB2312" w:eastAsia="仿宋_GB2312" w:cs="仿宋_GB2312"/>
                <w:color w:val="auto"/>
                <w:highlight w:val="none"/>
              </w:rPr>
              <w:t>勒索防护</w:t>
            </w:r>
          </w:p>
        </w:tc>
        <w:tc>
          <w:tcPr>
            <w:tcW w:w="664" w:type="pct"/>
            <w:vAlign w:val="center"/>
          </w:tcPr>
          <w:p w14:paraId="280D1998">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199BA846">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039346EC">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441475C5">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7200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4D98DC72">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13</w:t>
            </w:r>
          </w:p>
        </w:tc>
        <w:tc>
          <w:tcPr>
            <w:tcW w:w="517" w:type="pct"/>
            <w:vMerge w:val="continue"/>
            <w:vAlign w:val="center"/>
          </w:tcPr>
          <w:p w14:paraId="458D4EC0">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1489" w:type="pct"/>
            <w:vAlign w:val="center"/>
          </w:tcPr>
          <w:p w14:paraId="23D6331F">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w:t>
            </w:r>
            <w:r>
              <w:rPr>
                <w:rFonts w:hint="eastAsia" w:ascii="仿宋_GB2312" w:hAnsi="仿宋_GB2312" w:eastAsia="仿宋_GB2312" w:cs="仿宋_GB2312"/>
                <w:color w:val="auto"/>
                <w:kern w:val="0"/>
                <w:highlight w:val="none"/>
                <w:lang w:val="en-US" w:eastAsia="zh-CN" w:bidi="ar"/>
              </w:rPr>
              <w:t>系统风险防御</w:t>
            </w:r>
          </w:p>
        </w:tc>
        <w:tc>
          <w:tcPr>
            <w:tcW w:w="664" w:type="pct"/>
            <w:vAlign w:val="center"/>
          </w:tcPr>
          <w:p w14:paraId="2577458B">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30B28A8F">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28770EF5">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4F071518">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5DECB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1C792E0D">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color w:val="auto"/>
                <w:highlight w:val="none"/>
                <w:lang w:val="en-US" w:eastAsia="zh-CN"/>
              </w:rPr>
              <w:t>4</w:t>
            </w:r>
          </w:p>
        </w:tc>
        <w:tc>
          <w:tcPr>
            <w:tcW w:w="517" w:type="pct"/>
            <w:vMerge w:val="continue"/>
            <w:vAlign w:val="center"/>
          </w:tcPr>
          <w:p w14:paraId="6FE86E1B">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1489" w:type="pct"/>
            <w:noWrap/>
            <w:vAlign w:val="center"/>
          </w:tcPr>
          <w:p w14:paraId="42D4E34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★APT防护</w:t>
            </w:r>
          </w:p>
        </w:tc>
        <w:tc>
          <w:tcPr>
            <w:tcW w:w="664" w:type="pct"/>
            <w:vAlign w:val="center"/>
          </w:tcPr>
          <w:p w14:paraId="7C2073DB">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0409A0EF">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006F946B">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539D8B10">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088C0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5CFC3995">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color w:val="auto"/>
                <w:highlight w:val="none"/>
                <w:lang w:val="en-US" w:eastAsia="zh-CN"/>
              </w:rPr>
              <w:t>5</w:t>
            </w:r>
          </w:p>
        </w:tc>
        <w:tc>
          <w:tcPr>
            <w:tcW w:w="517" w:type="pct"/>
            <w:vMerge w:val="continue"/>
            <w:vAlign w:val="center"/>
          </w:tcPr>
          <w:p w14:paraId="5339DE8C">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1489" w:type="pct"/>
            <w:noWrap/>
            <w:vAlign w:val="center"/>
          </w:tcPr>
          <w:p w14:paraId="6E1B7D65">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★云脑情报</w:t>
            </w:r>
          </w:p>
        </w:tc>
        <w:tc>
          <w:tcPr>
            <w:tcW w:w="664" w:type="pct"/>
            <w:vAlign w:val="center"/>
          </w:tcPr>
          <w:p w14:paraId="2FA6720B">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1F71EEA2">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70DC8022">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562C9CE6">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5A437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7F6207E4">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color w:val="auto"/>
                <w:highlight w:val="none"/>
                <w:lang w:val="en-US" w:eastAsia="zh-CN"/>
              </w:rPr>
              <w:t>6</w:t>
            </w:r>
          </w:p>
        </w:tc>
        <w:tc>
          <w:tcPr>
            <w:tcW w:w="517" w:type="pct"/>
            <w:vMerge w:val="restart"/>
            <w:vAlign w:val="center"/>
          </w:tcPr>
          <w:p w14:paraId="6ED5BC06">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漏洞管理</w:t>
            </w:r>
            <w:r>
              <w:rPr>
                <w:rFonts w:hint="eastAsia" w:ascii="仿宋_GB2312" w:hAnsi="仿宋_GB2312" w:eastAsia="仿宋_GB2312" w:cs="仿宋_GB2312"/>
                <w:color w:val="auto"/>
                <w:kern w:val="0"/>
                <w:highlight w:val="none"/>
                <w:lang w:val="en-US" w:eastAsia="zh-CN" w:bidi="ar"/>
              </w:rPr>
              <w:t>功能</w:t>
            </w:r>
          </w:p>
        </w:tc>
        <w:tc>
          <w:tcPr>
            <w:tcW w:w="1489" w:type="pct"/>
            <w:vAlign w:val="center"/>
          </w:tcPr>
          <w:p w14:paraId="189B184F">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漏洞管理</w:t>
            </w:r>
          </w:p>
        </w:tc>
        <w:tc>
          <w:tcPr>
            <w:tcW w:w="664" w:type="pct"/>
            <w:vAlign w:val="center"/>
          </w:tcPr>
          <w:p w14:paraId="1100585B">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554A63BD">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21E12AD8">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56356A7F">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68E24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6905A0F8">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color w:val="auto"/>
                <w:highlight w:val="none"/>
                <w:lang w:val="en-US" w:eastAsia="zh-CN"/>
              </w:rPr>
              <w:t>7</w:t>
            </w:r>
          </w:p>
        </w:tc>
        <w:tc>
          <w:tcPr>
            <w:tcW w:w="517" w:type="pct"/>
            <w:vMerge w:val="continue"/>
            <w:vAlign w:val="center"/>
          </w:tcPr>
          <w:p w14:paraId="17FD3C5D">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489" w:type="pct"/>
            <w:vAlign w:val="center"/>
          </w:tcPr>
          <w:p w14:paraId="69016F55">
            <w:pPr>
              <w:keepNext w:val="0"/>
              <w:keepLines w:val="0"/>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Windows补丁管理</w:t>
            </w:r>
          </w:p>
        </w:tc>
        <w:tc>
          <w:tcPr>
            <w:tcW w:w="664" w:type="pct"/>
            <w:vAlign w:val="center"/>
          </w:tcPr>
          <w:p w14:paraId="77190EE1">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175CC95F">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5DA61043">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46CAB082">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2F5D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19913C4C">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color w:val="auto"/>
                <w:highlight w:val="none"/>
                <w:lang w:val="en-US" w:eastAsia="zh-CN"/>
              </w:rPr>
              <w:t>8</w:t>
            </w:r>
          </w:p>
        </w:tc>
        <w:tc>
          <w:tcPr>
            <w:tcW w:w="517" w:type="pct"/>
            <w:vMerge w:val="continue"/>
            <w:vAlign w:val="center"/>
          </w:tcPr>
          <w:p w14:paraId="73C2E7A7">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489" w:type="pct"/>
            <w:vAlign w:val="center"/>
          </w:tcPr>
          <w:p w14:paraId="173DECC7">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系统核心防护</w:t>
            </w:r>
          </w:p>
        </w:tc>
        <w:tc>
          <w:tcPr>
            <w:tcW w:w="664" w:type="pct"/>
            <w:vAlign w:val="center"/>
          </w:tcPr>
          <w:p w14:paraId="3DB1528E">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56B8D745">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0C274910">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5A2A99DE">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3DF2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39230F6D">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19</w:t>
            </w:r>
          </w:p>
        </w:tc>
        <w:tc>
          <w:tcPr>
            <w:tcW w:w="517" w:type="pct"/>
            <w:vMerge w:val="continue"/>
            <w:vAlign w:val="center"/>
          </w:tcPr>
          <w:p w14:paraId="1113A716">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p>
        </w:tc>
        <w:tc>
          <w:tcPr>
            <w:tcW w:w="1489" w:type="pct"/>
            <w:vAlign w:val="center"/>
          </w:tcPr>
          <w:p w14:paraId="39FDAC58">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★微补丁漏洞免疫</w:t>
            </w:r>
          </w:p>
        </w:tc>
        <w:tc>
          <w:tcPr>
            <w:tcW w:w="664" w:type="pct"/>
            <w:vAlign w:val="center"/>
          </w:tcPr>
          <w:p w14:paraId="53C96C08">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7142545B">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18AB2504">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78B7CAF7">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31BA5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13BF5BB8">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20</w:t>
            </w:r>
          </w:p>
        </w:tc>
        <w:tc>
          <w:tcPr>
            <w:tcW w:w="517" w:type="pct"/>
            <w:vMerge w:val="restart"/>
            <w:vAlign w:val="center"/>
          </w:tcPr>
          <w:p w14:paraId="2F2E6488">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终端安全管理功能</w:t>
            </w:r>
          </w:p>
        </w:tc>
        <w:tc>
          <w:tcPr>
            <w:tcW w:w="1489" w:type="pct"/>
            <w:vAlign w:val="center"/>
          </w:tcPr>
          <w:p w14:paraId="21D38236">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桌面加固</w:t>
            </w:r>
          </w:p>
        </w:tc>
        <w:tc>
          <w:tcPr>
            <w:tcW w:w="664" w:type="pct"/>
            <w:vAlign w:val="center"/>
          </w:tcPr>
          <w:p w14:paraId="4A370C10">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3CD68F5D">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0E46BC8D">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4ABC37ED">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74D55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269B6AED">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val="en-US" w:eastAsia="zh-CN"/>
              </w:rPr>
              <w:t>1</w:t>
            </w:r>
          </w:p>
        </w:tc>
        <w:tc>
          <w:tcPr>
            <w:tcW w:w="517" w:type="pct"/>
            <w:vMerge w:val="continue"/>
            <w:vAlign w:val="center"/>
          </w:tcPr>
          <w:p w14:paraId="3361D599">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1489" w:type="pct"/>
            <w:vAlign w:val="center"/>
          </w:tcPr>
          <w:p w14:paraId="4B4C1DB5">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★外设管控</w:t>
            </w:r>
          </w:p>
        </w:tc>
        <w:tc>
          <w:tcPr>
            <w:tcW w:w="664" w:type="pct"/>
            <w:vAlign w:val="center"/>
          </w:tcPr>
          <w:p w14:paraId="421C7B66">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59B6DF4E">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57A198B6">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6D6C751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3054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6D1C96CD">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val="en-US" w:eastAsia="zh-CN"/>
              </w:rPr>
              <w:t>2</w:t>
            </w:r>
          </w:p>
        </w:tc>
        <w:tc>
          <w:tcPr>
            <w:tcW w:w="517" w:type="pct"/>
            <w:vMerge w:val="continue"/>
            <w:vAlign w:val="center"/>
          </w:tcPr>
          <w:p w14:paraId="7CD22E5B">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1489" w:type="pct"/>
            <w:vAlign w:val="center"/>
          </w:tcPr>
          <w:p w14:paraId="264961F4">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安全体检</w:t>
            </w:r>
          </w:p>
        </w:tc>
        <w:tc>
          <w:tcPr>
            <w:tcW w:w="664" w:type="pct"/>
            <w:vAlign w:val="center"/>
          </w:tcPr>
          <w:p w14:paraId="683FA215">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6C39F4A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066C1353">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7B2E0A7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2F803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4165EE81">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val="en-US" w:eastAsia="zh-CN"/>
              </w:rPr>
              <w:t>3</w:t>
            </w:r>
          </w:p>
        </w:tc>
        <w:tc>
          <w:tcPr>
            <w:tcW w:w="517" w:type="pct"/>
            <w:vMerge w:val="continue"/>
            <w:vAlign w:val="center"/>
          </w:tcPr>
          <w:p w14:paraId="7E7B9856">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1489" w:type="pct"/>
            <w:vAlign w:val="center"/>
          </w:tcPr>
          <w:p w14:paraId="66901466">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★桌面助手</w:t>
            </w:r>
          </w:p>
        </w:tc>
        <w:tc>
          <w:tcPr>
            <w:tcW w:w="664" w:type="pct"/>
            <w:vAlign w:val="center"/>
          </w:tcPr>
          <w:p w14:paraId="406B8251">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77734187">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1BA5CBA9">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4282D05C">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5CEC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vAlign w:val="center"/>
          </w:tcPr>
          <w:p w14:paraId="1B95CD2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b/>
                <w:bCs/>
                <w:color w:val="auto"/>
                <w:highlight w:val="none"/>
                <w:lang w:val="en-US" w:eastAsia="zh-CN"/>
              </w:rPr>
              <w:t>二、</w:t>
            </w:r>
            <w:r>
              <w:rPr>
                <w:rFonts w:hint="eastAsia" w:ascii="仿宋_GB2312" w:hAnsi="仿宋_GB2312" w:eastAsia="仿宋_GB2312" w:cs="仿宋_GB2312"/>
                <w:b/>
                <w:bCs/>
                <w:color w:val="auto"/>
                <w:highlight w:val="none"/>
              </w:rPr>
              <w:t>网络准入</w:t>
            </w:r>
            <w:r>
              <w:rPr>
                <w:rFonts w:hint="eastAsia" w:ascii="仿宋_GB2312" w:hAnsi="仿宋_GB2312" w:eastAsia="仿宋_GB2312" w:cs="仿宋_GB2312"/>
                <w:b/>
                <w:bCs/>
                <w:color w:val="auto"/>
                <w:highlight w:val="none"/>
                <w:lang w:val="en-US" w:eastAsia="zh-CN"/>
              </w:rPr>
              <w:t>设备</w:t>
            </w:r>
          </w:p>
        </w:tc>
      </w:tr>
      <w:tr w14:paraId="329ED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7846E71E">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val="en-US" w:eastAsia="zh-CN"/>
              </w:rPr>
              <w:t>4</w:t>
            </w:r>
          </w:p>
        </w:tc>
        <w:tc>
          <w:tcPr>
            <w:tcW w:w="517" w:type="pct"/>
            <w:vMerge w:val="restart"/>
            <w:vAlign w:val="center"/>
          </w:tcPr>
          <w:p w14:paraId="47CD9A10">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kern w:val="0"/>
                <w:highlight w:val="none"/>
                <w:lang w:val="en-US" w:eastAsia="zh-CN" w:bidi="ar"/>
              </w:rPr>
            </w:pPr>
            <w:r>
              <w:rPr>
                <w:rFonts w:hint="eastAsia" w:ascii="仿宋_GB2312" w:hAnsi="仿宋_GB2312" w:eastAsia="仿宋_GB2312" w:cs="仿宋_GB2312"/>
                <w:color w:val="auto"/>
                <w:kern w:val="0"/>
                <w:highlight w:val="none"/>
                <w:lang w:val="en-US" w:eastAsia="zh-CN" w:bidi="ar"/>
              </w:rPr>
              <w:t>采购要求</w:t>
            </w:r>
          </w:p>
        </w:tc>
        <w:tc>
          <w:tcPr>
            <w:tcW w:w="1489" w:type="pct"/>
            <w:vAlign w:val="center"/>
          </w:tcPr>
          <w:p w14:paraId="2B6DAE55">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kern w:val="0"/>
                <w:highlight w:val="none"/>
                <w:lang w:bidi="ar"/>
              </w:rPr>
              <w:t>▲</w:t>
            </w:r>
            <w:r>
              <w:rPr>
                <w:rFonts w:hint="eastAsia" w:ascii="仿宋_GB2312" w:hAnsi="仿宋_GB2312" w:eastAsia="仿宋_GB2312" w:cs="仿宋_GB2312"/>
                <w:color w:val="auto"/>
                <w:kern w:val="0"/>
                <w:highlight w:val="none"/>
                <w:lang w:val="en-US" w:eastAsia="zh-CN" w:bidi="ar"/>
              </w:rPr>
              <w:t>授权要求</w:t>
            </w:r>
          </w:p>
        </w:tc>
        <w:tc>
          <w:tcPr>
            <w:tcW w:w="664" w:type="pct"/>
            <w:vAlign w:val="center"/>
          </w:tcPr>
          <w:p w14:paraId="29C5ABF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1F635909">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415B5F1F">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695D1295">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35488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29B51CA6">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val="en-US" w:eastAsia="zh-CN"/>
              </w:rPr>
              <w:t>5</w:t>
            </w:r>
          </w:p>
        </w:tc>
        <w:tc>
          <w:tcPr>
            <w:tcW w:w="517" w:type="pct"/>
            <w:vMerge w:val="continue"/>
            <w:vAlign w:val="center"/>
          </w:tcPr>
          <w:p w14:paraId="2418E15A">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kern w:val="0"/>
                <w:highlight w:val="none"/>
                <w:lang w:bidi="ar"/>
              </w:rPr>
            </w:pPr>
          </w:p>
        </w:tc>
        <w:tc>
          <w:tcPr>
            <w:tcW w:w="1489" w:type="pct"/>
            <w:vAlign w:val="center"/>
          </w:tcPr>
          <w:p w14:paraId="6989F363">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▲兼容性要求</w:t>
            </w:r>
          </w:p>
        </w:tc>
        <w:tc>
          <w:tcPr>
            <w:tcW w:w="664" w:type="pct"/>
            <w:vAlign w:val="center"/>
          </w:tcPr>
          <w:p w14:paraId="6C4B17EB">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17E19559">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442B3E4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4A01773F">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0D8F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1251653D">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val="en-US" w:eastAsia="zh-CN"/>
              </w:rPr>
              <w:t>6</w:t>
            </w:r>
          </w:p>
        </w:tc>
        <w:tc>
          <w:tcPr>
            <w:tcW w:w="517" w:type="pct"/>
            <w:vMerge w:val="restart"/>
            <w:vAlign w:val="center"/>
          </w:tcPr>
          <w:p w14:paraId="57A582B7">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网络准入</w:t>
            </w:r>
            <w:r>
              <w:rPr>
                <w:rFonts w:hint="eastAsia" w:ascii="仿宋_GB2312" w:hAnsi="仿宋_GB2312" w:eastAsia="仿宋_GB2312" w:cs="仿宋_GB2312"/>
                <w:color w:val="auto"/>
                <w:highlight w:val="none"/>
                <w:lang w:val="en-US" w:eastAsia="zh-CN"/>
              </w:rPr>
              <w:t>设备功能</w:t>
            </w:r>
          </w:p>
        </w:tc>
        <w:tc>
          <w:tcPr>
            <w:tcW w:w="1489" w:type="pct"/>
            <w:vAlign w:val="center"/>
          </w:tcPr>
          <w:p w14:paraId="0394911C">
            <w:pPr>
              <w:keepNext w:val="0"/>
              <w:keepLines w:val="0"/>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w:t>
            </w:r>
            <w:r>
              <w:rPr>
                <w:rStyle w:val="42"/>
                <w:rFonts w:hint="eastAsia" w:ascii="仿宋_GB2312" w:hAnsi="仿宋_GB2312" w:eastAsia="仿宋_GB2312" w:cs="仿宋_GB2312"/>
                <w:color w:val="auto"/>
                <w:sz w:val="21"/>
                <w:szCs w:val="21"/>
                <w:highlight w:val="none"/>
                <w:lang w:bidi="ar"/>
              </w:rPr>
              <w:t>网络准入设备网关</w:t>
            </w:r>
          </w:p>
        </w:tc>
        <w:tc>
          <w:tcPr>
            <w:tcW w:w="664" w:type="pct"/>
            <w:vAlign w:val="center"/>
          </w:tcPr>
          <w:p w14:paraId="758F7E7D">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1CF47EC5">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6AAFFAB2">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7C31622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6980B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65A4A321">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27</w:t>
            </w:r>
          </w:p>
        </w:tc>
        <w:tc>
          <w:tcPr>
            <w:tcW w:w="517" w:type="pct"/>
            <w:vMerge w:val="continue"/>
            <w:vAlign w:val="center"/>
          </w:tcPr>
          <w:p w14:paraId="78130825">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1489" w:type="pct"/>
            <w:vAlign w:val="center"/>
          </w:tcPr>
          <w:p w14:paraId="0D2C6782">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★终端系统支持</w:t>
            </w:r>
          </w:p>
        </w:tc>
        <w:tc>
          <w:tcPr>
            <w:tcW w:w="664" w:type="pct"/>
            <w:vAlign w:val="center"/>
          </w:tcPr>
          <w:p w14:paraId="7B8BA7A3">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37AB0802">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375F0EDE">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54CA21D4">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37594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091E0D3F">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28</w:t>
            </w:r>
          </w:p>
        </w:tc>
        <w:tc>
          <w:tcPr>
            <w:tcW w:w="517" w:type="pct"/>
            <w:vMerge w:val="continue"/>
            <w:vAlign w:val="center"/>
          </w:tcPr>
          <w:p w14:paraId="60EEE78D">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1489" w:type="pct"/>
            <w:vAlign w:val="center"/>
          </w:tcPr>
          <w:p w14:paraId="4835F8DE">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准入技术支持</w:t>
            </w:r>
          </w:p>
        </w:tc>
        <w:tc>
          <w:tcPr>
            <w:tcW w:w="664" w:type="pct"/>
            <w:vAlign w:val="center"/>
          </w:tcPr>
          <w:p w14:paraId="59994506">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67F9D1FE">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75F9DCCE">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0D98BB62">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7E845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77B1A651">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29</w:t>
            </w:r>
          </w:p>
        </w:tc>
        <w:tc>
          <w:tcPr>
            <w:tcW w:w="517" w:type="pct"/>
            <w:vMerge w:val="continue"/>
            <w:vAlign w:val="center"/>
          </w:tcPr>
          <w:p w14:paraId="75465C32">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1489" w:type="pct"/>
            <w:vAlign w:val="center"/>
          </w:tcPr>
          <w:p w14:paraId="274BE439">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访客入网认证</w:t>
            </w:r>
          </w:p>
        </w:tc>
        <w:tc>
          <w:tcPr>
            <w:tcW w:w="664" w:type="pct"/>
            <w:vAlign w:val="center"/>
          </w:tcPr>
          <w:p w14:paraId="257F3480">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1C0DEB84">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5D10F8B3">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6F21CB62">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r w14:paraId="570CD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14:paraId="3E0CE517">
            <w:pPr>
              <w:keepNext w:val="0"/>
              <w:keepLines w:val="0"/>
              <w:suppressLineNumbers w:val="0"/>
              <w:wordWrap/>
              <w:overflowPunct/>
              <w:bidi w:val="0"/>
              <w:spacing w:before="0" w:beforeAutospacing="0" w:after="0" w:afterAutospacing="0" w:line="360" w:lineRule="auto"/>
              <w:ind w:left="0" w:righ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30</w:t>
            </w:r>
          </w:p>
        </w:tc>
        <w:tc>
          <w:tcPr>
            <w:tcW w:w="517" w:type="pct"/>
            <w:vMerge w:val="continue"/>
            <w:vAlign w:val="center"/>
          </w:tcPr>
          <w:p w14:paraId="0FBD8BBC">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1489" w:type="pct"/>
            <w:vAlign w:val="center"/>
          </w:tcPr>
          <w:p w14:paraId="75A65FBE">
            <w:pPr>
              <w:keepNext w:val="0"/>
              <w:keepLines w:val="0"/>
              <w:widowControl/>
              <w:suppressLineNumbers w:val="0"/>
              <w:wordWrap/>
              <w:overflowPunct/>
              <w:bidi w:val="0"/>
              <w:spacing w:before="0" w:beforeAutospacing="0" w:after="0" w:afterAutospacing="0" w:line="360" w:lineRule="auto"/>
              <w:ind w:left="0" w:right="0"/>
              <w:jc w:val="left"/>
              <w:textAlignment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lang w:bidi="ar"/>
              </w:rPr>
              <w:t>入网绑定</w:t>
            </w:r>
          </w:p>
        </w:tc>
        <w:tc>
          <w:tcPr>
            <w:tcW w:w="664" w:type="pct"/>
            <w:vAlign w:val="center"/>
          </w:tcPr>
          <w:p w14:paraId="0AB401ED">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592" w:type="pct"/>
            <w:vAlign w:val="center"/>
          </w:tcPr>
          <w:p w14:paraId="36BA84FD">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452" w:type="pct"/>
            <w:vAlign w:val="center"/>
          </w:tcPr>
          <w:p w14:paraId="2C8CB7FA">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c>
          <w:tcPr>
            <w:tcW w:w="852" w:type="pct"/>
            <w:vAlign w:val="center"/>
          </w:tcPr>
          <w:p w14:paraId="2D7AB209">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color w:val="auto"/>
                <w:highlight w:val="none"/>
              </w:rPr>
            </w:pPr>
          </w:p>
        </w:tc>
      </w:tr>
    </w:tbl>
    <w:p w14:paraId="2E377498">
      <w:pPr>
        <w:wordWrap/>
        <w:overflowPunct/>
        <w:autoSpaceDE w:val="0"/>
        <w:autoSpaceDN w:val="0"/>
        <w:bidi w:val="0"/>
        <w:adjustRightInd w:val="0"/>
        <w:spacing w:line="360" w:lineRule="auto"/>
        <w:ind w:right="50"/>
        <w:rPr>
          <w:rFonts w:hint="eastAsia" w:ascii="仿宋_GB2312" w:hAnsi="仿宋_GB2312" w:eastAsia="仿宋_GB2312" w:cs="仿宋_GB2312"/>
          <w:color w:val="auto"/>
          <w:spacing w:val="-3"/>
          <w:highlight w:val="none"/>
        </w:rPr>
      </w:pPr>
      <w:r>
        <w:rPr>
          <w:rFonts w:hint="eastAsia" w:ascii="仿宋_GB2312" w:hAnsi="仿宋_GB2312" w:eastAsia="仿宋_GB2312" w:cs="仿宋_GB2312"/>
          <w:color w:val="auto"/>
          <w:spacing w:val="-3"/>
          <w:highlight w:val="none"/>
        </w:rPr>
        <w:t>注：依据本招标文件“技术参数及要求”，填写技术参数响应（偏离）表。并根据技术参数要求提供的证明材料，如实提供，并附于该技术参数响应（偏离）表后。</w:t>
      </w:r>
    </w:p>
    <w:p w14:paraId="2531388A">
      <w:pPr>
        <w:pStyle w:val="2"/>
        <w:wordWrap/>
        <w:overflowPunct/>
        <w:bidi w:val="0"/>
        <w:spacing w:line="360" w:lineRule="auto"/>
        <w:rPr>
          <w:rFonts w:hint="eastAsia" w:ascii="仿宋_GB2312" w:hAnsi="仿宋_GB2312" w:eastAsia="仿宋_GB2312" w:cs="仿宋_GB2312"/>
          <w:color w:val="auto"/>
          <w:highlight w:val="none"/>
        </w:rPr>
      </w:pPr>
    </w:p>
    <w:p w14:paraId="6C52CCCA">
      <w:pPr>
        <w:widowControl/>
        <w:kinsoku w:val="0"/>
        <w:wordWrap/>
        <w:overflowPunct/>
        <w:autoSpaceDE w:val="0"/>
        <w:autoSpaceDN w:val="0"/>
        <w:bidi w:val="0"/>
        <w:adjustRightInd w:val="0"/>
        <w:snapToGrid w:val="0"/>
        <w:spacing w:before="91" w:line="360" w:lineRule="auto"/>
        <w:ind w:left="607" w:right="748" w:hanging="6"/>
        <w:textAlignment w:val="baseline"/>
        <w:rPr>
          <w:rFonts w:hint="eastAsia" w:ascii="仿宋_GB2312" w:hAnsi="仿宋_GB2312" w:eastAsia="仿宋_GB2312" w:cs="仿宋_GB2312"/>
          <w:color w:val="auto"/>
          <w:spacing w:val="17"/>
          <w:highlight w:val="none"/>
        </w:rPr>
      </w:pPr>
      <w:r>
        <w:rPr>
          <w:rFonts w:hint="eastAsia" w:ascii="仿宋_GB2312" w:hAnsi="仿宋_GB2312" w:eastAsia="仿宋_GB2312" w:cs="仿宋_GB2312"/>
          <w:color w:val="auto"/>
          <w:spacing w:val="-6"/>
          <w:highlight w:val="none"/>
        </w:rPr>
        <w:t>投标人</w:t>
      </w:r>
      <w:r>
        <w:rPr>
          <w:rFonts w:hint="eastAsia" w:ascii="仿宋_GB2312" w:hAnsi="仿宋_GB2312" w:eastAsia="仿宋_GB2312" w:cs="仿宋_GB2312"/>
          <w:color w:val="auto"/>
          <w:spacing w:val="-70"/>
          <w:highlight w:val="none"/>
        </w:rPr>
        <w:t>：</w:t>
      </w:r>
      <w:r>
        <w:rPr>
          <w:rFonts w:hint="eastAsia" w:ascii="仿宋_GB2312" w:hAnsi="仿宋_GB2312" w:eastAsia="仿宋_GB2312" w:cs="仿宋_GB2312"/>
          <w:color w:val="auto"/>
          <w:spacing w:val="-117"/>
          <w:highlight w:val="none"/>
        </w:rPr>
        <w:t xml:space="preserve"> </w:t>
      </w:r>
      <w:r>
        <w:rPr>
          <w:rFonts w:hint="eastAsia" w:ascii="仿宋_GB2312" w:hAnsi="仿宋_GB2312" w:eastAsia="仿宋_GB2312" w:cs="仿宋_GB2312"/>
          <w:color w:val="auto"/>
          <w:highlight w:val="none"/>
        </w:rPr>
        <w:t xml:space="preserve"> </w:t>
      </w:r>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spacing w:val="-6"/>
          <w:highlight w:val="none"/>
        </w:rPr>
        <w:t>（</w:t>
      </w:r>
      <w:r>
        <w:rPr>
          <w:rFonts w:hint="eastAsia" w:ascii="仿宋_GB2312" w:hAnsi="仿宋_GB2312" w:eastAsia="仿宋_GB2312" w:cs="仿宋_GB2312"/>
          <w:color w:val="auto"/>
          <w:spacing w:val="-6"/>
          <w:highlight w:val="none"/>
          <w:lang w:val="en-US" w:eastAsia="zh-CN"/>
        </w:rPr>
        <w:t>加</w:t>
      </w:r>
      <w:r>
        <w:rPr>
          <w:rFonts w:hint="eastAsia" w:ascii="仿宋_GB2312" w:hAnsi="仿宋_GB2312" w:eastAsia="仿宋_GB2312" w:cs="仿宋_GB2312"/>
          <w:color w:val="auto"/>
          <w:spacing w:val="-6"/>
          <w:highlight w:val="none"/>
        </w:rPr>
        <w:t>盖单位</w:t>
      </w:r>
      <w:r>
        <w:rPr>
          <w:rFonts w:hint="eastAsia" w:ascii="仿宋_GB2312" w:hAnsi="仿宋_GB2312" w:eastAsia="仿宋_GB2312" w:cs="仿宋_GB2312"/>
          <w:color w:val="auto"/>
          <w:spacing w:val="-6"/>
          <w:highlight w:val="none"/>
          <w:lang w:eastAsia="zh-CN"/>
        </w:rPr>
        <w:t>公章</w:t>
      </w:r>
      <w:r>
        <w:rPr>
          <w:rFonts w:hint="eastAsia" w:ascii="仿宋_GB2312" w:hAnsi="仿宋_GB2312" w:eastAsia="仿宋_GB2312" w:cs="仿宋_GB2312"/>
          <w:color w:val="auto"/>
          <w:spacing w:val="-70"/>
          <w:highlight w:val="none"/>
        </w:rPr>
        <w:t>）</w:t>
      </w:r>
    </w:p>
    <w:p w14:paraId="3F87463D">
      <w:pPr>
        <w:widowControl/>
        <w:kinsoku w:val="0"/>
        <w:wordWrap/>
        <w:overflowPunct/>
        <w:autoSpaceDE w:val="0"/>
        <w:autoSpaceDN w:val="0"/>
        <w:bidi w:val="0"/>
        <w:adjustRightInd w:val="0"/>
        <w:snapToGrid w:val="0"/>
        <w:spacing w:before="91" w:line="360" w:lineRule="auto"/>
        <w:ind w:left="607" w:right="748" w:hanging="6"/>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12"/>
          <w:highlight w:val="none"/>
        </w:rPr>
        <w:t>授权代表（签字</w:t>
      </w:r>
      <w:r>
        <w:rPr>
          <w:rFonts w:hint="eastAsia" w:ascii="仿宋_GB2312" w:hAnsi="仿宋_GB2312" w:eastAsia="仿宋_GB2312" w:cs="仿宋_GB2312"/>
          <w:color w:val="auto"/>
          <w:spacing w:val="-13"/>
          <w:highlight w:val="none"/>
        </w:rPr>
        <w:t>）：</w:t>
      </w:r>
      <w:r>
        <w:rPr>
          <w:rFonts w:hint="eastAsia" w:ascii="仿宋_GB2312" w:hAnsi="仿宋_GB2312" w:eastAsia="仿宋_GB2312" w:cs="仿宋_GB2312"/>
          <w:color w:val="auto"/>
          <w:spacing w:val="-117"/>
          <w:highlight w:val="none"/>
        </w:rPr>
        <w:t xml:space="preserve"> </w:t>
      </w:r>
      <w:r>
        <w:rPr>
          <w:rFonts w:hint="eastAsia" w:ascii="仿宋_GB2312" w:hAnsi="仿宋_GB2312" w:eastAsia="仿宋_GB2312" w:cs="仿宋_GB2312"/>
          <w:color w:val="auto"/>
          <w:highlight w:val="none"/>
          <w:u w:val="single"/>
        </w:rPr>
        <w:t xml:space="preserve">                          </w:t>
      </w:r>
    </w:p>
    <w:p w14:paraId="2CB6AF4C">
      <w:pPr>
        <w:wordWrap/>
        <w:overflowPunct/>
        <w:bidi w:val="0"/>
        <w:spacing w:line="360" w:lineRule="auto"/>
        <w:rPr>
          <w:rFonts w:hint="eastAsia" w:ascii="仿宋_GB2312" w:hAnsi="仿宋_GB2312" w:eastAsia="仿宋_GB2312" w:cs="仿宋_GB2312"/>
          <w:color w:val="auto"/>
          <w:highlight w:val="none"/>
        </w:rPr>
      </w:pPr>
    </w:p>
    <w:p w14:paraId="1723E2E2">
      <w:pPr>
        <w:pageBreakBefore/>
        <w:numPr>
          <w:ilvl w:val="0"/>
          <w:numId w:val="3"/>
        </w:numPr>
        <w:wordWrap/>
        <w:overflowPunct/>
        <w:bidi w:val="0"/>
        <w:spacing w:line="360" w:lineRule="auto"/>
        <w:jc w:val="center"/>
        <w:outlineLvl w:val="1"/>
        <w:rPr>
          <w:rFonts w:hint="eastAsia" w:ascii="仿宋_GB2312" w:hAnsi="仿宋_GB2312" w:eastAsia="仿宋_GB2312" w:cs="仿宋_GB2312"/>
          <w:b/>
          <w:bCs/>
          <w:color w:val="auto"/>
          <w:highlight w:val="none"/>
          <w:lang w:val="en-US" w:eastAsia="zh-CN"/>
        </w:rPr>
      </w:pPr>
      <w:bookmarkStart w:id="79" w:name="_Toc29282"/>
      <w:bookmarkStart w:id="80" w:name="_Toc19492"/>
      <w:bookmarkStart w:id="81" w:name="_Toc6148"/>
      <w:bookmarkStart w:id="82" w:name="_Toc20929"/>
      <w:bookmarkStart w:id="83" w:name="_Toc18538"/>
      <w:r>
        <w:rPr>
          <w:rFonts w:hint="eastAsia" w:ascii="仿宋_GB2312" w:hAnsi="仿宋_GB2312" w:eastAsia="仿宋_GB2312" w:cs="仿宋_GB2312"/>
          <w:b/>
          <w:bCs/>
          <w:color w:val="auto"/>
          <w:highlight w:val="none"/>
          <w:lang w:val="en-US" w:eastAsia="zh-CN"/>
        </w:rPr>
        <w:t>评审指标对应材料</w:t>
      </w:r>
      <w:bookmarkEnd w:id="79"/>
      <w:bookmarkEnd w:id="80"/>
      <w:bookmarkEnd w:id="81"/>
      <w:bookmarkEnd w:id="82"/>
      <w:bookmarkEnd w:id="83"/>
    </w:p>
    <w:p w14:paraId="05AEDC86">
      <w:pPr>
        <w:pStyle w:val="2"/>
        <w:numPr>
          <w:ilvl w:val="0"/>
          <w:numId w:val="0"/>
        </w:numPr>
        <w:rPr>
          <w:rFonts w:hint="eastAsia" w:ascii="仿宋_GB2312" w:hAnsi="仿宋_GB2312" w:eastAsia="仿宋_GB2312" w:cs="仿宋_GB2312"/>
          <w:color w:val="auto"/>
          <w:highlight w:val="none"/>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8"/>
        <w:gridCol w:w="2096"/>
        <w:gridCol w:w="4413"/>
        <w:gridCol w:w="1113"/>
      </w:tblGrid>
      <w:tr w14:paraId="18F8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290" w:type="dxa"/>
            <w:gridSpan w:val="4"/>
            <w:vAlign w:val="center"/>
          </w:tcPr>
          <w:p w14:paraId="2E79FD55">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color w:val="auto"/>
                <w:kern w:val="0"/>
                <w:highlight w:val="none"/>
              </w:rPr>
            </w:pPr>
            <w:r>
              <w:rPr>
                <w:rFonts w:hint="eastAsia" w:ascii="仿宋_GB2312" w:hAnsi="仿宋_GB2312" w:eastAsia="仿宋_GB2312" w:cs="仿宋_GB2312"/>
                <w:b/>
                <w:bCs w:val="0"/>
                <w:color w:val="auto"/>
                <w:highlight w:val="none"/>
                <w:lang w:eastAsia="zh-CN"/>
              </w:rPr>
              <w:t>“</w:t>
            </w:r>
            <w:r>
              <w:rPr>
                <w:rFonts w:hint="eastAsia" w:ascii="仿宋_GB2312" w:hAnsi="仿宋_GB2312" w:eastAsia="仿宋_GB2312" w:cs="仿宋_GB2312"/>
                <w:b/>
                <w:bCs w:val="0"/>
                <w:color w:val="auto"/>
                <w:highlight w:val="none"/>
                <w:lang w:val="en-US" w:eastAsia="zh-CN"/>
              </w:rPr>
              <w:t>投标人</w:t>
            </w:r>
            <w:r>
              <w:rPr>
                <w:rFonts w:hint="eastAsia" w:ascii="仿宋_GB2312" w:hAnsi="仿宋_GB2312" w:eastAsia="仿宋_GB2312" w:cs="仿宋_GB2312"/>
                <w:b/>
                <w:bCs w:val="0"/>
                <w:color w:val="auto"/>
                <w:highlight w:val="none"/>
              </w:rPr>
              <w:t>资格</w:t>
            </w:r>
            <w:r>
              <w:rPr>
                <w:rFonts w:hint="eastAsia" w:ascii="仿宋_GB2312" w:hAnsi="仿宋_GB2312" w:eastAsia="仿宋_GB2312" w:cs="仿宋_GB2312"/>
                <w:b/>
                <w:bCs w:val="0"/>
                <w:color w:val="auto"/>
                <w:highlight w:val="none"/>
                <w:lang w:val="en-US" w:eastAsia="zh-CN"/>
              </w:rPr>
              <w:t>预审”</w:t>
            </w:r>
            <w:r>
              <w:rPr>
                <w:rFonts w:hint="eastAsia" w:ascii="仿宋_GB2312" w:hAnsi="仿宋_GB2312" w:eastAsia="仿宋_GB2312" w:cs="仿宋_GB2312"/>
                <w:b/>
                <w:bCs w:val="0"/>
                <w:color w:val="auto"/>
                <w:highlight w:val="none"/>
              </w:rPr>
              <w:t>索引表</w:t>
            </w:r>
          </w:p>
        </w:tc>
      </w:tr>
      <w:tr w14:paraId="67A2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8" w:type="dxa"/>
            <w:vAlign w:val="center"/>
          </w:tcPr>
          <w:p w14:paraId="0D576967">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序号</w:t>
            </w:r>
          </w:p>
        </w:tc>
        <w:tc>
          <w:tcPr>
            <w:tcW w:w="2096" w:type="dxa"/>
            <w:vAlign w:val="center"/>
          </w:tcPr>
          <w:p w14:paraId="6D734CFD">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color w:val="auto"/>
                <w:highlight w:val="none"/>
                <w:lang w:val="en-US" w:eastAsia="zh-CN"/>
              </w:rPr>
            </w:pPr>
            <w:r>
              <w:rPr>
                <w:rFonts w:hint="eastAsia" w:ascii="仿宋_GB2312" w:hAnsi="仿宋_GB2312" w:eastAsia="仿宋_GB2312" w:cs="仿宋_GB2312"/>
                <w:b w:val="0"/>
                <w:bCs/>
                <w:color w:val="auto"/>
                <w:highlight w:val="none"/>
                <w:lang w:val="en-US" w:eastAsia="zh-CN"/>
              </w:rPr>
              <w:t>预审事项</w:t>
            </w:r>
          </w:p>
        </w:tc>
        <w:tc>
          <w:tcPr>
            <w:tcW w:w="4413" w:type="dxa"/>
            <w:vAlign w:val="center"/>
          </w:tcPr>
          <w:p w14:paraId="7B5D6511">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color w:val="auto"/>
                <w:highlight w:val="none"/>
                <w:lang w:val="en-US"/>
              </w:rPr>
            </w:pPr>
            <w:r>
              <w:rPr>
                <w:rFonts w:hint="eastAsia" w:ascii="仿宋_GB2312" w:hAnsi="仿宋_GB2312" w:eastAsia="仿宋_GB2312" w:cs="仿宋_GB2312"/>
                <w:b w:val="0"/>
                <w:bCs/>
                <w:color w:val="auto"/>
                <w:highlight w:val="none"/>
                <w:lang w:val="en-US" w:eastAsia="zh-CN"/>
              </w:rPr>
              <w:t>预审内容</w:t>
            </w:r>
          </w:p>
        </w:tc>
        <w:tc>
          <w:tcPr>
            <w:tcW w:w="1113" w:type="dxa"/>
            <w:vAlign w:val="center"/>
          </w:tcPr>
          <w:p w14:paraId="48FB3164">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页码范围</w:t>
            </w:r>
          </w:p>
        </w:tc>
      </w:tr>
      <w:tr w14:paraId="790E0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8" w:type="dxa"/>
            <w:vAlign w:val="center"/>
          </w:tcPr>
          <w:p w14:paraId="63C80C66">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1</w:t>
            </w:r>
          </w:p>
        </w:tc>
        <w:tc>
          <w:tcPr>
            <w:tcW w:w="2096" w:type="dxa"/>
            <w:vAlign w:val="center"/>
          </w:tcPr>
          <w:p w14:paraId="0C907FF2">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color w:val="auto"/>
                <w:highlight w:val="none"/>
              </w:rPr>
              <w:t>营业执照复印件</w:t>
            </w:r>
          </w:p>
        </w:tc>
        <w:tc>
          <w:tcPr>
            <w:tcW w:w="4413" w:type="dxa"/>
            <w:vAlign w:val="center"/>
          </w:tcPr>
          <w:p w14:paraId="1E89270E">
            <w:pPr>
              <w:keepNext w:val="0"/>
              <w:keepLines w:val="0"/>
              <w:widowControl/>
              <w:suppressLineNumbers w:val="0"/>
              <w:wordWrap/>
              <w:overflowPunct/>
              <w:bidi w:val="0"/>
              <w:adjustRightInd w:val="0"/>
              <w:snapToGrid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投标人须为中华人民共和国境内依法注册的独立法人，具备独立承担民事责任的能力，提供有效营业执照复印件并加盖单位公章。</w:t>
            </w:r>
          </w:p>
        </w:tc>
        <w:tc>
          <w:tcPr>
            <w:tcW w:w="1113" w:type="dxa"/>
            <w:vAlign w:val="center"/>
          </w:tcPr>
          <w:p w14:paraId="0EAC0A26">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p>
        </w:tc>
      </w:tr>
      <w:tr w14:paraId="35442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8" w:type="dxa"/>
            <w:vAlign w:val="center"/>
          </w:tcPr>
          <w:p w14:paraId="2945D1D3">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2</w:t>
            </w:r>
          </w:p>
        </w:tc>
        <w:tc>
          <w:tcPr>
            <w:tcW w:w="2096" w:type="dxa"/>
            <w:vAlign w:val="center"/>
          </w:tcPr>
          <w:p w14:paraId="768F43C5">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color w:val="auto"/>
                <w:highlight w:val="none"/>
              </w:rPr>
              <w:t>信用情况</w:t>
            </w:r>
          </w:p>
        </w:tc>
        <w:tc>
          <w:tcPr>
            <w:tcW w:w="4413" w:type="dxa"/>
            <w:vAlign w:val="center"/>
          </w:tcPr>
          <w:p w14:paraId="7127DEA4">
            <w:pPr>
              <w:keepNext w:val="0"/>
              <w:keepLines w:val="0"/>
              <w:widowControl/>
              <w:suppressLineNumbers w:val="0"/>
              <w:wordWrap/>
              <w:overflowPunct/>
              <w:bidi w:val="0"/>
              <w:adjustRightInd w:val="0"/>
              <w:snapToGrid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投标人经营状况良好、诚实守信，不得提供虚假材料，无提供虚假材料报名参加采购或招标的历史行为，不得被“信用中国”网站（www.creditchina.gov.cn）列入严重失信主体名单和重大税收违法失信主体名单，也不得被</w:t>
            </w:r>
            <w:r>
              <w:rPr>
                <w:rFonts w:hint="eastAsia" w:ascii="仿宋_GB2312" w:hAnsi="仿宋_GB2312" w:eastAsia="仿宋_GB2312" w:cs="仿宋_GB2312"/>
                <w:bCs/>
                <w:color w:val="auto"/>
                <w:highlight w:val="none"/>
                <w:lang w:eastAsia="zh-CN"/>
              </w:rPr>
              <w:t>“</w:t>
            </w:r>
            <w:r>
              <w:rPr>
                <w:rFonts w:hint="eastAsia" w:ascii="仿宋_GB2312" w:hAnsi="仿宋_GB2312" w:eastAsia="仿宋_GB2312" w:cs="仿宋_GB2312"/>
                <w:bCs/>
                <w:color w:val="auto"/>
                <w:highlight w:val="none"/>
              </w:rPr>
              <w:t>国家企业信用信息公示系统</w:t>
            </w:r>
            <w:r>
              <w:rPr>
                <w:rFonts w:hint="eastAsia" w:ascii="仿宋_GB2312" w:hAnsi="仿宋_GB2312" w:eastAsia="仿宋_GB2312" w:cs="仿宋_GB2312"/>
                <w:bCs/>
                <w:color w:val="auto"/>
                <w:highlight w:val="none"/>
                <w:lang w:eastAsia="zh-CN"/>
              </w:rPr>
              <w:t>”</w:t>
            </w:r>
            <w:r>
              <w:rPr>
                <w:rFonts w:hint="eastAsia" w:ascii="仿宋_GB2312" w:hAnsi="仿宋_GB2312" w:eastAsia="仿宋_GB2312" w:cs="仿宋_GB2312"/>
                <w:bCs/>
                <w:color w:val="auto"/>
                <w:highlight w:val="none"/>
                <w:lang w:val="en-US" w:eastAsia="zh-CN"/>
              </w:rPr>
              <w:t>网站</w:t>
            </w:r>
            <w:r>
              <w:rPr>
                <w:rFonts w:hint="eastAsia" w:ascii="仿宋_GB2312" w:hAnsi="仿宋_GB2312" w:eastAsia="仿宋_GB2312" w:cs="仿宋_GB2312"/>
                <w:bCs/>
                <w:color w:val="auto"/>
                <w:highlight w:val="none"/>
              </w:rPr>
              <w:t>（www.gsxt.gov.cn）列入经营异常名录和严重违法失信名单。（需提供“信用中国”网站及</w:t>
            </w:r>
            <w:r>
              <w:rPr>
                <w:rFonts w:hint="eastAsia" w:ascii="仿宋_GB2312" w:hAnsi="仿宋_GB2312" w:eastAsia="仿宋_GB2312" w:cs="仿宋_GB2312"/>
                <w:bCs/>
                <w:color w:val="auto"/>
                <w:highlight w:val="none"/>
                <w:lang w:eastAsia="zh-CN"/>
              </w:rPr>
              <w:t>“</w:t>
            </w:r>
            <w:r>
              <w:rPr>
                <w:rFonts w:hint="eastAsia" w:ascii="仿宋_GB2312" w:hAnsi="仿宋_GB2312" w:eastAsia="仿宋_GB2312" w:cs="仿宋_GB2312"/>
                <w:bCs/>
                <w:color w:val="auto"/>
                <w:highlight w:val="none"/>
              </w:rPr>
              <w:t>国家企业信用信息公示系统</w:t>
            </w:r>
            <w:r>
              <w:rPr>
                <w:rFonts w:hint="eastAsia" w:ascii="仿宋_GB2312" w:hAnsi="仿宋_GB2312" w:eastAsia="仿宋_GB2312" w:cs="仿宋_GB2312"/>
                <w:bCs/>
                <w:color w:val="auto"/>
                <w:highlight w:val="none"/>
                <w:lang w:eastAsia="zh-CN"/>
              </w:rPr>
              <w:t>”</w:t>
            </w:r>
            <w:r>
              <w:rPr>
                <w:rFonts w:hint="eastAsia" w:ascii="仿宋_GB2312" w:hAnsi="仿宋_GB2312" w:eastAsia="仿宋_GB2312" w:cs="仿宋_GB2312"/>
                <w:bCs/>
                <w:color w:val="auto"/>
                <w:highlight w:val="none"/>
              </w:rPr>
              <w:t>查询的信用记录截图打印稿并加盖单位公章）；</w:t>
            </w:r>
          </w:p>
          <w:p w14:paraId="21952002">
            <w:pPr>
              <w:pStyle w:val="2"/>
              <w:keepNext w:val="0"/>
              <w:keepLines w:val="0"/>
              <w:suppressLineNumbers w:val="0"/>
              <w:wordWrap/>
              <w:overflowPunct/>
              <w:bidi w:val="0"/>
              <w:spacing w:before="0" w:beforeAutospacing="0" w:afterAutospacing="0" w:line="360" w:lineRule="auto"/>
              <w:ind w:left="0" w:right="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必须未被招投标监督管理部门限制投标（禁止期内），提供承诺书并加盖单位公章，格式自拟。</w:t>
            </w:r>
          </w:p>
        </w:tc>
        <w:tc>
          <w:tcPr>
            <w:tcW w:w="1113" w:type="dxa"/>
            <w:vAlign w:val="center"/>
          </w:tcPr>
          <w:p w14:paraId="70F9ABE3">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p>
        </w:tc>
      </w:tr>
      <w:tr w14:paraId="3F48B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8" w:type="dxa"/>
            <w:vAlign w:val="center"/>
          </w:tcPr>
          <w:p w14:paraId="12CE40CC">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3</w:t>
            </w:r>
          </w:p>
        </w:tc>
        <w:tc>
          <w:tcPr>
            <w:tcW w:w="2096" w:type="dxa"/>
            <w:vAlign w:val="center"/>
          </w:tcPr>
          <w:p w14:paraId="0D989BFE">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lang w:val="en-US" w:eastAsia="zh-CN"/>
              </w:rPr>
            </w:pPr>
            <w:r>
              <w:rPr>
                <w:rFonts w:hint="eastAsia" w:ascii="仿宋_GB2312" w:hAnsi="仿宋_GB2312" w:eastAsia="仿宋_GB2312" w:cs="仿宋_GB2312"/>
                <w:bCs/>
                <w:color w:val="auto"/>
                <w:highlight w:val="none"/>
              </w:rPr>
              <w:t>业绩</w:t>
            </w:r>
            <w:r>
              <w:rPr>
                <w:rFonts w:hint="eastAsia" w:ascii="仿宋_GB2312" w:hAnsi="仿宋_GB2312" w:eastAsia="仿宋_GB2312" w:cs="仿宋_GB2312"/>
                <w:bCs/>
                <w:color w:val="auto"/>
                <w:highlight w:val="none"/>
                <w:lang w:val="en-US" w:eastAsia="zh-CN"/>
              </w:rPr>
              <w:t>案例</w:t>
            </w:r>
          </w:p>
        </w:tc>
        <w:tc>
          <w:tcPr>
            <w:tcW w:w="4413" w:type="dxa"/>
            <w:vAlign w:val="center"/>
          </w:tcPr>
          <w:p w14:paraId="32A5167F">
            <w:pPr>
              <w:keepNext w:val="0"/>
              <w:keepLines w:val="0"/>
              <w:widowControl/>
              <w:suppressLineNumbers w:val="0"/>
              <w:wordWrap/>
              <w:overflowPunct/>
              <w:bidi w:val="0"/>
              <w:adjustRightInd w:val="0"/>
              <w:snapToGrid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投标人须自2023年1月1日起（以合同签订时间为准），</w:t>
            </w:r>
            <w:r>
              <w:rPr>
                <w:rFonts w:hint="eastAsia" w:ascii="仿宋_GB2312" w:hAnsi="仿宋_GB2312" w:eastAsia="仿宋_GB2312" w:cs="仿宋_GB2312"/>
                <w:bCs/>
                <w:color w:val="auto"/>
                <w:highlight w:val="none"/>
                <w:lang w:val="en-US" w:eastAsia="zh-CN"/>
              </w:rPr>
              <w:t>具有</w:t>
            </w:r>
            <w:r>
              <w:rPr>
                <w:rFonts w:hint="eastAsia" w:ascii="仿宋_GB2312" w:hAnsi="仿宋_GB2312" w:eastAsia="仿宋_GB2312" w:cs="仿宋_GB2312"/>
                <w:color w:val="auto"/>
                <w:kern w:val="0"/>
                <w:highlight w:val="none"/>
                <w:lang w:val="en-US" w:eastAsia="zh-CN" w:bidi="ar"/>
              </w:rPr>
              <w:t>类似</w:t>
            </w:r>
            <w:r>
              <w:rPr>
                <w:rFonts w:hint="eastAsia" w:ascii="仿宋_GB2312" w:hAnsi="仿宋_GB2312" w:eastAsia="仿宋_GB2312" w:cs="仿宋_GB2312"/>
                <w:color w:val="auto"/>
                <w:kern w:val="0"/>
                <w:highlight w:val="none"/>
                <w:lang w:bidi="ar"/>
              </w:rPr>
              <w:t>安全产品业绩案例</w:t>
            </w:r>
            <w:r>
              <w:rPr>
                <w:rFonts w:hint="eastAsia" w:ascii="仿宋_GB2312" w:hAnsi="仿宋_GB2312" w:eastAsia="仿宋_GB2312" w:cs="仿宋_GB2312"/>
                <w:bCs/>
                <w:color w:val="auto"/>
                <w:highlight w:val="none"/>
              </w:rPr>
              <w:t>（需提供合同关键页（包括但不限于合同首页、产品清单页、合同盖章页）复印件并加盖单位公章）。</w:t>
            </w:r>
          </w:p>
        </w:tc>
        <w:tc>
          <w:tcPr>
            <w:tcW w:w="1113" w:type="dxa"/>
            <w:vAlign w:val="center"/>
          </w:tcPr>
          <w:p w14:paraId="025CDAF6">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p>
        </w:tc>
      </w:tr>
      <w:tr w14:paraId="2FD7E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68" w:type="dxa"/>
            <w:vAlign w:val="center"/>
          </w:tcPr>
          <w:p w14:paraId="6334437D">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4</w:t>
            </w:r>
          </w:p>
        </w:tc>
        <w:tc>
          <w:tcPr>
            <w:tcW w:w="2096" w:type="dxa"/>
            <w:vAlign w:val="center"/>
          </w:tcPr>
          <w:p w14:paraId="670E04E6">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color w:val="auto"/>
                <w:highlight w:val="none"/>
              </w:rPr>
              <w:t>供应商廉洁承诺书</w:t>
            </w:r>
          </w:p>
        </w:tc>
        <w:tc>
          <w:tcPr>
            <w:tcW w:w="4413" w:type="dxa"/>
            <w:vAlign w:val="center"/>
          </w:tcPr>
          <w:p w14:paraId="1FDEDA60">
            <w:pPr>
              <w:keepNext w:val="0"/>
              <w:keepLines w:val="0"/>
              <w:widowControl/>
              <w:suppressLineNumbers w:val="0"/>
              <w:wordWrap/>
              <w:overflowPunct/>
              <w:bidi w:val="0"/>
              <w:adjustRightInd w:val="0"/>
              <w:snapToGrid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投标人需提供《供应商廉洁承诺书》并加盖单位公章。</w:t>
            </w:r>
          </w:p>
        </w:tc>
        <w:tc>
          <w:tcPr>
            <w:tcW w:w="1113" w:type="dxa"/>
            <w:vAlign w:val="center"/>
          </w:tcPr>
          <w:p w14:paraId="436C6127">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p>
        </w:tc>
      </w:tr>
      <w:tr w14:paraId="2EC5A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8" w:type="dxa"/>
            <w:vAlign w:val="center"/>
          </w:tcPr>
          <w:p w14:paraId="0974B75A">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5</w:t>
            </w:r>
          </w:p>
        </w:tc>
        <w:tc>
          <w:tcPr>
            <w:tcW w:w="2096" w:type="dxa"/>
            <w:vAlign w:val="center"/>
          </w:tcPr>
          <w:p w14:paraId="5DAAA879">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lang w:val="en-US" w:eastAsia="zh-CN"/>
              </w:rPr>
              <w:t>不接受</w:t>
            </w:r>
            <w:r>
              <w:rPr>
                <w:rFonts w:hint="eastAsia" w:ascii="仿宋_GB2312" w:hAnsi="仿宋_GB2312" w:eastAsia="仿宋_GB2312" w:cs="仿宋_GB2312"/>
                <w:bCs/>
                <w:color w:val="auto"/>
                <w:highlight w:val="none"/>
              </w:rPr>
              <w:t>联合体投标</w:t>
            </w:r>
          </w:p>
        </w:tc>
        <w:tc>
          <w:tcPr>
            <w:tcW w:w="4413" w:type="dxa"/>
            <w:vAlign w:val="center"/>
          </w:tcPr>
          <w:p w14:paraId="770E0D4F">
            <w:pPr>
              <w:keepNext w:val="0"/>
              <w:keepLines w:val="0"/>
              <w:widowControl/>
              <w:suppressLineNumbers w:val="0"/>
              <w:wordWrap/>
              <w:overflowPunct/>
              <w:bidi w:val="0"/>
              <w:adjustRightInd w:val="0"/>
              <w:snapToGrid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本项目不接受联合体投标，中选单位不得转包或分包，需提供承诺书并加盖单位公章，格式自拟。</w:t>
            </w:r>
          </w:p>
        </w:tc>
        <w:tc>
          <w:tcPr>
            <w:tcW w:w="1113" w:type="dxa"/>
            <w:vAlign w:val="center"/>
          </w:tcPr>
          <w:p w14:paraId="71218A5B">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p>
        </w:tc>
      </w:tr>
      <w:tr w14:paraId="1888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8" w:type="dxa"/>
            <w:vAlign w:val="center"/>
          </w:tcPr>
          <w:p w14:paraId="706D5847">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6</w:t>
            </w:r>
          </w:p>
        </w:tc>
        <w:tc>
          <w:tcPr>
            <w:tcW w:w="2096" w:type="dxa"/>
            <w:vAlign w:val="center"/>
          </w:tcPr>
          <w:p w14:paraId="2DE09DDF">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关联单位</w:t>
            </w:r>
          </w:p>
        </w:tc>
        <w:tc>
          <w:tcPr>
            <w:tcW w:w="4413" w:type="dxa"/>
            <w:vAlign w:val="center"/>
          </w:tcPr>
          <w:p w14:paraId="1D153414">
            <w:pPr>
              <w:keepNext w:val="0"/>
              <w:keepLines w:val="0"/>
              <w:widowControl/>
              <w:suppressLineNumbers w:val="0"/>
              <w:wordWrap/>
              <w:overflowPunct/>
              <w:bidi w:val="0"/>
              <w:adjustRightInd w:val="0"/>
              <w:snapToGrid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存在关联关系的不同供应商，不得同时参加本项目投标。关联关系企业包含以下情况</w:t>
            </w:r>
            <w:r>
              <w:rPr>
                <w:rFonts w:hint="eastAsia" w:ascii="仿宋_GB2312" w:hAnsi="仿宋_GB2312" w:eastAsia="仿宋_GB2312" w:cs="仿宋_GB2312"/>
                <w:bCs/>
                <w:color w:val="auto"/>
                <w:highlight w:val="none"/>
                <w:lang w:eastAsia="zh-CN"/>
              </w:rPr>
              <w:t>：</w:t>
            </w:r>
          </w:p>
          <w:p w14:paraId="517BA25B">
            <w:pPr>
              <w:keepNext w:val="0"/>
              <w:keepLines w:val="0"/>
              <w:widowControl/>
              <w:suppressLineNumbers w:val="0"/>
              <w:wordWrap/>
              <w:overflowPunct/>
              <w:bidi w:val="0"/>
              <w:adjustRightInd w:val="0"/>
              <w:snapToGrid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lang w:eastAsia="zh-CN"/>
              </w:rPr>
              <w:t>（1）</w:t>
            </w:r>
            <w:r>
              <w:rPr>
                <w:rFonts w:hint="eastAsia" w:ascii="仿宋_GB2312" w:hAnsi="仿宋_GB2312" w:eastAsia="仿宋_GB2312" w:cs="仿宋_GB2312"/>
                <w:bCs/>
                <w:color w:val="auto"/>
                <w:highlight w:val="none"/>
              </w:rPr>
              <w:t>与本企业单位负责人为同一人的其他企业</w:t>
            </w:r>
            <w:r>
              <w:rPr>
                <w:rFonts w:hint="eastAsia" w:ascii="仿宋_GB2312" w:hAnsi="仿宋_GB2312" w:eastAsia="仿宋_GB2312" w:cs="仿宋_GB2312"/>
                <w:bCs/>
                <w:color w:val="auto"/>
                <w:highlight w:val="none"/>
                <w:lang w:eastAsia="zh-CN"/>
              </w:rPr>
              <w:t>；</w:t>
            </w:r>
          </w:p>
          <w:p w14:paraId="0F1054A7">
            <w:pPr>
              <w:keepNext w:val="0"/>
              <w:keepLines w:val="0"/>
              <w:widowControl/>
              <w:suppressLineNumbers w:val="0"/>
              <w:wordWrap/>
              <w:overflowPunct/>
              <w:bidi w:val="0"/>
              <w:adjustRightInd w:val="0"/>
              <w:snapToGrid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lang w:eastAsia="zh-CN"/>
              </w:rPr>
              <w:t>（2）</w:t>
            </w:r>
            <w:r>
              <w:rPr>
                <w:rFonts w:hint="eastAsia" w:ascii="仿宋_GB2312" w:hAnsi="仿宋_GB2312" w:eastAsia="仿宋_GB2312" w:cs="仿宋_GB2312"/>
                <w:bCs/>
                <w:color w:val="auto"/>
                <w:highlight w:val="none"/>
              </w:rPr>
              <w:t>与本企业存在直接控股、管理关系的其他企业</w:t>
            </w:r>
            <w:r>
              <w:rPr>
                <w:rFonts w:hint="eastAsia" w:ascii="仿宋_GB2312" w:hAnsi="仿宋_GB2312" w:eastAsia="仿宋_GB2312" w:cs="仿宋_GB2312"/>
                <w:bCs/>
                <w:color w:val="auto"/>
                <w:highlight w:val="none"/>
                <w:lang w:eastAsia="zh-CN"/>
              </w:rPr>
              <w:t>；</w:t>
            </w:r>
          </w:p>
          <w:p w14:paraId="008C4B1C">
            <w:pPr>
              <w:keepNext w:val="0"/>
              <w:keepLines w:val="0"/>
              <w:widowControl/>
              <w:suppressLineNumbers w:val="0"/>
              <w:wordWrap/>
              <w:overflowPunct/>
              <w:bidi w:val="0"/>
              <w:adjustRightInd w:val="0"/>
              <w:snapToGrid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lang w:eastAsia="zh-CN"/>
              </w:rPr>
              <w:t>（3）</w:t>
            </w:r>
            <w:r>
              <w:rPr>
                <w:rFonts w:hint="eastAsia" w:ascii="仿宋_GB2312" w:hAnsi="仿宋_GB2312" w:eastAsia="仿宋_GB2312" w:cs="仿宋_GB2312"/>
                <w:bCs/>
                <w:color w:val="auto"/>
                <w:highlight w:val="none"/>
              </w:rPr>
              <w:t>投标供应商应向招标人如实披露与本单位存在关联关系的其他企业。</w:t>
            </w:r>
          </w:p>
          <w:p w14:paraId="212A2CBE">
            <w:pPr>
              <w:keepNext w:val="0"/>
              <w:keepLines w:val="0"/>
              <w:widowControl/>
              <w:suppressLineNumbers w:val="0"/>
              <w:wordWrap/>
              <w:overflowPunct/>
              <w:bidi w:val="0"/>
              <w:adjustRightInd w:val="0"/>
              <w:snapToGrid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须提供承诺书并加盖单位公章（格式自拟）。如存在关联情况，我方有权取消关联关系企业参与该项目的资格或重新组织采购。</w:t>
            </w:r>
          </w:p>
        </w:tc>
        <w:tc>
          <w:tcPr>
            <w:tcW w:w="1113" w:type="dxa"/>
            <w:vAlign w:val="center"/>
          </w:tcPr>
          <w:p w14:paraId="6A033802">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p>
        </w:tc>
      </w:tr>
    </w:tbl>
    <w:p w14:paraId="0B4FCE3A">
      <w:pPr>
        <w:pStyle w:val="2"/>
        <w:wordWrap/>
        <w:overflowPunct/>
        <w:bidi w:val="0"/>
        <w:spacing w:line="360" w:lineRule="auto"/>
        <w:rPr>
          <w:rFonts w:hint="eastAsia" w:ascii="仿宋_GB2312" w:hAnsi="仿宋_GB2312" w:eastAsia="仿宋_GB2312" w:cs="仿宋_GB2312"/>
          <w:color w:val="auto"/>
          <w:highlight w:val="none"/>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1230"/>
        <w:gridCol w:w="5312"/>
        <w:gridCol w:w="1076"/>
      </w:tblGrid>
      <w:tr w14:paraId="13F2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90" w:type="dxa"/>
            <w:gridSpan w:val="4"/>
            <w:vAlign w:val="center"/>
          </w:tcPr>
          <w:p w14:paraId="20CDD862">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color w:val="auto"/>
                <w:kern w:val="0"/>
                <w:highlight w:val="none"/>
              </w:rPr>
            </w:pPr>
            <w:r>
              <w:rPr>
                <w:rFonts w:hint="eastAsia" w:ascii="仿宋_GB2312" w:hAnsi="仿宋_GB2312" w:eastAsia="仿宋_GB2312" w:cs="仿宋_GB2312"/>
                <w:b/>
                <w:color w:val="auto"/>
                <w:highlight w:val="none"/>
                <w:lang w:eastAsia="zh-CN"/>
              </w:rPr>
              <w:t>“</w:t>
            </w:r>
            <w:r>
              <w:rPr>
                <w:rFonts w:hint="eastAsia" w:ascii="仿宋_GB2312" w:hAnsi="仿宋_GB2312" w:eastAsia="仿宋_GB2312" w:cs="仿宋_GB2312"/>
                <w:b/>
                <w:color w:val="auto"/>
                <w:highlight w:val="none"/>
              </w:rPr>
              <w:t>评审因素及分值一览表</w:t>
            </w:r>
            <w:r>
              <w:rPr>
                <w:rFonts w:hint="eastAsia" w:ascii="仿宋_GB2312" w:hAnsi="仿宋_GB2312" w:eastAsia="仿宋_GB2312" w:cs="仿宋_GB2312"/>
                <w:b/>
                <w:color w:val="auto"/>
                <w:highlight w:val="none"/>
                <w:lang w:eastAsia="zh-CN"/>
              </w:rPr>
              <w:t>”</w:t>
            </w:r>
            <w:r>
              <w:rPr>
                <w:rFonts w:hint="eastAsia" w:ascii="仿宋_GB2312" w:hAnsi="仿宋_GB2312" w:eastAsia="仿宋_GB2312" w:cs="仿宋_GB2312"/>
                <w:b/>
                <w:color w:val="auto"/>
                <w:highlight w:val="none"/>
              </w:rPr>
              <w:t>索引表</w:t>
            </w:r>
          </w:p>
        </w:tc>
      </w:tr>
      <w:tr w14:paraId="6EC97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2" w:type="dxa"/>
            <w:vAlign w:val="center"/>
          </w:tcPr>
          <w:p w14:paraId="68832C26">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序号</w:t>
            </w:r>
          </w:p>
        </w:tc>
        <w:tc>
          <w:tcPr>
            <w:tcW w:w="1230" w:type="dxa"/>
            <w:vAlign w:val="center"/>
          </w:tcPr>
          <w:p w14:paraId="0B419CDA">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评分因素</w:t>
            </w:r>
          </w:p>
        </w:tc>
        <w:tc>
          <w:tcPr>
            <w:tcW w:w="5312" w:type="dxa"/>
            <w:vAlign w:val="center"/>
          </w:tcPr>
          <w:p w14:paraId="6F2B1203">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评</w:t>
            </w:r>
            <w:r>
              <w:rPr>
                <w:rFonts w:hint="eastAsia" w:ascii="仿宋_GB2312" w:hAnsi="仿宋_GB2312" w:eastAsia="仿宋_GB2312" w:cs="仿宋_GB2312"/>
                <w:b w:val="0"/>
                <w:bCs/>
                <w:color w:val="auto"/>
                <w:highlight w:val="none"/>
                <w:lang w:val="en-US" w:eastAsia="zh-CN"/>
              </w:rPr>
              <w:t>分</w:t>
            </w:r>
            <w:r>
              <w:rPr>
                <w:rFonts w:hint="eastAsia" w:ascii="仿宋_GB2312" w:hAnsi="仿宋_GB2312" w:eastAsia="仿宋_GB2312" w:cs="仿宋_GB2312"/>
                <w:b w:val="0"/>
                <w:bCs/>
                <w:color w:val="auto"/>
                <w:highlight w:val="none"/>
              </w:rPr>
              <w:t>标准</w:t>
            </w:r>
          </w:p>
        </w:tc>
        <w:tc>
          <w:tcPr>
            <w:tcW w:w="1076" w:type="dxa"/>
            <w:vAlign w:val="center"/>
          </w:tcPr>
          <w:p w14:paraId="625EED7B">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页码范围</w:t>
            </w:r>
          </w:p>
        </w:tc>
      </w:tr>
      <w:tr w14:paraId="13BB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2" w:type="dxa"/>
            <w:vAlign w:val="center"/>
          </w:tcPr>
          <w:p w14:paraId="415584D5">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1</w:t>
            </w:r>
          </w:p>
        </w:tc>
        <w:tc>
          <w:tcPr>
            <w:tcW w:w="1230" w:type="dxa"/>
            <w:vAlign w:val="center"/>
          </w:tcPr>
          <w:p w14:paraId="08D5AB6F">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业绩案例</w:t>
            </w:r>
          </w:p>
        </w:tc>
        <w:tc>
          <w:tcPr>
            <w:tcW w:w="5312" w:type="dxa"/>
            <w:vAlign w:val="center"/>
          </w:tcPr>
          <w:p w14:paraId="081E82D1">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投标人近三年内（合同日期为2023年1月1日至今，以合同签订日期为准）</w:t>
            </w:r>
            <w:r>
              <w:rPr>
                <w:rFonts w:hint="eastAsia" w:ascii="仿宋_GB2312" w:hAnsi="仿宋_GB2312" w:eastAsia="仿宋_GB2312" w:cs="仿宋_GB2312"/>
                <w:bCs/>
                <w:color w:val="auto"/>
                <w:highlight w:val="none"/>
                <w:lang w:val="en-US" w:eastAsia="zh-CN"/>
              </w:rPr>
              <w:t>具有</w:t>
            </w:r>
            <w:r>
              <w:rPr>
                <w:rFonts w:hint="eastAsia" w:ascii="仿宋_GB2312" w:hAnsi="仿宋_GB2312" w:eastAsia="仿宋_GB2312" w:cs="仿宋_GB2312"/>
                <w:color w:val="auto"/>
                <w:kern w:val="0"/>
                <w:highlight w:val="none"/>
                <w:lang w:val="en-US" w:eastAsia="zh-CN" w:bidi="ar"/>
              </w:rPr>
              <w:t>类似</w:t>
            </w:r>
            <w:r>
              <w:rPr>
                <w:rFonts w:hint="eastAsia" w:ascii="仿宋_GB2312" w:hAnsi="仿宋_GB2312" w:eastAsia="仿宋_GB2312" w:cs="仿宋_GB2312"/>
                <w:color w:val="auto"/>
                <w:kern w:val="0"/>
                <w:highlight w:val="none"/>
                <w:lang w:bidi="ar"/>
              </w:rPr>
              <w:t>安全产品业绩案例，每提供一个有效案例得2分，最多得</w:t>
            </w:r>
            <w:r>
              <w:rPr>
                <w:rFonts w:hint="eastAsia" w:ascii="仿宋_GB2312" w:hAnsi="仿宋_GB2312" w:eastAsia="仿宋_GB2312" w:cs="仿宋_GB2312"/>
                <w:color w:val="auto"/>
                <w:kern w:val="0"/>
                <w:highlight w:val="none"/>
                <w:lang w:val="en-US" w:eastAsia="zh-CN" w:bidi="ar"/>
              </w:rPr>
              <w:t>10</w:t>
            </w:r>
            <w:r>
              <w:rPr>
                <w:rFonts w:hint="eastAsia" w:ascii="仿宋_GB2312" w:hAnsi="仿宋_GB2312" w:eastAsia="仿宋_GB2312" w:cs="仿宋_GB2312"/>
                <w:color w:val="auto"/>
                <w:kern w:val="0"/>
                <w:highlight w:val="none"/>
                <w:lang w:bidi="ar"/>
              </w:rPr>
              <w:t>分。</w:t>
            </w:r>
          </w:p>
          <w:p w14:paraId="158D35F7">
            <w:pPr>
              <w:keepNext w:val="0"/>
              <w:keepLines w:val="0"/>
              <w:widowControl/>
              <w:suppressLineNumbers w:val="0"/>
              <w:wordWrap/>
              <w:overflowPunct/>
              <w:bidi w:val="0"/>
              <w:adjustRightInd w:val="0"/>
              <w:snapToGrid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color w:val="auto"/>
                <w:kern w:val="0"/>
                <w:highlight w:val="none"/>
                <w:lang w:bidi="ar"/>
              </w:rPr>
              <w:t>备注：有效业绩需提供合同关键信息（包括但不限于合同首页、产品品牌、型号、签署时间及签字盖章页等）及对应发票扫描件。同一采购单位的</w:t>
            </w:r>
            <w:r>
              <w:rPr>
                <w:rFonts w:hint="eastAsia" w:ascii="仿宋_GB2312" w:hAnsi="仿宋_GB2312" w:eastAsia="仿宋_GB2312" w:cs="仿宋_GB2312"/>
                <w:color w:val="auto"/>
                <w:highlight w:val="none"/>
              </w:rPr>
              <w:t>同一品牌多个案例合同仅按1个案例计算</w:t>
            </w:r>
            <w:r>
              <w:rPr>
                <w:rFonts w:hint="eastAsia" w:ascii="仿宋_GB2312" w:hAnsi="仿宋_GB2312" w:eastAsia="仿宋_GB2312" w:cs="仿宋_GB2312"/>
                <w:color w:val="auto"/>
                <w:kern w:val="0"/>
                <w:highlight w:val="none"/>
                <w:lang w:bidi="ar"/>
              </w:rPr>
              <w:t>。</w:t>
            </w:r>
          </w:p>
        </w:tc>
        <w:tc>
          <w:tcPr>
            <w:tcW w:w="1076" w:type="dxa"/>
            <w:vAlign w:val="center"/>
          </w:tcPr>
          <w:p w14:paraId="655BF462">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p>
        </w:tc>
      </w:tr>
      <w:tr w14:paraId="7CF25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2" w:type="dxa"/>
            <w:vAlign w:val="center"/>
          </w:tcPr>
          <w:p w14:paraId="11CD7711">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2</w:t>
            </w:r>
          </w:p>
        </w:tc>
        <w:tc>
          <w:tcPr>
            <w:tcW w:w="1230" w:type="dxa"/>
            <w:vAlign w:val="center"/>
          </w:tcPr>
          <w:p w14:paraId="125D824C">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企业实力</w:t>
            </w:r>
          </w:p>
        </w:tc>
        <w:tc>
          <w:tcPr>
            <w:tcW w:w="5312" w:type="dxa"/>
            <w:vAlign w:val="center"/>
          </w:tcPr>
          <w:p w14:paraId="79BAB7D8">
            <w:pPr>
              <w:keepNext w:val="0"/>
              <w:keepLines w:val="0"/>
              <w:widowControl/>
              <w:suppressLineNumbers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bidi="ar"/>
              </w:rPr>
              <w:t>投标人具备如下有效期内、国家认可的有效资质证书，每提供1个得2分，最多得8分：</w:t>
            </w:r>
          </w:p>
          <w:p w14:paraId="62CFFBA4">
            <w:pPr>
              <w:keepNext w:val="0"/>
              <w:keepLines w:val="0"/>
              <w:widowControl/>
              <w:numPr>
                <w:ilvl w:val="0"/>
                <w:numId w:val="4"/>
              </w:numPr>
              <w:suppressLineNumbers w:val="0"/>
              <w:spacing w:before="0" w:beforeAutospacing="0" w:after="0" w:afterAutospacing="0" w:line="360" w:lineRule="auto"/>
              <w:ind w:left="0" w:right="0"/>
              <w:jc w:val="left"/>
              <w:rPr>
                <w:rFonts w:hint="eastAsia" w:ascii="仿宋_GB2312" w:hAnsi="仿宋_GB2312" w:eastAsia="仿宋_GB2312" w:cs="仿宋_GB2312"/>
                <w:bCs/>
                <w:color w:val="auto"/>
                <w:kern w:val="2"/>
                <w:sz w:val="21"/>
                <w:szCs w:val="21"/>
                <w:highlight w:val="none"/>
              </w:rPr>
            </w:pPr>
            <w:r>
              <w:rPr>
                <w:rFonts w:hint="eastAsia" w:ascii="仿宋_GB2312" w:hAnsi="仿宋_GB2312" w:eastAsia="仿宋_GB2312" w:cs="仿宋_GB2312"/>
                <w:color w:val="auto"/>
                <w:kern w:val="0"/>
                <w:sz w:val="21"/>
                <w:szCs w:val="21"/>
                <w:highlight w:val="none"/>
                <w:lang w:val="en-US" w:eastAsia="zh-CN" w:bidi="ar"/>
              </w:rPr>
              <w:t>CCRC信息系统安全集成服务资质认证证书；</w:t>
            </w:r>
          </w:p>
          <w:p w14:paraId="27F4CD5C">
            <w:pPr>
              <w:keepNext w:val="0"/>
              <w:keepLines w:val="0"/>
              <w:widowControl/>
              <w:numPr>
                <w:ilvl w:val="0"/>
                <w:numId w:val="4"/>
              </w:numPr>
              <w:suppressLineNumbers w:val="0"/>
              <w:spacing w:before="0" w:beforeAutospacing="0" w:after="0" w:afterAutospacing="0" w:line="360" w:lineRule="auto"/>
              <w:ind w:left="0" w:right="0"/>
              <w:jc w:val="left"/>
              <w:rPr>
                <w:rFonts w:hint="eastAsia" w:ascii="仿宋_GB2312" w:hAnsi="仿宋_GB2312" w:eastAsia="仿宋_GB2312" w:cs="仿宋_GB2312"/>
                <w:bCs/>
                <w:color w:val="auto"/>
                <w:kern w:val="2"/>
                <w:sz w:val="21"/>
                <w:szCs w:val="21"/>
                <w:highlight w:val="none"/>
              </w:rPr>
            </w:pPr>
            <w:r>
              <w:rPr>
                <w:rFonts w:hint="eastAsia" w:ascii="仿宋_GB2312" w:hAnsi="仿宋_GB2312" w:eastAsia="仿宋_GB2312" w:cs="仿宋_GB2312"/>
                <w:color w:val="auto"/>
                <w:kern w:val="0"/>
                <w:sz w:val="21"/>
                <w:szCs w:val="21"/>
                <w:highlight w:val="none"/>
                <w:lang w:val="en-US" w:eastAsia="zh-CN" w:bidi="ar"/>
              </w:rPr>
              <w:t>CCRC信息系统安全运维服务资质认证证书；</w:t>
            </w:r>
          </w:p>
          <w:p w14:paraId="78516912">
            <w:pPr>
              <w:keepNext w:val="0"/>
              <w:keepLines w:val="0"/>
              <w:widowControl/>
              <w:numPr>
                <w:ilvl w:val="0"/>
                <w:numId w:val="4"/>
              </w:numPr>
              <w:suppressLineNumbers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bidi="ar"/>
              </w:rPr>
              <w:t>ITSS信息技术服务标准运行维护证书；</w:t>
            </w:r>
          </w:p>
          <w:p w14:paraId="2162BC29">
            <w:pPr>
              <w:keepNext w:val="0"/>
              <w:keepLines w:val="0"/>
              <w:widowControl/>
              <w:numPr>
                <w:ilvl w:val="0"/>
                <w:numId w:val="4"/>
              </w:numPr>
              <w:suppressLineNumbers w:val="0"/>
              <w:spacing w:before="0" w:beforeAutospacing="0" w:after="0" w:afterAutospacing="0" w:line="360" w:lineRule="auto"/>
              <w:ind w:left="0" w:right="0"/>
              <w:jc w:val="left"/>
              <w:rPr>
                <w:rFonts w:hint="eastAsia" w:ascii="仿宋_GB2312" w:hAnsi="仿宋_GB2312" w:eastAsia="仿宋_GB2312" w:cs="仿宋_GB2312"/>
                <w:bCs/>
                <w:color w:val="auto"/>
                <w:kern w:val="2"/>
                <w:sz w:val="21"/>
                <w:szCs w:val="21"/>
                <w:highlight w:val="none"/>
              </w:rPr>
            </w:pPr>
            <w:r>
              <w:rPr>
                <w:rFonts w:hint="eastAsia" w:ascii="仿宋_GB2312" w:hAnsi="仿宋_GB2312" w:eastAsia="仿宋_GB2312" w:cs="仿宋_GB2312"/>
                <w:color w:val="auto"/>
                <w:kern w:val="0"/>
                <w:sz w:val="21"/>
                <w:szCs w:val="21"/>
                <w:highlight w:val="none"/>
                <w:lang w:val="en-US" w:eastAsia="zh-CN" w:bidi="ar"/>
              </w:rPr>
              <w:t>CS信息系统建设和服务能力证书。</w:t>
            </w:r>
          </w:p>
          <w:p w14:paraId="1E32F5F7">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bCs/>
                <w:color w:val="auto"/>
                <w:highlight w:val="none"/>
              </w:rPr>
            </w:pPr>
            <w:r>
              <w:rPr>
                <w:rFonts w:hint="eastAsia" w:ascii="仿宋_GB2312" w:hAnsi="仿宋_GB2312" w:eastAsia="仿宋_GB2312" w:cs="仿宋_GB2312"/>
                <w:color w:val="auto"/>
                <w:kern w:val="0"/>
                <w:sz w:val="21"/>
                <w:szCs w:val="21"/>
                <w:highlight w:val="none"/>
              </w:rPr>
              <w:t>备注：资质证书须可在国家认证认可的相关平台查询，提供证书扫描件及查询链接和截图，证书过期、无效、无法查询的不予计分。</w:t>
            </w:r>
          </w:p>
        </w:tc>
        <w:tc>
          <w:tcPr>
            <w:tcW w:w="1076" w:type="dxa"/>
            <w:vAlign w:val="center"/>
          </w:tcPr>
          <w:p w14:paraId="2412B68F">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p>
        </w:tc>
      </w:tr>
      <w:tr w14:paraId="6311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2" w:type="dxa"/>
            <w:vAlign w:val="center"/>
          </w:tcPr>
          <w:p w14:paraId="7927D940">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3</w:t>
            </w:r>
          </w:p>
        </w:tc>
        <w:tc>
          <w:tcPr>
            <w:tcW w:w="1230" w:type="dxa"/>
            <w:vAlign w:val="center"/>
          </w:tcPr>
          <w:p w14:paraId="08C67346">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color w:val="auto"/>
                <w:highlight w:val="none"/>
              </w:rPr>
              <w:t>项目服务团队配备</w:t>
            </w:r>
          </w:p>
        </w:tc>
        <w:tc>
          <w:tcPr>
            <w:tcW w:w="5312" w:type="dxa"/>
            <w:vAlign w:val="center"/>
          </w:tcPr>
          <w:p w14:paraId="7107AC96">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1.拟任项目经理具有人社部颁发的计算机技术与软件专业技术资格的信息系统项目管理师证书的，得2分；</w:t>
            </w:r>
          </w:p>
          <w:p w14:paraId="472E6681">
            <w:pPr>
              <w:keepNext w:val="0"/>
              <w:keepLines w:val="0"/>
              <w:suppressLineNumbers w:val="0"/>
              <w:wordWrap/>
              <w:overflowPunct/>
              <w:bidi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2.拟任项目团队成员具有</w:t>
            </w:r>
            <w:r>
              <w:rPr>
                <w:rFonts w:hint="eastAsia" w:ascii="仿宋_GB2312" w:hAnsi="仿宋_GB2312" w:eastAsia="仿宋_GB2312" w:cs="仿宋_GB2312"/>
                <w:bCs/>
                <w:color w:val="auto"/>
                <w:highlight w:val="none"/>
                <w:lang w:val="en-US" w:eastAsia="zh-CN"/>
              </w:rPr>
              <w:t>网络安全技术认证（如：H3CSE-Security或HCIP-Security等）</w:t>
            </w:r>
            <w:r>
              <w:rPr>
                <w:rFonts w:hint="eastAsia" w:ascii="仿宋_GB2312" w:hAnsi="仿宋_GB2312" w:eastAsia="仿宋_GB2312" w:cs="仿宋_GB2312"/>
                <w:bCs/>
                <w:color w:val="auto"/>
                <w:highlight w:val="none"/>
              </w:rPr>
              <w:t>、注册信息安全专业人员（CISP）认证证书的，得1分，满分2分（同一人员具有多个证书，不重复计算，仅按一种评分）。</w:t>
            </w:r>
          </w:p>
          <w:p w14:paraId="6104A31F">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highlight w:val="none"/>
              </w:rPr>
              <w:t>备注：</w:t>
            </w:r>
            <w:r>
              <w:rPr>
                <w:rFonts w:hint="eastAsia" w:ascii="仿宋_GB2312" w:hAnsi="仿宋_GB2312" w:eastAsia="仿宋_GB2312" w:cs="仿宋_GB2312"/>
                <w:bCs/>
                <w:color w:val="auto"/>
                <w:highlight w:val="none"/>
              </w:rPr>
              <w:t>投标文件中须提供近半年内任意三个月投标人为其缴纳</w:t>
            </w:r>
            <w:r>
              <w:rPr>
                <w:rFonts w:hint="eastAsia" w:ascii="仿宋_GB2312" w:hAnsi="仿宋_GB2312" w:eastAsia="仿宋_GB2312" w:cs="仿宋_GB2312"/>
                <w:bCs/>
                <w:color w:val="auto"/>
                <w:highlight w:val="none"/>
                <w:lang w:eastAsia="zh-CN"/>
              </w:rPr>
              <w:t>的</w:t>
            </w:r>
            <w:r>
              <w:rPr>
                <w:rFonts w:hint="eastAsia" w:ascii="仿宋_GB2312" w:hAnsi="仿宋_GB2312" w:eastAsia="仿宋_GB2312" w:cs="仿宋_GB2312"/>
                <w:bCs/>
                <w:color w:val="auto"/>
                <w:highlight w:val="none"/>
              </w:rPr>
              <w:t>社保证明。未提供或提供不符合要求的不得分。</w:t>
            </w:r>
          </w:p>
        </w:tc>
        <w:tc>
          <w:tcPr>
            <w:tcW w:w="1076" w:type="dxa"/>
            <w:vAlign w:val="center"/>
          </w:tcPr>
          <w:p w14:paraId="194ABBBF">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p>
        </w:tc>
      </w:tr>
      <w:tr w14:paraId="09942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2" w:type="dxa"/>
            <w:vAlign w:val="center"/>
          </w:tcPr>
          <w:p w14:paraId="790435E4">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4</w:t>
            </w:r>
          </w:p>
        </w:tc>
        <w:tc>
          <w:tcPr>
            <w:tcW w:w="1230" w:type="dxa"/>
            <w:vAlign w:val="center"/>
          </w:tcPr>
          <w:p w14:paraId="31945840">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技术参数响应</w:t>
            </w:r>
          </w:p>
        </w:tc>
        <w:tc>
          <w:tcPr>
            <w:tcW w:w="5312" w:type="dxa"/>
            <w:vAlign w:val="center"/>
          </w:tcPr>
          <w:p w14:paraId="230A62CC">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依据技术参数及要求的响应情况进行综合评分，所投产品全部技术参数及要求完全满足或优于招标文件的，得满分2</w:t>
            </w:r>
            <w:r>
              <w:rPr>
                <w:rFonts w:hint="eastAsia" w:ascii="仿宋_GB2312" w:hAnsi="仿宋_GB2312" w:eastAsia="仿宋_GB2312" w:cs="仿宋_GB2312"/>
                <w:color w:val="auto"/>
                <w:kern w:val="0"/>
                <w:highlight w:val="none"/>
                <w:lang w:val="en-US" w:eastAsia="zh-CN" w:bidi="ar"/>
              </w:rPr>
              <w:t>4</w:t>
            </w:r>
            <w:r>
              <w:rPr>
                <w:rFonts w:hint="eastAsia" w:ascii="仿宋_GB2312" w:hAnsi="仿宋_GB2312" w:eastAsia="仿宋_GB2312" w:cs="仿宋_GB2312"/>
                <w:color w:val="auto"/>
                <w:kern w:val="0"/>
                <w:highlight w:val="none"/>
                <w:lang w:bidi="ar"/>
              </w:rPr>
              <w:t>分；如有负偏离或未响应的，按下列标准扣分：</w:t>
            </w:r>
          </w:p>
          <w:p w14:paraId="607CF3E4">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标“★”条款的，每负偏离或未响应一项扣2分，扣完为止；</w:t>
            </w:r>
          </w:p>
          <w:p w14:paraId="34A54C1E">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非“★”条款的，每负偏离或未响应一项扣1分，扣完为止。</w:t>
            </w:r>
          </w:p>
          <w:p w14:paraId="4465F004">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bidi="ar"/>
              </w:rPr>
              <w:t>备注：</w:t>
            </w:r>
          </w:p>
          <w:p w14:paraId="15B5B07C">
            <w:pPr>
              <w:keepNext w:val="0"/>
              <w:keepLines w:val="0"/>
              <w:widowControl/>
              <w:numPr>
                <w:ilvl w:val="255"/>
                <w:numId w:val="0"/>
              </w:numPr>
              <w:suppressLineNumbers w:val="0"/>
              <w:wordWrap/>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highlight w:val="none"/>
                <w:lang w:bidi="ar"/>
              </w:rPr>
            </w:pPr>
            <w:r>
              <w:rPr>
                <w:rFonts w:hint="eastAsia" w:ascii="仿宋_GB2312" w:hAnsi="仿宋_GB2312" w:eastAsia="仿宋_GB2312" w:cs="仿宋_GB2312"/>
                <w:color w:val="auto"/>
                <w:kern w:val="0"/>
                <w:highlight w:val="none"/>
                <w:lang w:eastAsia="zh-CN" w:bidi="ar"/>
              </w:rPr>
              <w:t>1.</w:t>
            </w:r>
            <w:r>
              <w:rPr>
                <w:rFonts w:hint="eastAsia" w:ascii="仿宋_GB2312" w:hAnsi="仿宋_GB2312" w:eastAsia="仿宋_GB2312" w:cs="仿宋_GB2312"/>
                <w:color w:val="auto"/>
                <w:kern w:val="0"/>
                <w:highlight w:val="none"/>
                <w:lang w:bidi="ar"/>
              </w:rPr>
              <w:t>依据项目需求中“技术参数及要求”及“技术参数响应（偏离）表”要求提供的证明材料作为评审依据（原件备查）。未提供或提供不符合要求的不得分。</w:t>
            </w:r>
          </w:p>
          <w:p w14:paraId="76402F27">
            <w:pPr>
              <w:keepNext w:val="0"/>
              <w:keepLines w:val="0"/>
              <w:widowControl/>
              <w:suppressLineNumbers w:val="0"/>
              <w:wordWrap/>
              <w:overflowPunct/>
              <w:bidi w:val="0"/>
              <w:adjustRightInd w:val="0"/>
              <w:snapToGrid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color w:val="auto"/>
                <w:kern w:val="0"/>
                <w:highlight w:val="none"/>
                <w:lang w:eastAsia="zh-CN" w:bidi="ar"/>
              </w:rPr>
              <w:t>2.</w:t>
            </w:r>
            <w:r>
              <w:rPr>
                <w:rFonts w:hint="eastAsia" w:ascii="仿宋_GB2312" w:hAnsi="仿宋_GB2312" w:eastAsia="仿宋_GB2312" w:cs="仿宋_GB2312"/>
                <w:color w:val="auto"/>
                <w:kern w:val="0"/>
                <w:highlight w:val="none"/>
                <w:lang w:bidi="ar"/>
              </w:rPr>
              <w:t>项目需求中“技术参数及要求”带有“▲”项为关键要求，不纳入上述技术参数响应得分，未实质性响应带有“▲”关键要求</w:t>
            </w:r>
            <w:r>
              <w:rPr>
                <w:rFonts w:hint="eastAsia" w:ascii="仿宋_GB2312" w:hAnsi="仿宋_GB2312" w:eastAsia="仿宋_GB2312" w:cs="仿宋_GB2312"/>
                <w:color w:val="auto"/>
                <w:kern w:val="0"/>
                <w:highlight w:val="none"/>
                <w:lang w:eastAsia="zh-CN" w:bidi="ar"/>
              </w:rPr>
              <w:t>作无效投标</w:t>
            </w:r>
            <w:r>
              <w:rPr>
                <w:rFonts w:hint="eastAsia" w:ascii="仿宋_GB2312" w:hAnsi="仿宋_GB2312" w:eastAsia="仿宋_GB2312" w:cs="仿宋_GB2312"/>
                <w:color w:val="auto"/>
                <w:kern w:val="0"/>
                <w:highlight w:val="none"/>
                <w:lang w:bidi="ar"/>
              </w:rPr>
              <w:t>处理。</w:t>
            </w:r>
          </w:p>
        </w:tc>
        <w:tc>
          <w:tcPr>
            <w:tcW w:w="1076" w:type="dxa"/>
            <w:vAlign w:val="center"/>
          </w:tcPr>
          <w:p w14:paraId="175DEE85">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p>
        </w:tc>
      </w:tr>
      <w:tr w14:paraId="3964F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72" w:type="dxa"/>
            <w:vAlign w:val="center"/>
          </w:tcPr>
          <w:p w14:paraId="13C8BCBF">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5</w:t>
            </w:r>
          </w:p>
        </w:tc>
        <w:tc>
          <w:tcPr>
            <w:tcW w:w="1230" w:type="dxa"/>
            <w:vAlign w:val="center"/>
          </w:tcPr>
          <w:p w14:paraId="16FD9EDE">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项目实施和售后服务方案</w:t>
            </w:r>
          </w:p>
        </w:tc>
        <w:tc>
          <w:tcPr>
            <w:tcW w:w="5312" w:type="dxa"/>
            <w:vAlign w:val="center"/>
          </w:tcPr>
          <w:p w14:paraId="1AC455F6">
            <w:pPr>
              <w:keepNext w:val="0"/>
              <w:keepLines w:val="0"/>
              <w:widowControl/>
              <w:suppressLineNumbers w:val="0"/>
              <w:wordWrap/>
              <w:overflowPunct/>
              <w:bidi w:val="0"/>
              <w:adjustRightInd w:val="0"/>
              <w:snapToGrid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根据投标人</w:t>
            </w:r>
            <w:r>
              <w:rPr>
                <w:rFonts w:hint="eastAsia" w:ascii="仿宋_GB2312" w:hAnsi="仿宋_GB2312" w:eastAsia="仿宋_GB2312" w:cs="仿宋_GB2312"/>
                <w:b/>
                <w:bCs w:val="0"/>
                <w:color w:val="auto"/>
                <w:highlight w:val="none"/>
              </w:rPr>
              <w:t>针对本项目</w:t>
            </w:r>
            <w:r>
              <w:rPr>
                <w:rFonts w:hint="eastAsia" w:ascii="仿宋_GB2312" w:hAnsi="仿宋_GB2312" w:eastAsia="仿宋_GB2312" w:cs="仿宋_GB2312"/>
                <w:b/>
                <w:bCs w:val="0"/>
                <w:color w:val="auto"/>
                <w:highlight w:val="none"/>
                <w:lang w:val="en-US" w:eastAsia="zh-CN"/>
              </w:rPr>
              <w:t>要求</w:t>
            </w:r>
            <w:r>
              <w:rPr>
                <w:rFonts w:hint="eastAsia" w:ascii="仿宋_GB2312" w:hAnsi="仿宋_GB2312" w:eastAsia="仿宋_GB2312" w:cs="仿宋_GB2312"/>
                <w:b/>
                <w:bCs w:val="0"/>
                <w:color w:val="auto"/>
                <w:highlight w:val="none"/>
              </w:rPr>
              <w:t>制定的实施和售后服务方案</w:t>
            </w:r>
            <w:r>
              <w:rPr>
                <w:rFonts w:hint="eastAsia" w:ascii="仿宋_GB2312" w:hAnsi="仿宋_GB2312" w:eastAsia="仿宋_GB2312" w:cs="仿宋_GB2312"/>
                <w:bCs/>
                <w:color w:val="auto"/>
                <w:highlight w:val="none"/>
              </w:rPr>
              <w:t>，从需求理解、项目进度管控、实施部署、售后服务体系完整性、服务响应时间及应急保障等进行综合评分，方案科学、合理、完善的</w:t>
            </w:r>
            <w:r>
              <w:rPr>
                <w:rFonts w:hint="eastAsia" w:ascii="仿宋_GB2312" w:hAnsi="仿宋_GB2312" w:eastAsia="仿宋_GB2312" w:cs="仿宋_GB2312"/>
                <w:bCs/>
                <w:color w:val="auto"/>
                <w:highlight w:val="none"/>
                <w:lang w:val="en-US" w:eastAsia="zh-CN"/>
              </w:rPr>
              <w:t>得6—8</w:t>
            </w:r>
            <w:r>
              <w:rPr>
                <w:rFonts w:hint="eastAsia" w:ascii="仿宋_GB2312" w:hAnsi="仿宋_GB2312" w:eastAsia="仿宋_GB2312" w:cs="仿宋_GB2312"/>
                <w:bCs/>
                <w:color w:val="auto"/>
                <w:highlight w:val="none"/>
              </w:rPr>
              <w:t>分；方案较科学、较合理、较完善的</w:t>
            </w:r>
            <w:r>
              <w:rPr>
                <w:rFonts w:hint="eastAsia" w:ascii="仿宋_GB2312" w:hAnsi="仿宋_GB2312" w:eastAsia="仿宋_GB2312" w:cs="仿宋_GB2312"/>
                <w:bCs/>
                <w:color w:val="auto"/>
                <w:highlight w:val="none"/>
                <w:lang w:val="en-US" w:eastAsia="zh-CN"/>
              </w:rPr>
              <w:t>得3—5</w:t>
            </w:r>
            <w:r>
              <w:rPr>
                <w:rFonts w:hint="eastAsia" w:ascii="仿宋_GB2312" w:hAnsi="仿宋_GB2312" w:eastAsia="仿宋_GB2312" w:cs="仿宋_GB2312"/>
                <w:bCs/>
                <w:color w:val="auto"/>
                <w:highlight w:val="none"/>
              </w:rPr>
              <w:t>分；方案科学一般、合理一般、完善一般的</w:t>
            </w:r>
            <w:r>
              <w:rPr>
                <w:rFonts w:hint="eastAsia" w:ascii="仿宋_GB2312" w:hAnsi="仿宋_GB2312" w:eastAsia="仿宋_GB2312" w:cs="仿宋_GB2312"/>
                <w:bCs/>
                <w:color w:val="auto"/>
                <w:highlight w:val="none"/>
                <w:lang w:val="en-US" w:eastAsia="zh-CN"/>
              </w:rPr>
              <w:t>得1—2</w:t>
            </w:r>
            <w:r>
              <w:rPr>
                <w:rFonts w:hint="eastAsia" w:ascii="仿宋_GB2312" w:hAnsi="仿宋_GB2312" w:eastAsia="仿宋_GB2312" w:cs="仿宋_GB2312"/>
                <w:bCs/>
                <w:color w:val="auto"/>
                <w:highlight w:val="none"/>
              </w:rPr>
              <w:t>分；不提供或不符合</w:t>
            </w:r>
            <w:r>
              <w:rPr>
                <w:rFonts w:hint="eastAsia" w:ascii="仿宋_GB2312" w:hAnsi="仿宋_GB2312" w:eastAsia="仿宋_GB2312" w:cs="仿宋_GB2312"/>
                <w:bCs/>
                <w:color w:val="auto"/>
                <w:highlight w:val="none"/>
                <w:lang w:val="en-US" w:eastAsia="zh-CN"/>
              </w:rPr>
              <w:t>要求</w:t>
            </w:r>
            <w:r>
              <w:rPr>
                <w:rFonts w:hint="eastAsia" w:ascii="仿宋_GB2312" w:hAnsi="仿宋_GB2312" w:eastAsia="仿宋_GB2312" w:cs="仿宋_GB2312"/>
                <w:bCs/>
                <w:color w:val="auto"/>
                <w:highlight w:val="none"/>
              </w:rPr>
              <w:t>的不得分。</w:t>
            </w:r>
          </w:p>
        </w:tc>
        <w:tc>
          <w:tcPr>
            <w:tcW w:w="1076" w:type="dxa"/>
            <w:vAlign w:val="center"/>
          </w:tcPr>
          <w:p w14:paraId="79227164">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p>
        </w:tc>
      </w:tr>
      <w:tr w14:paraId="673B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72" w:type="dxa"/>
            <w:vAlign w:val="center"/>
          </w:tcPr>
          <w:p w14:paraId="726DEC1F">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6</w:t>
            </w:r>
          </w:p>
        </w:tc>
        <w:tc>
          <w:tcPr>
            <w:tcW w:w="1230" w:type="dxa"/>
            <w:vAlign w:val="center"/>
          </w:tcPr>
          <w:p w14:paraId="7E085399">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r>
              <w:rPr>
                <w:rFonts w:hint="eastAsia" w:ascii="仿宋_GB2312" w:hAnsi="仿宋_GB2312" w:eastAsia="仿宋_GB2312" w:cs="仿宋_GB2312"/>
                <w:color w:val="auto"/>
                <w:highlight w:val="none"/>
              </w:rPr>
              <w:t>增值服务</w:t>
            </w:r>
          </w:p>
        </w:tc>
        <w:tc>
          <w:tcPr>
            <w:tcW w:w="5312" w:type="dxa"/>
            <w:vAlign w:val="center"/>
          </w:tcPr>
          <w:p w14:paraId="3BFAD911">
            <w:pPr>
              <w:keepNext w:val="0"/>
              <w:keepLines w:val="0"/>
              <w:widowControl/>
              <w:suppressLineNumbers w:val="0"/>
              <w:wordWrap/>
              <w:overflowPunct/>
              <w:bidi w:val="0"/>
              <w:adjustRightInd w:val="0"/>
              <w:snapToGrid w:val="0"/>
              <w:spacing w:before="0" w:beforeAutospacing="0" w:after="0" w:afterAutospacing="0" w:line="360" w:lineRule="auto"/>
              <w:ind w:left="0" w:right="0"/>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kern w:val="2"/>
                <w:sz w:val="21"/>
                <w:szCs w:val="21"/>
                <w:highlight w:val="none"/>
              </w:rPr>
              <w:t>投标人在提供3年产品原厂服务（含病毒库、漏洞库、系统版本</w:t>
            </w:r>
            <w:r>
              <w:rPr>
                <w:rFonts w:hint="eastAsia" w:ascii="仿宋_GB2312" w:hAnsi="仿宋_GB2312" w:eastAsia="仿宋_GB2312" w:cs="仿宋_GB2312"/>
                <w:b/>
                <w:bCs w:val="0"/>
                <w:color w:val="auto"/>
                <w:kern w:val="2"/>
                <w:sz w:val="21"/>
                <w:szCs w:val="21"/>
                <w:highlight w:val="none"/>
              </w:rPr>
              <w:t>更新升级</w:t>
            </w:r>
            <w:r>
              <w:rPr>
                <w:rFonts w:hint="eastAsia" w:ascii="仿宋_GB2312" w:hAnsi="仿宋_GB2312" w:eastAsia="仿宋_GB2312" w:cs="仿宋_GB2312"/>
                <w:bCs/>
                <w:color w:val="auto"/>
                <w:kern w:val="2"/>
                <w:sz w:val="21"/>
                <w:szCs w:val="21"/>
                <w:highlight w:val="none"/>
              </w:rPr>
              <w:t>及质保服务）的基础上，每增加1年，得3分，本项满分6分（最多增加2年）。不提供或不符合要求的不得分。需提供原厂承诺函并加盖原厂公章。</w:t>
            </w:r>
          </w:p>
        </w:tc>
        <w:tc>
          <w:tcPr>
            <w:tcW w:w="1076" w:type="dxa"/>
            <w:vAlign w:val="center"/>
          </w:tcPr>
          <w:p w14:paraId="216628E2">
            <w:pPr>
              <w:keepNext w:val="0"/>
              <w:keepLines w:val="0"/>
              <w:widowControl/>
              <w:suppressLineNumbers w:val="0"/>
              <w:wordWrap/>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Cs/>
                <w:color w:val="auto"/>
                <w:highlight w:val="none"/>
              </w:rPr>
            </w:pPr>
          </w:p>
        </w:tc>
      </w:tr>
    </w:tbl>
    <w:p w14:paraId="116FB19D">
      <w:pPr>
        <w:pageBreakBefore/>
        <w:numPr>
          <w:ilvl w:val="0"/>
          <w:numId w:val="0"/>
        </w:numPr>
        <w:wordWrap/>
        <w:overflowPunct/>
        <w:bidi w:val="0"/>
        <w:spacing w:line="360" w:lineRule="auto"/>
        <w:jc w:val="center"/>
        <w:outlineLvl w:val="1"/>
        <w:rPr>
          <w:rFonts w:hint="eastAsia" w:ascii="仿宋_GB2312" w:hAnsi="仿宋_GB2312" w:eastAsia="仿宋_GB2312" w:cs="仿宋_GB2312"/>
          <w:b/>
          <w:bCs/>
          <w:color w:val="auto"/>
          <w:highlight w:val="none"/>
          <w:lang w:val="en-US" w:eastAsia="zh-CN"/>
        </w:rPr>
      </w:pPr>
      <w:bookmarkStart w:id="84" w:name="_Toc10727"/>
      <w:bookmarkStart w:id="85" w:name="_Toc21129"/>
      <w:bookmarkStart w:id="86" w:name="_Toc24593"/>
      <w:bookmarkStart w:id="87" w:name="_Toc15376"/>
      <w:bookmarkStart w:id="88" w:name="_Toc8132"/>
      <w:r>
        <w:rPr>
          <w:rFonts w:hint="eastAsia" w:ascii="仿宋_GB2312" w:hAnsi="仿宋_GB2312" w:eastAsia="仿宋_GB2312" w:cs="仿宋_GB2312"/>
          <w:b/>
          <w:bCs/>
          <w:color w:val="auto"/>
          <w:highlight w:val="none"/>
          <w:lang w:val="en-US" w:eastAsia="zh-CN"/>
        </w:rPr>
        <w:t>十一、投标人认为需要提供的其他资料</w:t>
      </w:r>
      <w:bookmarkEnd w:id="84"/>
      <w:bookmarkEnd w:id="85"/>
      <w:bookmarkEnd w:id="86"/>
      <w:bookmarkEnd w:id="87"/>
      <w:bookmarkEnd w:id="88"/>
    </w:p>
    <w:p w14:paraId="04FD81AC">
      <w:pPr>
        <w:wordWrap/>
        <w:overflowPunct/>
        <w:bidi w:val="0"/>
        <w:spacing w:line="360" w:lineRule="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包括但不限于，投标人简介、荣誉证书、技术实力等（投标人可自行制作格式）</w:t>
      </w:r>
      <w:r>
        <w:rPr>
          <w:rFonts w:hint="eastAsia" w:ascii="仿宋_GB2312" w:hAnsi="仿宋_GB2312" w:eastAsia="仿宋_GB2312" w:cs="仿宋_GB2312"/>
          <w:color w:val="auto"/>
          <w:highlight w:val="none"/>
          <w:lang w:eastAsia="zh-CN"/>
        </w:rPr>
        <w:t>。</w:t>
      </w:r>
    </w:p>
    <w:p w14:paraId="0C64485A">
      <w:pPr>
        <w:wordWrap/>
        <w:overflowPunct/>
        <w:bidi w:val="0"/>
        <w:spacing w:line="360" w:lineRule="auto"/>
        <w:rPr>
          <w:rFonts w:hint="eastAsia" w:ascii="仿宋_GB2312" w:hAnsi="仿宋_GB2312" w:eastAsia="仿宋_GB2312" w:cs="仿宋_GB2312"/>
          <w:color w:val="auto"/>
          <w:highlight w:val="none"/>
        </w:rPr>
      </w:pPr>
    </w:p>
    <w:sectPr>
      <w:footerReference r:id="rId5" w:type="default"/>
      <w:pgSz w:w="11900" w:h="16840"/>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32677">
    <w:pPr>
      <w:pStyle w:val="14"/>
      <w:rPr>
        <w:rFonts w:hint="eastAsia"/>
      </w:rPr>
    </w:pPr>
    <w:r>
      <mc:AlternateContent>
        <mc:Choice Requires="wps">
          <w:drawing>
            <wp:anchor distT="0" distB="0" distL="114300" distR="114300" simplePos="0" relativeHeight="251659264" behindDoc="0" locked="0" layoutInCell="1" allowOverlap="1">
              <wp:simplePos x="0" y="0"/>
              <wp:positionH relativeFrom="margin">
                <wp:posOffset>2600325</wp:posOffset>
              </wp:positionH>
              <wp:positionV relativeFrom="paragraph">
                <wp:posOffset>0</wp:posOffset>
              </wp:positionV>
              <wp:extent cx="180975" cy="1828800"/>
              <wp:effectExtent l="0" t="0" r="9525" b="0"/>
              <wp:wrapNone/>
              <wp:docPr id="1" name="文本框 1"/>
              <wp:cNvGraphicFramePr/>
              <a:graphic xmlns:a="http://schemas.openxmlformats.org/drawingml/2006/main">
                <a:graphicData uri="http://schemas.microsoft.com/office/word/2010/wordprocessingShape">
                  <wps:wsp>
                    <wps:cNvSpPr txBox="1"/>
                    <wps:spPr>
                      <a:xfrm>
                        <a:off x="0" y="0"/>
                        <a:ext cx="18097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B24D6C">
                          <w:pPr>
                            <w:pStyle w:val="14"/>
                            <w:rPr>
                              <w:rFonts w:hint="eastAsia"/>
                            </w:rPr>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04.75pt;margin-top:0pt;height:144pt;width:14.25pt;mso-position-horizontal-relative:margin;z-index:251659264;mso-width-relative:page;mso-height-relative:page;" filled="f" stroked="f" coordsize="21600,21600" o:gfxdata="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p0Oog1QAAAAgBAAAPAAAAAAAAAAEAIAAAACIAAABkcnMvZG93bnJldi54bWxQSwEC&#10;FAAUAAAACACHTuJA/d3kbzACAABWBAAADgAAAAAAAAABACAAAAAkAQAAZHJzL2Uyb0RvYy54bWxQ&#10;SwUGAAAAAAYABgBZAQAAxgUAAAAA&#10;">
              <v:fill on="f" focussize="0,0"/>
              <v:stroke on="f" weight="0.5pt"/>
              <v:imagedata o:title=""/>
              <o:lock v:ext="edit" aspectratio="f"/>
              <v:textbox inset="0mm,0mm,0mm,0mm" style="mso-fit-shape-to-text:t;">
                <w:txbxContent>
                  <w:p w14:paraId="78B24D6C">
                    <w:pPr>
                      <w:pStyle w:val="14"/>
                      <w:rPr>
                        <w:rFonts w:hint="eastAsia"/>
                      </w:rPr>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9EB60E"/>
    <w:multiLevelType w:val="multilevel"/>
    <w:tmpl w:val="9F9EB60E"/>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E94E8159"/>
    <w:multiLevelType w:val="singleLevel"/>
    <w:tmpl w:val="E94E8159"/>
    <w:lvl w:ilvl="0" w:tentative="0">
      <w:start w:val="1"/>
      <w:numFmt w:val="decimal"/>
      <w:suff w:val="space"/>
      <w:lvlText w:val="%1."/>
      <w:lvlJc w:val="left"/>
    </w:lvl>
  </w:abstractNum>
  <w:abstractNum w:abstractNumId="2">
    <w:nsid w:val="F158A8A2"/>
    <w:multiLevelType w:val="singleLevel"/>
    <w:tmpl w:val="F158A8A2"/>
    <w:lvl w:ilvl="0" w:tentative="0">
      <w:start w:val="1"/>
      <w:numFmt w:val="decimal"/>
      <w:suff w:val="space"/>
      <w:lvlText w:val="%1."/>
      <w:lvlJc w:val="left"/>
    </w:lvl>
  </w:abstractNum>
  <w:abstractNum w:abstractNumId="3">
    <w:nsid w:val="F22A0F86"/>
    <w:multiLevelType w:val="singleLevel"/>
    <w:tmpl w:val="F22A0F86"/>
    <w:lvl w:ilvl="0" w:tentative="0">
      <w:start w:val="10"/>
      <w:numFmt w:val="chineseCounting"/>
      <w:suff w:val="nothing"/>
      <w:lvlText w:val="%1、"/>
      <w:lvlJc w:val="left"/>
      <w:rPr>
        <w:rFonts w:hint="eastAsi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YxMGIxZmZjZWRhYjRiYTJhNzUzM2YyZjdmNjIyMDUifQ=="/>
  </w:docVars>
  <w:rsids>
    <w:rsidRoot w:val="00102DCA"/>
    <w:rsid w:val="00012337"/>
    <w:rsid w:val="00013654"/>
    <w:rsid w:val="00025B3B"/>
    <w:rsid w:val="00033E4C"/>
    <w:rsid w:val="00037903"/>
    <w:rsid w:val="000523DD"/>
    <w:rsid w:val="000A2FFF"/>
    <w:rsid w:val="00102DCA"/>
    <w:rsid w:val="001175B6"/>
    <w:rsid w:val="00120153"/>
    <w:rsid w:val="00161C1E"/>
    <w:rsid w:val="00163C58"/>
    <w:rsid w:val="0017649A"/>
    <w:rsid w:val="001C1A1D"/>
    <w:rsid w:val="001F4D71"/>
    <w:rsid w:val="001F699B"/>
    <w:rsid w:val="001F7640"/>
    <w:rsid w:val="00215E95"/>
    <w:rsid w:val="00216C67"/>
    <w:rsid w:val="00221818"/>
    <w:rsid w:val="002325E4"/>
    <w:rsid w:val="00236652"/>
    <w:rsid w:val="0025220C"/>
    <w:rsid w:val="002624E8"/>
    <w:rsid w:val="00263552"/>
    <w:rsid w:val="002844BB"/>
    <w:rsid w:val="002A75C0"/>
    <w:rsid w:val="002C140F"/>
    <w:rsid w:val="002C591C"/>
    <w:rsid w:val="002E6866"/>
    <w:rsid w:val="00300BE8"/>
    <w:rsid w:val="0031445C"/>
    <w:rsid w:val="003251A5"/>
    <w:rsid w:val="00333A2A"/>
    <w:rsid w:val="0035498A"/>
    <w:rsid w:val="00361979"/>
    <w:rsid w:val="003828F1"/>
    <w:rsid w:val="00385F56"/>
    <w:rsid w:val="00391FBA"/>
    <w:rsid w:val="003C0867"/>
    <w:rsid w:val="003C4F88"/>
    <w:rsid w:val="003D169E"/>
    <w:rsid w:val="003E79A2"/>
    <w:rsid w:val="003F5736"/>
    <w:rsid w:val="004075B8"/>
    <w:rsid w:val="00415BB1"/>
    <w:rsid w:val="00424304"/>
    <w:rsid w:val="004360B9"/>
    <w:rsid w:val="004838E8"/>
    <w:rsid w:val="00494271"/>
    <w:rsid w:val="004A5103"/>
    <w:rsid w:val="004D5131"/>
    <w:rsid w:val="00506B17"/>
    <w:rsid w:val="00540FE8"/>
    <w:rsid w:val="00556F07"/>
    <w:rsid w:val="00563F97"/>
    <w:rsid w:val="00567A98"/>
    <w:rsid w:val="005976C5"/>
    <w:rsid w:val="005A3A5B"/>
    <w:rsid w:val="005B4419"/>
    <w:rsid w:val="005B5F20"/>
    <w:rsid w:val="005D5729"/>
    <w:rsid w:val="00611D9B"/>
    <w:rsid w:val="0064703B"/>
    <w:rsid w:val="006B15DA"/>
    <w:rsid w:val="006B35EB"/>
    <w:rsid w:val="006C1637"/>
    <w:rsid w:val="006D2A98"/>
    <w:rsid w:val="00704211"/>
    <w:rsid w:val="007158F7"/>
    <w:rsid w:val="00715FD7"/>
    <w:rsid w:val="007174FD"/>
    <w:rsid w:val="0072275E"/>
    <w:rsid w:val="00725DD8"/>
    <w:rsid w:val="007461CC"/>
    <w:rsid w:val="007C5A9E"/>
    <w:rsid w:val="007D62DF"/>
    <w:rsid w:val="007D78B0"/>
    <w:rsid w:val="008727AD"/>
    <w:rsid w:val="008C0608"/>
    <w:rsid w:val="008D3139"/>
    <w:rsid w:val="008F670A"/>
    <w:rsid w:val="00900714"/>
    <w:rsid w:val="009055BF"/>
    <w:rsid w:val="00920E16"/>
    <w:rsid w:val="00931B9F"/>
    <w:rsid w:val="0096361F"/>
    <w:rsid w:val="00967695"/>
    <w:rsid w:val="00975D66"/>
    <w:rsid w:val="009B4962"/>
    <w:rsid w:val="009E239B"/>
    <w:rsid w:val="00A010BF"/>
    <w:rsid w:val="00A21B5A"/>
    <w:rsid w:val="00A2263E"/>
    <w:rsid w:val="00A33134"/>
    <w:rsid w:val="00A56ADC"/>
    <w:rsid w:val="00A86603"/>
    <w:rsid w:val="00A934F8"/>
    <w:rsid w:val="00AB1EAA"/>
    <w:rsid w:val="00AD129D"/>
    <w:rsid w:val="00AD6F36"/>
    <w:rsid w:val="00AE6575"/>
    <w:rsid w:val="00B255F8"/>
    <w:rsid w:val="00B6737C"/>
    <w:rsid w:val="00B85B63"/>
    <w:rsid w:val="00C1026D"/>
    <w:rsid w:val="00C24D9C"/>
    <w:rsid w:val="00C26007"/>
    <w:rsid w:val="00C32417"/>
    <w:rsid w:val="00C7706A"/>
    <w:rsid w:val="00C90B8B"/>
    <w:rsid w:val="00C92672"/>
    <w:rsid w:val="00CA01E3"/>
    <w:rsid w:val="00CB55BC"/>
    <w:rsid w:val="00CC0DDD"/>
    <w:rsid w:val="00CD41D2"/>
    <w:rsid w:val="00CD6948"/>
    <w:rsid w:val="00CF3641"/>
    <w:rsid w:val="00CF3752"/>
    <w:rsid w:val="00CF5739"/>
    <w:rsid w:val="00D26D9F"/>
    <w:rsid w:val="00D33373"/>
    <w:rsid w:val="00D7699F"/>
    <w:rsid w:val="00D9012D"/>
    <w:rsid w:val="00DB49F3"/>
    <w:rsid w:val="00DE7F93"/>
    <w:rsid w:val="00E021DE"/>
    <w:rsid w:val="00E07CBD"/>
    <w:rsid w:val="00E4391E"/>
    <w:rsid w:val="00E74983"/>
    <w:rsid w:val="00E757A9"/>
    <w:rsid w:val="00E95D78"/>
    <w:rsid w:val="00EA1FDE"/>
    <w:rsid w:val="00EA7013"/>
    <w:rsid w:val="00EB1C0E"/>
    <w:rsid w:val="00ED7D0D"/>
    <w:rsid w:val="00EE091F"/>
    <w:rsid w:val="00F016B5"/>
    <w:rsid w:val="00F46996"/>
    <w:rsid w:val="00F52A8D"/>
    <w:rsid w:val="00F639D4"/>
    <w:rsid w:val="00F81C9D"/>
    <w:rsid w:val="00F969B7"/>
    <w:rsid w:val="00F96ABC"/>
    <w:rsid w:val="00FB0477"/>
    <w:rsid w:val="00FC498B"/>
    <w:rsid w:val="00FC5B34"/>
    <w:rsid w:val="00FD2264"/>
    <w:rsid w:val="00FD7285"/>
    <w:rsid w:val="00FE5DE6"/>
    <w:rsid w:val="010E3F17"/>
    <w:rsid w:val="01113D6B"/>
    <w:rsid w:val="011253ED"/>
    <w:rsid w:val="0116312F"/>
    <w:rsid w:val="012A2089"/>
    <w:rsid w:val="01510884"/>
    <w:rsid w:val="015D0D5E"/>
    <w:rsid w:val="016A5229"/>
    <w:rsid w:val="018F4C90"/>
    <w:rsid w:val="01AF6A99"/>
    <w:rsid w:val="01B110AA"/>
    <w:rsid w:val="01B3097E"/>
    <w:rsid w:val="01D1680C"/>
    <w:rsid w:val="01DB6127"/>
    <w:rsid w:val="01F64D0F"/>
    <w:rsid w:val="020923AA"/>
    <w:rsid w:val="02217FDE"/>
    <w:rsid w:val="024E0ADE"/>
    <w:rsid w:val="02624152"/>
    <w:rsid w:val="027520D7"/>
    <w:rsid w:val="027619AC"/>
    <w:rsid w:val="02785724"/>
    <w:rsid w:val="02802A6A"/>
    <w:rsid w:val="02A51626"/>
    <w:rsid w:val="02B50726"/>
    <w:rsid w:val="02C60B85"/>
    <w:rsid w:val="02CB619B"/>
    <w:rsid w:val="02FE20CD"/>
    <w:rsid w:val="03011BBD"/>
    <w:rsid w:val="03353615"/>
    <w:rsid w:val="035E4919"/>
    <w:rsid w:val="03653EFA"/>
    <w:rsid w:val="036839EA"/>
    <w:rsid w:val="036A1510"/>
    <w:rsid w:val="03724869"/>
    <w:rsid w:val="03767EB5"/>
    <w:rsid w:val="03800D34"/>
    <w:rsid w:val="039842CF"/>
    <w:rsid w:val="03A72764"/>
    <w:rsid w:val="03AC070B"/>
    <w:rsid w:val="03C230FA"/>
    <w:rsid w:val="03CA6453"/>
    <w:rsid w:val="03CF3A69"/>
    <w:rsid w:val="03DB41BC"/>
    <w:rsid w:val="03E5328D"/>
    <w:rsid w:val="03FF3601"/>
    <w:rsid w:val="041476CE"/>
    <w:rsid w:val="041F054D"/>
    <w:rsid w:val="04267B2D"/>
    <w:rsid w:val="044C6E68"/>
    <w:rsid w:val="04561A95"/>
    <w:rsid w:val="04581CB1"/>
    <w:rsid w:val="047C599F"/>
    <w:rsid w:val="04855ADD"/>
    <w:rsid w:val="04860FD8"/>
    <w:rsid w:val="04877EA0"/>
    <w:rsid w:val="04E62991"/>
    <w:rsid w:val="04E7163B"/>
    <w:rsid w:val="04E8456B"/>
    <w:rsid w:val="050A034B"/>
    <w:rsid w:val="051C4A8C"/>
    <w:rsid w:val="052676B9"/>
    <w:rsid w:val="05467D5B"/>
    <w:rsid w:val="05524952"/>
    <w:rsid w:val="057743B8"/>
    <w:rsid w:val="058D2695"/>
    <w:rsid w:val="058D598A"/>
    <w:rsid w:val="058E0FB9"/>
    <w:rsid w:val="0591547A"/>
    <w:rsid w:val="05AC22B4"/>
    <w:rsid w:val="05C07B0D"/>
    <w:rsid w:val="05D36833"/>
    <w:rsid w:val="05DC421B"/>
    <w:rsid w:val="05E05ABA"/>
    <w:rsid w:val="05EE467B"/>
    <w:rsid w:val="06030695"/>
    <w:rsid w:val="06154684"/>
    <w:rsid w:val="061834A6"/>
    <w:rsid w:val="062F07EF"/>
    <w:rsid w:val="062F65B0"/>
    <w:rsid w:val="0636392C"/>
    <w:rsid w:val="06473D8B"/>
    <w:rsid w:val="064F2C3F"/>
    <w:rsid w:val="06587D46"/>
    <w:rsid w:val="065D535C"/>
    <w:rsid w:val="067D77AC"/>
    <w:rsid w:val="068648B3"/>
    <w:rsid w:val="068E3768"/>
    <w:rsid w:val="06A92350"/>
    <w:rsid w:val="06B11926"/>
    <w:rsid w:val="06D73640"/>
    <w:rsid w:val="06ED50FC"/>
    <w:rsid w:val="070677A2"/>
    <w:rsid w:val="07153E89"/>
    <w:rsid w:val="071C0D73"/>
    <w:rsid w:val="074309F6"/>
    <w:rsid w:val="0774357C"/>
    <w:rsid w:val="0774548E"/>
    <w:rsid w:val="077F1302"/>
    <w:rsid w:val="078828AD"/>
    <w:rsid w:val="07B74F40"/>
    <w:rsid w:val="07BB67DE"/>
    <w:rsid w:val="07D653C6"/>
    <w:rsid w:val="07E80381"/>
    <w:rsid w:val="07F12200"/>
    <w:rsid w:val="07FE6BB2"/>
    <w:rsid w:val="08017F69"/>
    <w:rsid w:val="080A32C2"/>
    <w:rsid w:val="080D1E8A"/>
    <w:rsid w:val="08296A78"/>
    <w:rsid w:val="08397703"/>
    <w:rsid w:val="084533AC"/>
    <w:rsid w:val="084C38DA"/>
    <w:rsid w:val="085B58CB"/>
    <w:rsid w:val="086E3851"/>
    <w:rsid w:val="0889737D"/>
    <w:rsid w:val="088C0B52"/>
    <w:rsid w:val="08A07782"/>
    <w:rsid w:val="08A52FEB"/>
    <w:rsid w:val="08A92895"/>
    <w:rsid w:val="08AF79C5"/>
    <w:rsid w:val="08C16076"/>
    <w:rsid w:val="08DF02AB"/>
    <w:rsid w:val="08F20AEB"/>
    <w:rsid w:val="08F27B0E"/>
    <w:rsid w:val="09023C4E"/>
    <w:rsid w:val="092474C3"/>
    <w:rsid w:val="092F562C"/>
    <w:rsid w:val="09306D58"/>
    <w:rsid w:val="093223D0"/>
    <w:rsid w:val="09440A55"/>
    <w:rsid w:val="09524F20"/>
    <w:rsid w:val="095A5B83"/>
    <w:rsid w:val="095C7B4D"/>
    <w:rsid w:val="098608AA"/>
    <w:rsid w:val="09B90AFC"/>
    <w:rsid w:val="09C7065C"/>
    <w:rsid w:val="09C94AB7"/>
    <w:rsid w:val="09D05E45"/>
    <w:rsid w:val="09DB3168"/>
    <w:rsid w:val="0A07231E"/>
    <w:rsid w:val="0A283ED3"/>
    <w:rsid w:val="0A2C751F"/>
    <w:rsid w:val="0A2F1870"/>
    <w:rsid w:val="0A3463D4"/>
    <w:rsid w:val="0A397E8E"/>
    <w:rsid w:val="0A432ABB"/>
    <w:rsid w:val="0A481E7F"/>
    <w:rsid w:val="0A4A7645"/>
    <w:rsid w:val="0A4E393A"/>
    <w:rsid w:val="0A60302E"/>
    <w:rsid w:val="0A6749FB"/>
    <w:rsid w:val="0A917CCA"/>
    <w:rsid w:val="0AC27289"/>
    <w:rsid w:val="0AE8346F"/>
    <w:rsid w:val="0AEE0C79"/>
    <w:rsid w:val="0B04224A"/>
    <w:rsid w:val="0B051F8B"/>
    <w:rsid w:val="0B093D05"/>
    <w:rsid w:val="0B0F03B9"/>
    <w:rsid w:val="0B204BAA"/>
    <w:rsid w:val="0B336420"/>
    <w:rsid w:val="0B471607"/>
    <w:rsid w:val="0B5D7BAD"/>
    <w:rsid w:val="0B744619"/>
    <w:rsid w:val="0B8415DD"/>
    <w:rsid w:val="0B9510F4"/>
    <w:rsid w:val="0B9E269F"/>
    <w:rsid w:val="0BA67416"/>
    <w:rsid w:val="0BD648CC"/>
    <w:rsid w:val="0BF24799"/>
    <w:rsid w:val="0C0232D1"/>
    <w:rsid w:val="0C1E733C"/>
    <w:rsid w:val="0C300E1D"/>
    <w:rsid w:val="0C3721AC"/>
    <w:rsid w:val="0C4B5C57"/>
    <w:rsid w:val="0C50326D"/>
    <w:rsid w:val="0C5C1C12"/>
    <w:rsid w:val="0C62191E"/>
    <w:rsid w:val="0C632FA1"/>
    <w:rsid w:val="0C6C3BF3"/>
    <w:rsid w:val="0C917B0E"/>
    <w:rsid w:val="0C923886"/>
    <w:rsid w:val="0C963376"/>
    <w:rsid w:val="0C9A243A"/>
    <w:rsid w:val="0C9C43BC"/>
    <w:rsid w:val="0CB33F28"/>
    <w:rsid w:val="0CCC383D"/>
    <w:rsid w:val="0CEE6D0E"/>
    <w:rsid w:val="0CFD47D5"/>
    <w:rsid w:val="0CFF53BF"/>
    <w:rsid w:val="0D100358"/>
    <w:rsid w:val="0D162709"/>
    <w:rsid w:val="0D203130"/>
    <w:rsid w:val="0D2766C4"/>
    <w:rsid w:val="0D423C21"/>
    <w:rsid w:val="0D556D8D"/>
    <w:rsid w:val="0D5F2CC7"/>
    <w:rsid w:val="0D662D48"/>
    <w:rsid w:val="0D6A3AE7"/>
    <w:rsid w:val="0D780CCE"/>
    <w:rsid w:val="0D993EF8"/>
    <w:rsid w:val="0DB241E0"/>
    <w:rsid w:val="0DD203DE"/>
    <w:rsid w:val="0DE03144"/>
    <w:rsid w:val="0DE10621"/>
    <w:rsid w:val="0DF26CD2"/>
    <w:rsid w:val="0DF465A6"/>
    <w:rsid w:val="0E056A05"/>
    <w:rsid w:val="0E2844A2"/>
    <w:rsid w:val="0E364E11"/>
    <w:rsid w:val="0E3966AF"/>
    <w:rsid w:val="0E574D87"/>
    <w:rsid w:val="0E5A03D3"/>
    <w:rsid w:val="0E6059EA"/>
    <w:rsid w:val="0E6C0832"/>
    <w:rsid w:val="0E87741A"/>
    <w:rsid w:val="0E8F4521"/>
    <w:rsid w:val="0E975183"/>
    <w:rsid w:val="0EA7186A"/>
    <w:rsid w:val="0EB6503D"/>
    <w:rsid w:val="0EE7610B"/>
    <w:rsid w:val="0EE8560C"/>
    <w:rsid w:val="0EF425D6"/>
    <w:rsid w:val="0EFF16A6"/>
    <w:rsid w:val="0F07055B"/>
    <w:rsid w:val="0F087F4E"/>
    <w:rsid w:val="0F227C07"/>
    <w:rsid w:val="0F2A6BAB"/>
    <w:rsid w:val="0F6634D4"/>
    <w:rsid w:val="0F6E05DA"/>
    <w:rsid w:val="0F7756E1"/>
    <w:rsid w:val="0F87344A"/>
    <w:rsid w:val="0FA41D79"/>
    <w:rsid w:val="0FA45DAA"/>
    <w:rsid w:val="0FA97864"/>
    <w:rsid w:val="0FAB538A"/>
    <w:rsid w:val="0FB104C7"/>
    <w:rsid w:val="0FC1070A"/>
    <w:rsid w:val="0FD91EF8"/>
    <w:rsid w:val="0FDB07CE"/>
    <w:rsid w:val="0FDB79B4"/>
    <w:rsid w:val="0FE268D2"/>
    <w:rsid w:val="0FEB4D67"/>
    <w:rsid w:val="0FEF171B"/>
    <w:rsid w:val="0FFA00C0"/>
    <w:rsid w:val="100E1475"/>
    <w:rsid w:val="10142F30"/>
    <w:rsid w:val="1021564D"/>
    <w:rsid w:val="102869DB"/>
    <w:rsid w:val="1030763E"/>
    <w:rsid w:val="10390BE8"/>
    <w:rsid w:val="105552F6"/>
    <w:rsid w:val="1057106E"/>
    <w:rsid w:val="106F460A"/>
    <w:rsid w:val="10B4026F"/>
    <w:rsid w:val="10B4201D"/>
    <w:rsid w:val="10B71725"/>
    <w:rsid w:val="10DB24BE"/>
    <w:rsid w:val="10DD77C5"/>
    <w:rsid w:val="10E01064"/>
    <w:rsid w:val="10E30B54"/>
    <w:rsid w:val="10E548CC"/>
    <w:rsid w:val="11196324"/>
    <w:rsid w:val="112C6057"/>
    <w:rsid w:val="11380EA0"/>
    <w:rsid w:val="11421D1E"/>
    <w:rsid w:val="11551A52"/>
    <w:rsid w:val="115820C3"/>
    <w:rsid w:val="116C6D9B"/>
    <w:rsid w:val="11766D26"/>
    <w:rsid w:val="1182036D"/>
    <w:rsid w:val="119500DC"/>
    <w:rsid w:val="11A20F22"/>
    <w:rsid w:val="11D010D8"/>
    <w:rsid w:val="11D02E86"/>
    <w:rsid w:val="12072620"/>
    <w:rsid w:val="12082001"/>
    <w:rsid w:val="120B3B89"/>
    <w:rsid w:val="120B5660"/>
    <w:rsid w:val="120E0E57"/>
    <w:rsid w:val="12107727"/>
    <w:rsid w:val="12110B1B"/>
    <w:rsid w:val="122A4C8C"/>
    <w:rsid w:val="122B4561"/>
    <w:rsid w:val="12302D61"/>
    <w:rsid w:val="123F24AA"/>
    <w:rsid w:val="124A2691"/>
    <w:rsid w:val="124D2729"/>
    <w:rsid w:val="12535865"/>
    <w:rsid w:val="12597320"/>
    <w:rsid w:val="128123D2"/>
    <w:rsid w:val="129245E0"/>
    <w:rsid w:val="12A13D28"/>
    <w:rsid w:val="12A52565"/>
    <w:rsid w:val="12A54313"/>
    <w:rsid w:val="12B44556"/>
    <w:rsid w:val="12C04053"/>
    <w:rsid w:val="12C10A21"/>
    <w:rsid w:val="12CF75E2"/>
    <w:rsid w:val="12EB3CF0"/>
    <w:rsid w:val="12F0403B"/>
    <w:rsid w:val="12F64B6E"/>
    <w:rsid w:val="12F6698B"/>
    <w:rsid w:val="13095270"/>
    <w:rsid w:val="13130C3B"/>
    <w:rsid w:val="13211947"/>
    <w:rsid w:val="132A00C9"/>
    <w:rsid w:val="133631BD"/>
    <w:rsid w:val="1360023A"/>
    <w:rsid w:val="13713CFE"/>
    <w:rsid w:val="13740ACB"/>
    <w:rsid w:val="13770283"/>
    <w:rsid w:val="13897791"/>
    <w:rsid w:val="138F0B1F"/>
    <w:rsid w:val="13A70E33"/>
    <w:rsid w:val="13C24A51"/>
    <w:rsid w:val="13D604FC"/>
    <w:rsid w:val="13E175CD"/>
    <w:rsid w:val="13E744B7"/>
    <w:rsid w:val="13ED13E4"/>
    <w:rsid w:val="13F15336"/>
    <w:rsid w:val="13FC4407"/>
    <w:rsid w:val="14060AFB"/>
    <w:rsid w:val="141334FE"/>
    <w:rsid w:val="14184FB8"/>
    <w:rsid w:val="145C4EA5"/>
    <w:rsid w:val="145D29CB"/>
    <w:rsid w:val="14956609"/>
    <w:rsid w:val="149F2FE4"/>
    <w:rsid w:val="14AF1AFB"/>
    <w:rsid w:val="14B95E54"/>
    <w:rsid w:val="14BF5434"/>
    <w:rsid w:val="14C307F1"/>
    <w:rsid w:val="14C8253B"/>
    <w:rsid w:val="14D02DA7"/>
    <w:rsid w:val="14E153AA"/>
    <w:rsid w:val="14E60C13"/>
    <w:rsid w:val="14F615A9"/>
    <w:rsid w:val="14FB46BE"/>
    <w:rsid w:val="15064E11"/>
    <w:rsid w:val="151C4634"/>
    <w:rsid w:val="15233C15"/>
    <w:rsid w:val="152424AE"/>
    <w:rsid w:val="152C2AC9"/>
    <w:rsid w:val="15311E8E"/>
    <w:rsid w:val="153151ED"/>
    <w:rsid w:val="15347BD0"/>
    <w:rsid w:val="153E27FD"/>
    <w:rsid w:val="15485429"/>
    <w:rsid w:val="15657D89"/>
    <w:rsid w:val="157B75AD"/>
    <w:rsid w:val="15A562CA"/>
    <w:rsid w:val="15A72150"/>
    <w:rsid w:val="15B8435D"/>
    <w:rsid w:val="15BD6213"/>
    <w:rsid w:val="15C34AB0"/>
    <w:rsid w:val="15CA4090"/>
    <w:rsid w:val="15D8055B"/>
    <w:rsid w:val="15F31839"/>
    <w:rsid w:val="15F335E7"/>
    <w:rsid w:val="15F96AE2"/>
    <w:rsid w:val="15FB06EE"/>
    <w:rsid w:val="15FB249C"/>
    <w:rsid w:val="1602382A"/>
    <w:rsid w:val="16077093"/>
    <w:rsid w:val="161517B0"/>
    <w:rsid w:val="1626576B"/>
    <w:rsid w:val="162B2D81"/>
    <w:rsid w:val="164E5475"/>
    <w:rsid w:val="164E6A70"/>
    <w:rsid w:val="165A18B8"/>
    <w:rsid w:val="165C6338"/>
    <w:rsid w:val="1666200B"/>
    <w:rsid w:val="16663DB9"/>
    <w:rsid w:val="16757592"/>
    <w:rsid w:val="16774218"/>
    <w:rsid w:val="167D7355"/>
    <w:rsid w:val="16840E59"/>
    <w:rsid w:val="16873D30"/>
    <w:rsid w:val="168C1346"/>
    <w:rsid w:val="16B33193"/>
    <w:rsid w:val="16BC55D1"/>
    <w:rsid w:val="16C56589"/>
    <w:rsid w:val="16FA09A5"/>
    <w:rsid w:val="16FE4217"/>
    <w:rsid w:val="17051824"/>
    <w:rsid w:val="170D692B"/>
    <w:rsid w:val="1713644B"/>
    <w:rsid w:val="173259E9"/>
    <w:rsid w:val="1763654B"/>
    <w:rsid w:val="17682D86"/>
    <w:rsid w:val="176F3141"/>
    <w:rsid w:val="17780248"/>
    <w:rsid w:val="177D3FFD"/>
    <w:rsid w:val="17824C23"/>
    <w:rsid w:val="178C6637"/>
    <w:rsid w:val="178C784F"/>
    <w:rsid w:val="178E628A"/>
    <w:rsid w:val="17924D93"/>
    <w:rsid w:val="1797194C"/>
    <w:rsid w:val="17C36FE9"/>
    <w:rsid w:val="17C52D61"/>
    <w:rsid w:val="17DE3E23"/>
    <w:rsid w:val="17DF02C7"/>
    <w:rsid w:val="17E23913"/>
    <w:rsid w:val="18057602"/>
    <w:rsid w:val="18066A8B"/>
    <w:rsid w:val="180C273E"/>
    <w:rsid w:val="181D2B9D"/>
    <w:rsid w:val="183608AF"/>
    <w:rsid w:val="18363C5F"/>
    <w:rsid w:val="1844012A"/>
    <w:rsid w:val="184E2D57"/>
    <w:rsid w:val="186366A3"/>
    <w:rsid w:val="186B3909"/>
    <w:rsid w:val="186B56B7"/>
    <w:rsid w:val="186E164B"/>
    <w:rsid w:val="18700F1F"/>
    <w:rsid w:val="188C387F"/>
    <w:rsid w:val="18925339"/>
    <w:rsid w:val="18AE1A47"/>
    <w:rsid w:val="18C64FE3"/>
    <w:rsid w:val="18DC65B5"/>
    <w:rsid w:val="18F27B86"/>
    <w:rsid w:val="1901601B"/>
    <w:rsid w:val="19154E9A"/>
    <w:rsid w:val="191E6BCD"/>
    <w:rsid w:val="192A5572"/>
    <w:rsid w:val="1932711D"/>
    <w:rsid w:val="195720DF"/>
    <w:rsid w:val="19575C3B"/>
    <w:rsid w:val="195838C6"/>
    <w:rsid w:val="19B906A4"/>
    <w:rsid w:val="19BB266E"/>
    <w:rsid w:val="19C239FC"/>
    <w:rsid w:val="19CD1D13"/>
    <w:rsid w:val="19E03E83"/>
    <w:rsid w:val="19E716B5"/>
    <w:rsid w:val="19FE1295"/>
    <w:rsid w:val="1A0575B6"/>
    <w:rsid w:val="1A1B37F8"/>
    <w:rsid w:val="1A361CF4"/>
    <w:rsid w:val="1A4300A3"/>
    <w:rsid w:val="1A44069A"/>
    <w:rsid w:val="1A491A28"/>
    <w:rsid w:val="1A50687F"/>
    <w:rsid w:val="1A5E1034"/>
    <w:rsid w:val="1A710F7F"/>
    <w:rsid w:val="1A734CF7"/>
    <w:rsid w:val="1A840009"/>
    <w:rsid w:val="1A8B64E4"/>
    <w:rsid w:val="1A8E7D82"/>
    <w:rsid w:val="1A91517D"/>
    <w:rsid w:val="1A937147"/>
    <w:rsid w:val="1AA650CC"/>
    <w:rsid w:val="1AB71087"/>
    <w:rsid w:val="1AEC149E"/>
    <w:rsid w:val="1AED4AA9"/>
    <w:rsid w:val="1AF5570C"/>
    <w:rsid w:val="1B0071E4"/>
    <w:rsid w:val="1B0D514B"/>
    <w:rsid w:val="1B11796B"/>
    <w:rsid w:val="1B122762"/>
    <w:rsid w:val="1B1262BE"/>
    <w:rsid w:val="1B193AF0"/>
    <w:rsid w:val="1B304996"/>
    <w:rsid w:val="1B440441"/>
    <w:rsid w:val="1B4641B9"/>
    <w:rsid w:val="1B530684"/>
    <w:rsid w:val="1B6034CD"/>
    <w:rsid w:val="1B7500EC"/>
    <w:rsid w:val="1BA535D6"/>
    <w:rsid w:val="1BD417C5"/>
    <w:rsid w:val="1BD9502D"/>
    <w:rsid w:val="1BDD4B1E"/>
    <w:rsid w:val="1BF9747E"/>
    <w:rsid w:val="1C273FEB"/>
    <w:rsid w:val="1C42094E"/>
    <w:rsid w:val="1C427076"/>
    <w:rsid w:val="1C563AE8"/>
    <w:rsid w:val="1C730FDE"/>
    <w:rsid w:val="1C744EE3"/>
    <w:rsid w:val="1C7775C6"/>
    <w:rsid w:val="1C7B7E93"/>
    <w:rsid w:val="1C84591E"/>
    <w:rsid w:val="1C850D11"/>
    <w:rsid w:val="1C9378D2"/>
    <w:rsid w:val="1C9F0025"/>
    <w:rsid w:val="1CA94A00"/>
    <w:rsid w:val="1CAE2016"/>
    <w:rsid w:val="1CBC2C96"/>
    <w:rsid w:val="1CC161ED"/>
    <w:rsid w:val="1CC62B63"/>
    <w:rsid w:val="1CE73720"/>
    <w:rsid w:val="1CEE4B08"/>
    <w:rsid w:val="1CF87735"/>
    <w:rsid w:val="1D1D719C"/>
    <w:rsid w:val="1D220702"/>
    <w:rsid w:val="1D37671F"/>
    <w:rsid w:val="1D41732E"/>
    <w:rsid w:val="1D462429"/>
    <w:rsid w:val="1D4D011D"/>
    <w:rsid w:val="1D5D053C"/>
    <w:rsid w:val="1D7F1C04"/>
    <w:rsid w:val="1D7F6B9A"/>
    <w:rsid w:val="1D975F12"/>
    <w:rsid w:val="1D9E02DC"/>
    <w:rsid w:val="1DB96EC4"/>
    <w:rsid w:val="1DD261D8"/>
    <w:rsid w:val="1DD679C7"/>
    <w:rsid w:val="1DDD4649"/>
    <w:rsid w:val="1DEF6D8A"/>
    <w:rsid w:val="1DF31440"/>
    <w:rsid w:val="1DFC3255"/>
    <w:rsid w:val="1E0565AE"/>
    <w:rsid w:val="1E0A3BC4"/>
    <w:rsid w:val="1E5B152D"/>
    <w:rsid w:val="1E5D0198"/>
    <w:rsid w:val="1E6D7CAF"/>
    <w:rsid w:val="1E9811D0"/>
    <w:rsid w:val="1E9B2A6E"/>
    <w:rsid w:val="1EA83E44"/>
    <w:rsid w:val="1EB578C7"/>
    <w:rsid w:val="1EEB57A3"/>
    <w:rsid w:val="1EF65EF6"/>
    <w:rsid w:val="1F134CFA"/>
    <w:rsid w:val="1F1F544D"/>
    <w:rsid w:val="1F24418F"/>
    <w:rsid w:val="1F3211FE"/>
    <w:rsid w:val="1F3D3B25"/>
    <w:rsid w:val="1F457294"/>
    <w:rsid w:val="1F461B7C"/>
    <w:rsid w:val="1F501AAA"/>
    <w:rsid w:val="1F503858"/>
    <w:rsid w:val="1F617814"/>
    <w:rsid w:val="1F686DF4"/>
    <w:rsid w:val="1F6B0692"/>
    <w:rsid w:val="1F813A12"/>
    <w:rsid w:val="1F8D239D"/>
    <w:rsid w:val="1F971487"/>
    <w:rsid w:val="1FB55782"/>
    <w:rsid w:val="1FBE4C66"/>
    <w:rsid w:val="1FDB75C6"/>
    <w:rsid w:val="1FE50445"/>
    <w:rsid w:val="1FEB79A2"/>
    <w:rsid w:val="1FF04F55"/>
    <w:rsid w:val="20012DA5"/>
    <w:rsid w:val="20016901"/>
    <w:rsid w:val="20232D1B"/>
    <w:rsid w:val="20322F5E"/>
    <w:rsid w:val="20390790"/>
    <w:rsid w:val="203E7B55"/>
    <w:rsid w:val="204131A1"/>
    <w:rsid w:val="20506B2C"/>
    <w:rsid w:val="205B24B5"/>
    <w:rsid w:val="206051B5"/>
    <w:rsid w:val="20607ACB"/>
    <w:rsid w:val="20617E42"/>
    <w:rsid w:val="206F41B2"/>
    <w:rsid w:val="20784E15"/>
    <w:rsid w:val="20857532"/>
    <w:rsid w:val="20AA51EA"/>
    <w:rsid w:val="20B63B8F"/>
    <w:rsid w:val="20CC33B3"/>
    <w:rsid w:val="20E93F65"/>
    <w:rsid w:val="21076199"/>
    <w:rsid w:val="211F2B71"/>
    <w:rsid w:val="21294361"/>
    <w:rsid w:val="214C004F"/>
    <w:rsid w:val="214D44F3"/>
    <w:rsid w:val="214E5B76"/>
    <w:rsid w:val="215313DE"/>
    <w:rsid w:val="215C4736"/>
    <w:rsid w:val="215C64E4"/>
    <w:rsid w:val="21823A71"/>
    <w:rsid w:val="218B6DCA"/>
    <w:rsid w:val="218D2B42"/>
    <w:rsid w:val="219263AA"/>
    <w:rsid w:val="21B207FA"/>
    <w:rsid w:val="21B31E7D"/>
    <w:rsid w:val="21C422DC"/>
    <w:rsid w:val="21C4408A"/>
    <w:rsid w:val="21CD2F3E"/>
    <w:rsid w:val="21CD73E2"/>
    <w:rsid w:val="21E76F54"/>
    <w:rsid w:val="2221772E"/>
    <w:rsid w:val="22317971"/>
    <w:rsid w:val="22342FBD"/>
    <w:rsid w:val="223B53EA"/>
    <w:rsid w:val="224650EC"/>
    <w:rsid w:val="224C6559"/>
    <w:rsid w:val="22745AB0"/>
    <w:rsid w:val="22806203"/>
    <w:rsid w:val="22853819"/>
    <w:rsid w:val="229D6DB5"/>
    <w:rsid w:val="22AC524A"/>
    <w:rsid w:val="22B660C8"/>
    <w:rsid w:val="22B70195"/>
    <w:rsid w:val="22BB548D"/>
    <w:rsid w:val="22D24889"/>
    <w:rsid w:val="22DE4A80"/>
    <w:rsid w:val="22E42C35"/>
    <w:rsid w:val="2309269C"/>
    <w:rsid w:val="23103A2A"/>
    <w:rsid w:val="23133FE2"/>
    <w:rsid w:val="231921B3"/>
    <w:rsid w:val="231C32E1"/>
    <w:rsid w:val="23203542"/>
    <w:rsid w:val="2329689A"/>
    <w:rsid w:val="236C5BC2"/>
    <w:rsid w:val="236E0751"/>
    <w:rsid w:val="236E69A3"/>
    <w:rsid w:val="23711B3C"/>
    <w:rsid w:val="23782B4D"/>
    <w:rsid w:val="238241FC"/>
    <w:rsid w:val="238735C1"/>
    <w:rsid w:val="239F090A"/>
    <w:rsid w:val="23A4762F"/>
    <w:rsid w:val="23A63703"/>
    <w:rsid w:val="23C549CF"/>
    <w:rsid w:val="23CD5478"/>
    <w:rsid w:val="23DE58D7"/>
    <w:rsid w:val="23E12CD1"/>
    <w:rsid w:val="23F70746"/>
    <w:rsid w:val="24186FDB"/>
    <w:rsid w:val="2423153B"/>
    <w:rsid w:val="242B219E"/>
    <w:rsid w:val="242E63DA"/>
    <w:rsid w:val="24381196"/>
    <w:rsid w:val="2439233D"/>
    <w:rsid w:val="243C084F"/>
    <w:rsid w:val="246F211E"/>
    <w:rsid w:val="246F263F"/>
    <w:rsid w:val="247B3126"/>
    <w:rsid w:val="2481036F"/>
    <w:rsid w:val="24A501A2"/>
    <w:rsid w:val="24B16B47"/>
    <w:rsid w:val="24D34D10"/>
    <w:rsid w:val="24D64800"/>
    <w:rsid w:val="24D855D5"/>
    <w:rsid w:val="25457290"/>
    <w:rsid w:val="25513E86"/>
    <w:rsid w:val="25583467"/>
    <w:rsid w:val="255A71DF"/>
    <w:rsid w:val="25665B84"/>
    <w:rsid w:val="2572277A"/>
    <w:rsid w:val="257D2C18"/>
    <w:rsid w:val="25880798"/>
    <w:rsid w:val="2593624D"/>
    <w:rsid w:val="259D70CC"/>
    <w:rsid w:val="25C74149"/>
    <w:rsid w:val="2604539D"/>
    <w:rsid w:val="260D4251"/>
    <w:rsid w:val="261E020C"/>
    <w:rsid w:val="26213859"/>
    <w:rsid w:val="26265313"/>
    <w:rsid w:val="262670C1"/>
    <w:rsid w:val="262E5F76"/>
    <w:rsid w:val="263A0DBE"/>
    <w:rsid w:val="263B480B"/>
    <w:rsid w:val="2668592C"/>
    <w:rsid w:val="268A58A2"/>
    <w:rsid w:val="26906C30"/>
    <w:rsid w:val="269427E9"/>
    <w:rsid w:val="26AA1AA0"/>
    <w:rsid w:val="26B11081"/>
    <w:rsid w:val="26CB1A16"/>
    <w:rsid w:val="26D60AE7"/>
    <w:rsid w:val="26E2748C"/>
    <w:rsid w:val="26F42A34"/>
    <w:rsid w:val="26F65890"/>
    <w:rsid w:val="26F73072"/>
    <w:rsid w:val="275859A0"/>
    <w:rsid w:val="277072C8"/>
    <w:rsid w:val="278055B9"/>
    <w:rsid w:val="2786250D"/>
    <w:rsid w:val="27A26C1B"/>
    <w:rsid w:val="27AE55C0"/>
    <w:rsid w:val="27B119B4"/>
    <w:rsid w:val="27B64475"/>
    <w:rsid w:val="27B87321"/>
    <w:rsid w:val="27C941A8"/>
    <w:rsid w:val="27D35027"/>
    <w:rsid w:val="27E36B98"/>
    <w:rsid w:val="280E605F"/>
    <w:rsid w:val="28101DD7"/>
    <w:rsid w:val="281178FD"/>
    <w:rsid w:val="281E1EFD"/>
    <w:rsid w:val="28416434"/>
    <w:rsid w:val="284D4DD9"/>
    <w:rsid w:val="285443B9"/>
    <w:rsid w:val="285C6DCA"/>
    <w:rsid w:val="28677F43"/>
    <w:rsid w:val="28732366"/>
    <w:rsid w:val="288A18A7"/>
    <w:rsid w:val="289C366A"/>
    <w:rsid w:val="28A15125"/>
    <w:rsid w:val="28A6098D"/>
    <w:rsid w:val="28B135BA"/>
    <w:rsid w:val="28BA1D43"/>
    <w:rsid w:val="28BE2AAF"/>
    <w:rsid w:val="28C332ED"/>
    <w:rsid w:val="28C66939"/>
    <w:rsid w:val="28D9041B"/>
    <w:rsid w:val="28DC7F0B"/>
    <w:rsid w:val="28DE1ED5"/>
    <w:rsid w:val="28EA087A"/>
    <w:rsid w:val="28EB0DF4"/>
    <w:rsid w:val="28F35A62"/>
    <w:rsid w:val="28F74D45"/>
    <w:rsid w:val="291122AA"/>
    <w:rsid w:val="291F7550"/>
    <w:rsid w:val="293843DA"/>
    <w:rsid w:val="293F0B07"/>
    <w:rsid w:val="29424212"/>
    <w:rsid w:val="298F1A88"/>
    <w:rsid w:val="29A749BD"/>
    <w:rsid w:val="29DB4666"/>
    <w:rsid w:val="29E31555"/>
    <w:rsid w:val="29EA6657"/>
    <w:rsid w:val="2A326077"/>
    <w:rsid w:val="2A6D1762"/>
    <w:rsid w:val="2A9036A3"/>
    <w:rsid w:val="2A946CEF"/>
    <w:rsid w:val="2A9A62D0"/>
    <w:rsid w:val="2ABC1DA2"/>
    <w:rsid w:val="2AC60E73"/>
    <w:rsid w:val="2AD73080"/>
    <w:rsid w:val="2B0025D7"/>
    <w:rsid w:val="2B141BDE"/>
    <w:rsid w:val="2B146082"/>
    <w:rsid w:val="2B1E480B"/>
    <w:rsid w:val="2B231E21"/>
    <w:rsid w:val="2B255B99"/>
    <w:rsid w:val="2B275DB5"/>
    <w:rsid w:val="2B2838DB"/>
    <w:rsid w:val="2B2C33CC"/>
    <w:rsid w:val="2B3C2EE3"/>
    <w:rsid w:val="2B485D2C"/>
    <w:rsid w:val="2B591CE7"/>
    <w:rsid w:val="2B5E72FD"/>
    <w:rsid w:val="2B626DED"/>
    <w:rsid w:val="2B65068C"/>
    <w:rsid w:val="2B6A3EF4"/>
    <w:rsid w:val="2B762899"/>
    <w:rsid w:val="2B870602"/>
    <w:rsid w:val="2B8949D6"/>
    <w:rsid w:val="2B91322F"/>
    <w:rsid w:val="2BEC2B5B"/>
    <w:rsid w:val="2BEF61A7"/>
    <w:rsid w:val="2BFC4078"/>
    <w:rsid w:val="2C071743"/>
    <w:rsid w:val="2C5214E3"/>
    <w:rsid w:val="2C680433"/>
    <w:rsid w:val="2C78619D"/>
    <w:rsid w:val="2C792F4D"/>
    <w:rsid w:val="2C842D93"/>
    <w:rsid w:val="2C84501F"/>
    <w:rsid w:val="2C8D1C48"/>
    <w:rsid w:val="2C92725E"/>
    <w:rsid w:val="2C9E20A7"/>
    <w:rsid w:val="2CA376BD"/>
    <w:rsid w:val="2CBC077F"/>
    <w:rsid w:val="2CBF3DCB"/>
    <w:rsid w:val="2CC056E2"/>
    <w:rsid w:val="2CC969F8"/>
    <w:rsid w:val="2CD535EF"/>
    <w:rsid w:val="2CD65314"/>
    <w:rsid w:val="2CED0939"/>
    <w:rsid w:val="2D2F75E7"/>
    <w:rsid w:val="2D4B565F"/>
    <w:rsid w:val="2D4F514F"/>
    <w:rsid w:val="2D572256"/>
    <w:rsid w:val="2D686211"/>
    <w:rsid w:val="2D796670"/>
    <w:rsid w:val="2D865FF5"/>
    <w:rsid w:val="2D8E211C"/>
    <w:rsid w:val="2DC91F4E"/>
    <w:rsid w:val="2DD074DC"/>
    <w:rsid w:val="2DFD143F"/>
    <w:rsid w:val="2DFF66F7"/>
    <w:rsid w:val="2E020414"/>
    <w:rsid w:val="2E0F16E3"/>
    <w:rsid w:val="2E1A3E26"/>
    <w:rsid w:val="2E1F500D"/>
    <w:rsid w:val="2E2E745B"/>
    <w:rsid w:val="2E9F2106"/>
    <w:rsid w:val="2EB42CCA"/>
    <w:rsid w:val="2EB536D8"/>
    <w:rsid w:val="2EBD433B"/>
    <w:rsid w:val="2EC67693"/>
    <w:rsid w:val="2ECB6A58"/>
    <w:rsid w:val="2ED41F2D"/>
    <w:rsid w:val="2EDE2C2F"/>
    <w:rsid w:val="2EED69CE"/>
    <w:rsid w:val="2F0324FC"/>
    <w:rsid w:val="2F0401BB"/>
    <w:rsid w:val="2F065CE2"/>
    <w:rsid w:val="2F133481"/>
    <w:rsid w:val="2F1D4336"/>
    <w:rsid w:val="2F236894"/>
    <w:rsid w:val="2F260132"/>
    <w:rsid w:val="2F2D326E"/>
    <w:rsid w:val="2F49673C"/>
    <w:rsid w:val="2F5729E1"/>
    <w:rsid w:val="2F634EE2"/>
    <w:rsid w:val="2F656EAC"/>
    <w:rsid w:val="2F6824F8"/>
    <w:rsid w:val="2F6A6270"/>
    <w:rsid w:val="2F936BBF"/>
    <w:rsid w:val="2FA572A9"/>
    <w:rsid w:val="2FB13E9F"/>
    <w:rsid w:val="2FD933F6"/>
    <w:rsid w:val="2FD951A4"/>
    <w:rsid w:val="2FDE0A0C"/>
    <w:rsid w:val="2FE9188B"/>
    <w:rsid w:val="2FF124EE"/>
    <w:rsid w:val="2FF41FDE"/>
    <w:rsid w:val="300B73F6"/>
    <w:rsid w:val="30134B5A"/>
    <w:rsid w:val="301C3140"/>
    <w:rsid w:val="302663B3"/>
    <w:rsid w:val="302E54F0"/>
    <w:rsid w:val="303C35C6"/>
    <w:rsid w:val="305111DE"/>
    <w:rsid w:val="306058C5"/>
    <w:rsid w:val="306233EC"/>
    <w:rsid w:val="30653C23"/>
    <w:rsid w:val="30683D24"/>
    <w:rsid w:val="30766E97"/>
    <w:rsid w:val="30821D54"/>
    <w:rsid w:val="30881D1B"/>
    <w:rsid w:val="309D05AA"/>
    <w:rsid w:val="309F6687"/>
    <w:rsid w:val="30A92DC8"/>
    <w:rsid w:val="30AA08EF"/>
    <w:rsid w:val="30B579BF"/>
    <w:rsid w:val="30BA6D84"/>
    <w:rsid w:val="30C916BD"/>
    <w:rsid w:val="30CC4D09"/>
    <w:rsid w:val="30D342E9"/>
    <w:rsid w:val="30D8545C"/>
    <w:rsid w:val="30E97669"/>
    <w:rsid w:val="30F46739"/>
    <w:rsid w:val="30F8425E"/>
    <w:rsid w:val="30F93D50"/>
    <w:rsid w:val="30FA3624"/>
    <w:rsid w:val="31061FC9"/>
    <w:rsid w:val="31071BD3"/>
    <w:rsid w:val="3152520E"/>
    <w:rsid w:val="316513E5"/>
    <w:rsid w:val="316E1210"/>
    <w:rsid w:val="3176279D"/>
    <w:rsid w:val="31A55C86"/>
    <w:rsid w:val="31CD297B"/>
    <w:rsid w:val="31D67BED"/>
    <w:rsid w:val="31DA5230"/>
    <w:rsid w:val="31E00A6C"/>
    <w:rsid w:val="31F43311"/>
    <w:rsid w:val="31F91B2E"/>
    <w:rsid w:val="31FB3AF8"/>
    <w:rsid w:val="32127A3F"/>
    <w:rsid w:val="322546D1"/>
    <w:rsid w:val="32335040"/>
    <w:rsid w:val="32356A97"/>
    <w:rsid w:val="323A2CC6"/>
    <w:rsid w:val="32430FFB"/>
    <w:rsid w:val="325B4596"/>
    <w:rsid w:val="326E6078"/>
    <w:rsid w:val="3273368E"/>
    <w:rsid w:val="327613D0"/>
    <w:rsid w:val="32780CA4"/>
    <w:rsid w:val="328F5FEE"/>
    <w:rsid w:val="32917FB8"/>
    <w:rsid w:val="32C263C3"/>
    <w:rsid w:val="32D103B5"/>
    <w:rsid w:val="32EB1476"/>
    <w:rsid w:val="32F50547"/>
    <w:rsid w:val="32FF3174"/>
    <w:rsid w:val="33062754"/>
    <w:rsid w:val="331D35FA"/>
    <w:rsid w:val="33240E2C"/>
    <w:rsid w:val="3361379C"/>
    <w:rsid w:val="33633703"/>
    <w:rsid w:val="33680D19"/>
    <w:rsid w:val="3379100D"/>
    <w:rsid w:val="338532FD"/>
    <w:rsid w:val="3390201E"/>
    <w:rsid w:val="339A038F"/>
    <w:rsid w:val="33A25B29"/>
    <w:rsid w:val="33AA1331"/>
    <w:rsid w:val="33D22636"/>
    <w:rsid w:val="33DE77D3"/>
    <w:rsid w:val="33E83C08"/>
    <w:rsid w:val="33FC674F"/>
    <w:rsid w:val="341964B7"/>
    <w:rsid w:val="341D7D55"/>
    <w:rsid w:val="34232E92"/>
    <w:rsid w:val="346F257B"/>
    <w:rsid w:val="34945B3E"/>
    <w:rsid w:val="349618B6"/>
    <w:rsid w:val="34A35D81"/>
    <w:rsid w:val="34AE4E51"/>
    <w:rsid w:val="34BA1016"/>
    <w:rsid w:val="34C93A39"/>
    <w:rsid w:val="35004F81"/>
    <w:rsid w:val="350535BC"/>
    <w:rsid w:val="35184AC3"/>
    <w:rsid w:val="35303AB8"/>
    <w:rsid w:val="35417A73"/>
    <w:rsid w:val="354B26A0"/>
    <w:rsid w:val="354E2190"/>
    <w:rsid w:val="355E5E3D"/>
    <w:rsid w:val="35645510"/>
    <w:rsid w:val="357D0C50"/>
    <w:rsid w:val="35843E04"/>
    <w:rsid w:val="35906305"/>
    <w:rsid w:val="35926521"/>
    <w:rsid w:val="359F1FBC"/>
    <w:rsid w:val="35A65B28"/>
    <w:rsid w:val="35AC4A89"/>
    <w:rsid w:val="35B53FBD"/>
    <w:rsid w:val="35C10BB4"/>
    <w:rsid w:val="35E548A3"/>
    <w:rsid w:val="35E623C9"/>
    <w:rsid w:val="35FE3BB6"/>
    <w:rsid w:val="36050AA1"/>
    <w:rsid w:val="361164F9"/>
    <w:rsid w:val="363475D8"/>
    <w:rsid w:val="364041CF"/>
    <w:rsid w:val="36511F38"/>
    <w:rsid w:val="366C4FC4"/>
    <w:rsid w:val="36716136"/>
    <w:rsid w:val="3679323D"/>
    <w:rsid w:val="36853990"/>
    <w:rsid w:val="36BB5604"/>
    <w:rsid w:val="36CF172B"/>
    <w:rsid w:val="36D36DF1"/>
    <w:rsid w:val="36D93CDC"/>
    <w:rsid w:val="36E52680"/>
    <w:rsid w:val="36E724CA"/>
    <w:rsid w:val="36EE3C2B"/>
    <w:rsid w:val="36F86858"/>
    <w:rsid w:val="36FF3742"/>
    <w:rsid w:val="371232D2"/>
    <w:rsid w:val="37347390"/>
    <w:rsid w:val="374A4272"/>
    <w:rsid w:val="374C2700"/>
    <w:rsid w:val="375F35B5"/>
    <w:rsid w:val="37691503"/>
    <w:rsid w:val="37712166"/>
    <w:rsid w:val="377203B8"/>
    <w:rsid w:val="37735EDE"/>
    <w:rsid w:val="37863E63"/>
    <w:rsid w:val="37920FAE"/>
    <w:rsid w:val="37932249"/>
    <w:rsid w:val="379C5435"/>
    <w:rsid w:val="37BF2ED1"/>
    <w:rsid w:val="37BF7375"/>
    <w:rsid w:val="37D864DF"/>
    <w:rsid w:val="37D92540"/>
    <w:rsid w:val="37DE4F22"/>
    <w:rsid w:val="37E57636"/>
    <w:rsid w:val="37E90DFF"/>
    <w:rsid w:val="37F306BF"/>
    <w:rsid w:val="37FA03AE"/>
    <w:rsid w:val="37FB65FF"/>
    <w:rsid w:val="37FE0959"/>
    <w:rsid w:val="381F1BC2"/>
    <w:rsid w:val="382611A3"/>
    <w:rsid w:val="382D0783"/>
    <w:rsid w:val="3834566E"/>
    <w:rsid w:val="385201EA"/>
    <w:rsid w:val="38521F98"/>
    <w:rsid w:val="386046B4"/>
    <w:rsid w:val="38683569"/>
    <w:rsid w:val="386D0B7F"/>
    <w:rsid w:val="386F66A6"/>
    <w:rsid w:val="387E4B3B"/>
    <w:rsid w:val="388D2FD0"/>
    <w:rsid w:val="389A274D"/>
    <w:rsid w:val="38C5276A"/>
    <w:rsid w:val="391E70E9"/>
    <w:rsid w:val="392731AB"/>
    <w:rsid w:val="39316051"/>
    <w:rsid w:val="39447B32"/>
    <w:rsid w:val="39882115"/>
    <w:rsid w:val="399F723C"/>
    <w:rsid w:val="39B07817"/>
    <w:rsid w:val="39DF5AAD"/>
    <w:rsid w:val="39E245F9"/>
    <w:rsid w:val="39E60BE9"/>
    <w:rsid w:val="39EC3D26"/>
    <w:rsid w:val="39FA28E7"/>
    <w:rsid w:val="3A212E34"/>
    <w:rsid w:val="3A32526F"/>
    <w:rsid w:val="3A43603C"/>
    <w:rsid w:val="3A52002D"/>
    <w:rsid w:val="3A6F5083"/>
    <w:rsid w:val="3A7A7584"/>
    <w:rsid w:val="3A7C7AC5"/>
    <w:rsid w:val="3AA11540"/>
    <w:rsid w:val="3AB605BC"/>
    <w:rsid w:val="3ABE1B66"/>
    <w:rsid w:val="3AC0768C"/>
    <w:rsid w:val="3ACF167E"/>
    <w:rsid w:val="3AD11317"/>
    <w:rsid w:val="3AD538D2"/>
    <w:rsid w:val="3AE72E6B"/>
    <w:rsid w:val="3AE85519"/>
    <w:rsid w:val="3AF31810"/>
    <w:rsid w:val="3B003F2D"/>
    <w:rsid w:val="3B043A1D"/>
    <w:rsid w:val="3B293484"/>
    <w:rsid w:val="3B385475"/>
    <w:rsid w:val="3B673FAC"/>
    <w:rsid w:val="3B7B1916"/>
    <w:rsid w:val="3B893F22"/>
    <w:rsid w:val="3BBD1E1E"/>
    <w:rsid w:val="3BCF4307"/>
    <w:rsid w:val="3BED44B1"/>
    <w:rsid w:val="3BF55114"/>
    <w:rsid w:val="3BF75330"/>
    <w:rsid w:val="3BFC46F4"/>
    <w:rsid w:val="3C28373B"/>
    <w:rsid w:val="3C2A0F73"/>
    <w:rsid w:val="3C30439E"/>
    <w:rsid w:val="3C46443A"/>
    <w:rsid w:val="3C4C3631"/>
    <w:rsid w:val="3C4D13F4"/>
    <w:rsid w:val="3C51389E"/>
    <w:rsid w:val="3C5A0421"/>
    <w:rsid w:val="3C636521"/>
    <w:rsid w:val="3C667DC0"/>
    <w:rsid w:val="3C746980"/>
    <w:rsid w:val="3C752089"/>
    <w:rsid w:val="3C8B5F5F"/>
    <w:rsid w:val="3C8C2BC5"/>
    <w:rsid w:val="3C950F0C"/>
    <w:rsid w:val="3CA17447"/>
    <w:rsid w:val="3CDE204C"/>
    <w:rsid w:val="3CEA09F1"/>
    <w:rsid w:val="3CEF6007"/>
    <w:rsid w:val="3CF60458"/>
    <w:rsid w:val="3D0715A3"/>
    <w:rsid w:val="3D0F0457"/>
    <w:rsid w:val="3D0F2AA3"/>
    <w:rsid w:val="3D163594"/>
    <w:rsid w:val="3D2D6B2F"/>
    <w:rsid w:val="3D3703C7"/>
    <w:rsid w:val="3D3B749E"/>
    <w:rsid w:val="3D436353"/>
    <w:rsid w:val="3D6D1232"/>
    <w:rsid w:val="3D712EC0"/>
    <w:rsid w:val="3D7F382F"/>
    <w:rsid w:val="3D8726E3"/>
    <w:rsid w:val="3D891FB8"/>
    <w:rsid w:val="3D9C247F"/>
    <w:rsid w:val="3DC54FBA"/>
    <w:rsid w:val="3DD75419"/>
    <w:rsid w:val="3DE713D4"/>
    <w:rsid w:val="3E126451"/>
    <w:rsid w:val="3E1F46CA"/>
    <w:rsid w:val="3E391C70"/>
    <w:rsid w:val="3E46434D"/>
    <w:rsid w:val="3E750F66"/>
    <w:rsid w:val="3E8B7FB1"/>
    <w:rsid w:val="3E9F347B"/>
    <w:rsid w:val="3EA03A5D"/>
    <w:rsid w:val="3EAC2EAE"/>
    <w:rsid w:val="3EB85AD2"/>
    <w:rsid w:val="3EC3774B"/>
    <w:rsid w:val="3ED100BA"/>
    <w:rsid w:val="3EDE27D7"/>
    <w:rsid w:val="3EEF6FFF"/>
    <w:rsid w:val="3EF06066"/>
    <w:rsid w:val="3F0062A9"/>
    <w:rsid w:val="3F043BAC"/>
    <w:rsid w:val="3F204B9E"/>
    <w:rsid w:val="3F3B3785"/>
    <w:rsid w:val="3F43263A"/>
    <w:rsid w:val="3F4A7E6C"/>
    <w:rsid w:val="3F6251B6"/>
    <w:rsid w:val="3F836EDA"/>
    <w:rsid w:val="3F8C2233"/>
    <w:rsid w:val="3FA70E1B"/>
    <w:rsid w:val="3FAE42D9"/>
    <w:rsid w:val="3FD634AE"/>
    <w:rsid w:val="3FEC2CD2"/>
    <w:rsid w:val="3FFA719D"/>
    <w:rsid w:val="40224945"/>
    <w:rsid w:val="402266C5"/>
    <w:rsid w:val="40267F92"/>
    <w:rsid w:val="404228F2"/>
    <w:rsid w:val="40534AFF"/>
    <w:rsid w:val="405A40DF"/>
    <w:rsid w:val="406960D0"/>
    <w:rsid w:val="4070745F"/>
    <w:rsid w:val="40774FC4"/>
    <w:rsid w:val="40830CEB"/>
    <w:rsid w:val="40953369"/>
    <w:rsid w:val="40B01F51"/>
    <w:rsid w:val="40B3559D"/>
    <w:rsid w:val="40C17CBA"/>
    <w:rsid w:val="40CF0629"/>
    <w:rsid w:val="40D2591E"/>
    <w:rsid w:val="41004C87"/>
    <w:rsid w:val="41087697"/>
    <w:rsid w:val="410A78B3"/>
    <w:rsid w:val="4124398E"/>
    <w:rsid w:val="41434B73"/>
    <w:rsid w:val="414C1C7A"/>
    <w:rsid w:val="414C3A28"/>
    <w:rsid w:val="415E19AD"/>
    <w:rsid w:val="4168282C"/>
    <w:rsid w:val="418A4550"/>
    <w:rsid w:val="418E2292"/>
    <w:rsid w:val="41901927"/>
    <w:rsid w:val="419418DC"/>
    <w:rsid w:val="419E58AE"/>
    <w:rsid w:val="41A2189A"/>
    <w:rsid w:val="41BD0482"/>
    <w:rsid w:val="41C95079"/>
    <w:rsid w:val="41DD74F9"/>
    <w:rsid w:val="41DE664A"/>
    <w:rsid w:val="41F540C0"/>
    <w:rsid w:val="42116A20"/>
    <w:rsid w:val="42132798"/>
    <w:rsid w:val="421D41DF"/>
    <w:rsid w:val="424757AB"/>
    <w:rsid w:val="42483186"/>
    <w:rsid w:val="425863FC"/>
    <w:rsid w:val="426D00FA"/>
    <w:rsid w:val="42A45AE6"/>
    <w:rsid w:val="42BA70B7"/>
    <w:rsid w:val="42D27F5D"/>
    <w:rsid w:val="42D924E6"/>
    <w:rsid w:val="42F51E9D"/>
    <w:rsid w:val="42F56341"/>
    <w:rsid w:val="430420E0"/>
    <w:rsid w:val="43087E22"/>
    <w:rsid w:val="431B6011"/>
    <w:rsid w:val="431E7646"/>
    <w:rsid w:val="43340C18"/>
    <w:rsid w:val="43452E25"/>
    <w:rsid w:val="435E7A42"/>
    <w:rsid w:val="43617533"/>
    <w:rsid w:val="4368266F"/>
    <w:rsid w:val="437159C8"/>
    <w:rsid w:val="437E1E93"/>
    <w:rsid w:val="438C45B0"/>
    <w:rsid w:val="43994F1E"/>
    <w:rsid w:val="43B81849"/>
    <w:rsid w:val="43B9111D"/>
    <w:rsid w:val="43C71A8C"/>
    <w:rsid w:val="43C81360"/>
    <w:rsid w:val="43DF5027"/>
    <w:rsid w:val="441427F7"/>
    <w:rsid w:val="442962A2"/>
    <w:rsid w:val="442A3DC9"/>
    <w:rsid w:val="443D1D4E"/>
    <w:rsid w:val="445175A7"/>
    <w:rsid w:val="445B5032"/>
    <w:rsid w:val="44617D96"/>
    <w:rsid w:val="44654E01"/>
    <w:rsid w:val="44692B43"/>
    <w:rsid w:val="448B4867"/>
    <w:rsid w:val="449079FB"/>
    <w:rsid w:val="44A818BD"/>
    <w:rsid w:val="44B33DBE"/>
    <w:rsid w:val="44D73F50"/>
    <w:rsid w:val="44E70410"/>
    <w:rsid w:val="44F3065E"/>
    <w:rsid w:val="45071373"/>
    <w:rsid w:val="45126D36"/>
    <w:rsid w:val="451900C5"/>
    <w:rsid w:val="452627E2"/>
    <w:rsid w:val="45343151"/>
    <w:rsid w:val="453A003B"/>
    <w:rsid w:val="454D7D6F"/>
    <w:rsid w:val="45596713"/>
    <w:rsid w:val="4568104C"/>
    <w:rsid w:val="4568580E"/>
    <w:rsid w:val="457479F1"/>
    <w:rsid w:val="4585575A"/>
    <w:rsid w:val="45941E41"/>
    <w:rsid w:val="459D60E3"/>
    <w:rsid w:val="459F313D"/>
    <w:rsid w:val="45AD4CB1"/>
    <w:rsid w:val="45BF387F"/>
    <w:rsid w:val="45C94918"/>
    <w:rsid w:val="45D1274E"/>
    <w:rsid w:val="46003033"/>
    <w:rsid w:val="460A5C60"/>
    <w:rsid w:val="460C7C2A"/>
    <w:rsid w:val="46195EA3"/>
    <w:rsid w:val="461A0599"/>
    <w:rsid w:val="46284338"/>
    <w:rsid w:val="462A4554"/>
    <w:rsid w:val="462F1C33"/>
    <w:rsid w:val="462F56C6"/>
    <w:rsid w:val="463158E2"/>
    <w:rsid w:val="463F7FFF"/>
    <w:rsid w:val="464A34CB"/>
    <w:rsid w:val="465D172D"/>
    <w:rsid w:val="466510E8"/>
    <w:rsid w:val="466E0E03"/>
    <w:rsid w:val="46733805"/>
    <w:rsid w:val="4695534A"/>
    <w:rsid w:val="46AC31BB"/>
    <w:rsid w:val="46DF0E9A"/>
    <w:rsid w:val="46E6047B"/>
    <w:rsid w:val="46E636A0"/>
    <w:rsid w:val="46E946A9"/>
    <w:rsid w:val="47044DA5"/>
    <w:rsid w:val="471F398D"/>
    <w:rsid w:val="47262F6D"/>
    <w:rsid w:val="474A0503"/>
    <w:rsid w:val="47501D98"/>
    <w:rsid w:val="47507FEA"/>
    <w:rsid w:val="47530F1F"/>
    <w:rsid w:val="476475F1"/>
    <w:rsid w:val="478101A3"/>
    <w:rsid w:val="478F5094"/>
    <w:rsid w:val="47B642F1"/>
    <w:rsid w:val="47C22C96"/>
    <w:rsid w:val="47C3256A"/>
    <w:rsid w:val="47CD163B"/>
    <w:rsid w:val="47F15CBC"/>
    <w:rsid w:val="47F16027"/>
    <w:rsid w:val="480A1F47"/>
    <w:rsid w:val="48142DC6"/>
    <w:rsid w:val="482254E2"/>
    <w:rsid w:val="483D5387"/>
    <w:rsid w:val="484A2C8B"/>
    <w:rsid w:val="484D0086"/>
    <w:rsid w:val="484E4529"/>
    <w:rsid w:val="48621D83"/>
    <w:rsid w:val="48763A80"/>
    <w:rsid w:val="4880045B"/>
    <w:rsid w:val="488427FF"/>
    <w:rsid w:val="488937B4"/>
    <w:rsid w:val="489177E2"/>
    <w:rsid w:val="489857A5"/>
    <w:rsid w:val="489F09EA"/>
    <w:rsid w:val="48B00D40"/>
    <w:rsid w:val="48D52555"/>
    <w:rsid w:val="48E96000"/>
    <w:rsid w:val="48FD5F50"/>
    <w:rsid w:val="49107A31"/>
    <w:rsid w:val="49180694"/>
    <w:rsid w:val="494D658F"/>
    <w:rsid w:val="495528C9"/>
    <w:rsid w:val="49830203"/>
    <w:rsid w:val="49902920"/>
    <w:rsid w:val="499046CE"/>
    <w:rsid w:val="49B26D3A"/>
    <w:rsid w:val="49B50217"/>
    <w:rsid w:val="49C56A6D"/>
    <w:rsid w:val="49C8030C"/>
    <w:rsid w:val="49D40A5E"/>
    <w:rsid w:val="49D547D7"/>
    <w:rsid w:val="49E22A33"/>
    <w:rsid w:val="49E43FAC"/>
    <w:rsid w:val="49FA5FEB"/>
    <w:rsid w:val="4A0A26D2"/>
    <w:rsid w:val="4A0B01F8"/>
    <w:rsid w:val="4A0F187A"/>
    <w:rsid w:val="4A1946C3"/>
    <w:rsid w:val="4A1B48DF"/>
    <w:rsid w:val="4A227A1C"/>
    <w:rsid w:val="4A2319E6"/>
    <w:rsid w:val="4A325785"/>
    <w:rsid w:val="4A3A4921"/>
    <w:rsid w:val="4A464932"/>
    <w:rsid w:val="4A4756D4"/>
    <w:rsid w:val="4A4D0811"/>
    <w:rsid w:val="4A4F47E3"/>
    <w:rsid w:val="4A6F5702"/>
    <w:rsid w:val="4A746592"/>
    <w:rsid w:val="4A7638C4"/>
    <w:rsid w:val="4A791606"/>
    <w:rsid w:val="4A7D10F6"/>
    <w:rsid w:val="4A800BE6"/>
    <w:rsid w:val="4A8F0121"/>
    <w:rsid w:val="4AAF5028"/>
    <w:rsid w:val="4AB56AE2"/>
    <w:rsid w:val="4AB97C54"/>
    <w:rsid w:val="4ACA3C0F"/>
    <w:rsid w:val="4AD36F68"/>
    <w:rsid w:val="4AE50A49"/>
    <w:rsid w:val="4AE747C1"/>
    <w:rsid w:val="4AEB42B2"/>
    <w:rsid w:val="4B001171"/>
    <w:rsid w:val="4B06733D"/>
    <w:rsid w:val="4B0E1D4E"/>
    <w:rsid w:val="4B15132F"/>
    <w:rsid w:val="4B3A2B43"/>
    <w:rsid w:val="4B427C4A"/>
    <w:rsid w:val="4B5736F5"/>
    <w:rsid w:val="4B920BD1"/>
    <w:rsid w:val="4BA34B8C"/>
    <w:rsid w:val="4BAD5A0B"/>
    <w:rsid w:val="4BBE19C6"/>
    <w:rsid w:val="4BBF74EC"/>
    <w:rsid w:val="4BCB7C3F"/>
    <w:rsid w:val="4BD765E4"/>
    <w:rsid w:val="4BDF193C"/>
    <w:rsid w:val="4BE96317"/>
    <w:rsid w:val="4BF453E8"/>
    <w:rsid w:val="4C003D8D"/>
    <w:rsid w:val="4C2113BB"/>
    <w:rsid w:val="4C251A45"/>
    <w:rsid w:val="4C2C4B82"/>
    <w:rsid w:val="4C2C66EC"/>
    <w:rsid w:val="4C447246"/>
    <w:rsid w:val="4C46376A"/>
    <w:rsid w:val="4C4F0870"/>
    <w:rsid w:val="4C4F6AC2"/>
    <w:rsid w:val="4C51283A"/>
    <w:rsid w:val="4C5365B2"/>
    <w:rsid w:val="4C5916EF"/>
    <w:rsid w:val="4C5B5467"/>
    <w:rsid w:val="4C5E6D05"/>
    <w:rsid w:val="4C9E7102"/>
    <w:rsid w:val="4CD945DE"/>
    <w:rsid w:val="4CFD416E"/>
    <w:rsid w:val="4D021D86"/>
    <w:rsid w:val="4D0E24D9"/>
    <w:rsid w:val="4D0E4287"/>
    <w:rsid w:val="4D1F0243"/>
    <w:rsid w:val="4D245859"/>
    <w:rsid w:val="4D2770F7"/>
    <w:rsid w:val="4D2D6B40"/>
    <w:rsid w:val="4D3A32CE"/>
    <w:rsid w:val="4D573E80"/>
    <w:rsid w:val="4D5B4FF3"/>
    <w:rsid w:val="4D6A264C"/>
    <w:rsid w:val="4D9724CF"/>
    <w:rsid w:val="4D9F3131"/>
    <w:rsid w:val="4D9F75D5"/>
    <w:rsid w:val="4DA50D3D"/>
    <w:rsid w:val="4DAB5F7A"/>
    <w:rsid w:val="4DB2164B"/>
    <w:rsid w:val="4DBF5582"/>
    <w:rsid w:val="4DC4703C"/>
    <w:rsid w:val="4DC82C9A"/>
    <w:rsid w:val="4DCA2B2F"/>
    <w:rsid w:val="4DF94F37"/>
    <w:rsid w:val="4E086F29"/>
    <w:rsid w:val="4E17716C"/>
    <w:rsid w:val="4E257ADB"/>
    <w:rsid w:val="4E4E112E"/>
    <w:rsid w:val="4E516261"/>
    <w:rsid w:val="4E7E71EB"/>
    <w:rsid w:val="4E834801"/>
    <w:rsid w:val="4E9B1B4B"/>
    <w:rsid w:val="4EB175C0"/>
    <w:rsid w:val="4EB32D66"/>
    <w:rsid w:val="4EB62E28"/>
    <w:rsid w:val="4EE03A01"/>
    <w:rsid w:val="4EE07EA5"/>
    <w:rsid w:val="4EF474AD"/>
    <w:rsid w:val="4F0E67C1"/>
    <w:rsid w:val="4F1B2C8C"/>
    <w:rsid w:val="4F1D2EA8"/>
    <w:rsid w:val="4F313B62"/>
    <w:rsid w:val="4F3501F1"/>
    <w:rsid w:val="4F3B332E"/>
    <w:rsid w:val="4F455F5A"/>
    <w:rsid w:val="4F4641AC"/>
    <w:rsid w:val="4F4915A7"/>
    <w:rsid w:val="4F4E12B3"/>
    <w:rsid w:val="4F6208BA"/>
    <w:rsid w:val="4F697E9B"/>
    <w:rsid w:val="4F74239C"/>
    <w:rsid w:val="4F8627FB"/>
    <w:rsid w:val="4FBB6592"/>
    <w:rsid w:val="4FBF5D0D"/>
    <w:rsid w:val="4FCD4D4A"/>
    <w:rsid w:val="4FE85264"/>
    <w:rsid w:val="4FEF426F"/>
    <w:rsid w:val="4FF63749"/>
    <w:rsid w:val="4FF754A7"/>
    <w:rsid w:val="50033E4B"/>
    <w:rsid w:val="5023629C"/>
    <w:rsid w:val="502643B9"/>
    <w:rsid w:val="5038161B"/>
    <w:rsid w:val="50574197"/>
    <w:rsid w:val="505E4CC8"/>
    <w:rsid w:val="50770396"/>
    <w:rsid w:val="50926F7D"/>
    <w:rsid w:val="509B4084"/>
    <w:rsid w:val="50A82C45"/>
    <w:rsid w:val="50AB003F"/>
    <w:rsid w:val="50AD3DB7"/>
    <w:rsid w:val="50B05655"/>
    <w:rsid w:val="50B11AF9"/>
    <w:rsid w:val="50B60C68"/>
    <w:rsid w:val="50BB0255"/>
    <w:rsid w:val="50C35389"/>
    <w:rsid w:val="50CC248F"/>
    <w:rsid w:val="50E517A3"/>
    <w:rsid w:val="50F6750C"/>
    <w:rsid w:val="5100482F"/>
    <w:rsid w:val="51037E7B"/>
    <w:rsid w:val="511D718F"/>
    <w:rsid w:val="51226553"/>
    <w:rsid w:val="51254295"/>
    <w:rsid w:val="5139564B"/>
    <w:rsid w:val="5144296E"/>
    <w:rsid w:val="51750D79"/>
    <w:rsid w:val="51937451"/>
    <w:rsid w:val="51A16977"/>
    <w:rsid w:val="51A72EFC"/>
    <w:rsid w:val="51B11685"/>
    <w:rsid w:val="51B573C7"/>
    <w:rsid w:val="51B80C66"/>
    <w:rsid w:val="51B86EB8"/>
    <w:rsid w:val="51D27F79"/>
    <w:rsid w:val="51D535C6"/>
    <w:rsid w:val="51EE0B2B"/>
    <w:rsid w:val="52235AA1"/>
    <w:rsid w:val="52302EF2"/>
    <w:rsid w:val="52417FCB"/>
    <w:rsid w:val="524644C3"/>
    <w:rsid w:val="526A6404"/>
    <w:rsid w:val="526B5A09"/>
    <w:rsid w:val="52750905"/>
    <w:rsid w:val="52B15DE1"/>
    <w:rsid w:val="52B633F7"/>
    <w:rsid w:val="52BB4769"/>
    <w:rsid w:val="52C84ED8"/>
    <w:rsid w:val="530A729F"/>
    <w:rsid w:val="53164933"/>
    <w:rsid w:val="531B048E"/>
    <w:rsid w:val="531B5950"/>
    <w:rsid w:val="53513120"/>
    <w:rsid w:val="53566269"/>
    <w:rsid w:val="53642E53"/>
    <w:rsid w:val="536A5F90"/>
    <w:rsid w:val="53764934"/>
    <w:rsid w:val="537D2167"/>
    <w:rsid w:val="538C5F06"/>
    <w:rsid w:val="539A6875"/>
    <w:rsid w:val="53AE46DC"/>
    <w:rsid w:val="53C25DCC"/>
    <w:rsid w:val="53C50E71"/>
    <w:rsid w:val="53C75190"/>
    <w:rsid w:val="53DB0C3B"/>
    <w:rsid w:val="53F229C4"/>
    <w:rsid w:val="53F8359B"/>
    <w:rsid w:val="53FF6A44"/>
    <w:rsid w:val="541776E2"/>
    <w:rsid w:val="541A79B6"/>
    <w:rsid w:val="541F321E"/>
    <w:rsid w:val="54212E7B"/>
    <w:rsid w:val="542E16B3"/>
    <w:rsid w:val="5435659E"/>
    <w:rsid w:val="543C5B7E"/>
    <w:rsid w:val="54422A68"/>
    <w:rsid w:val="54444A33"/>
    <w:rsid w:val="544A11FE"/>
    <w:rsid w:val="54505070"/>
    <w:rsid w:val="545729B8"/>
    <w:rsid w:val="546F6218"/>
    <w:rsid w:val="547A74E5"/>
    <w:rsid w:val="547B6AD0"/>
    <w:rsid w:val="547E6196"/>
    <w:rsid w:val="54A43723"/>
    <w:rsid w:val="54AB59CA"/>
    <w:rsid w:val="54B5148C"/>
    <w:rsid w:val="54D36316"/>
    <w:rsid w:val="54DF6509"/>
    <w:rsid w:val="54E3424B"/>
    <w:rsid w:val="54EA0988"/>
    <w:rsid w:val="54EA382C"/>
    <w:rsid w:val="54ED50CA"/>
    <w:rsid w:val="54F2623D"/>
    <w:rsid w:val="54F621D1"/>
    <w:rsid w:val="54FC355F"/>
    <w:rsid w:val="55005A82"/>
    <w:rsid w:val="55144405"/>
    <w:rsid w:val="551E5284"/>
    <w:rsid w:val="5536081F"/>
    <w:rsid w:val="55432F3C"/>
    <w:rsid w:val="55434CEA"/>
    <w:rsid w:val="554967A4"/>
    <w:rsid w:val="555D5DAC"/>
    <w:rsid w:val="5560589C"/>
    <w:rsid w:val="5563713A"/>
    <w:rsid w:val="55711857"/>
    <w:rsid w:val="557430F6"/>
    <w:rsid w:val="5579070C"/>
    <w:rsid w:val="558414D6"/>
    <w:rsid w:val="558E2409"/>
    <w:rsid w:val="55AE3207"/>
    <w:rsid w:val="55B17EA6"/>
    <w:rsid w:val="55CF657E"/>
    <w:rsid w:val="55D32512"/>
    <w:rsid w:val="55D63DB0"/>
    <w:rsid w:val="55D77664"/>
    <w:rsid w:val="55E262B1"/>
    <w:rsid w:val="55EE2EA8"/>
    <w:rsid w:val="56496330"/>
    <w:rsid w:val="56772E9D"/>
    <w:rsid w:val="567A298E"/>
    <w:rsid w:val="568850AA"/>
    <w:rsid w:val="56941CA1"/>
    <w:rsid w:val="56A1616C"/>
    <w:rsid w:val="56A93273"/>
    <w:rsid w:val="56B063AF"/>
    <w:rsid w:val="56B45E9F"/>
    <w:rsid w:val="56BB1F30"/>
    <w:rsid w:val="56F40656"/>
    <w:rsid w:val="56FE711B"/>
    <w:rsid w:val="570861EB"/>
    <w:rsid w:val="571406EC"/>
    <w:rsid w:val="571921A6"/>
    <w:rsid w:val="57201787"/>
    <w:rsid w:val="57256D9D"/>
    <w:rsid w:val="57390153"/>
    <w:rsid w:val="57462870"/>
    <w:rsid w:val="574F5BC8"/>
    <w:rsid w:val="57821FCB"/>
    <w:rsid w:val="578E4942"/>
    <w:rsid w:val="579B6B27"/>
    <w:rsid w:val="57AC6B77"/>
    <w:rsid w:val="57C2639A"/>
    <w:rsid w:val="57C33EC0"/>
    <w:rsid w:val="57CC546B"/>
    <w:rsid w:val="57E15B41"/>
    <w:rsid w:val="57E35F48"/>
    <w:rsid w:val="57E36310"/>
    <w:rsid w:val="57EA58F1"/>
    <w:rsid w:val="57EA769F"/>
    <w:rsid w:val="582C4698"/>
    <w:rsid w:val="58421289"/>
    <w:rsid w:val="58447FC9"/>
    <w:rsid w:val="58800458"/>
    <w:rsid w:val="588C69A8"/>
    <w:rsid w:val="589F0489"/>
    <w:rsid w:val="58D72319"/>
    <w:rsid w:val="58FD3402"/>
    <w:rsid w:val="58FE1654"/>
    <w:rsid w:val="590D7AE9"/>
    <w:rsid w:val="59103135"/>
    <w:rsid w:val="5915074C"/>
    <w:rsid w:val="591F781C"/>
    <w:rsid w:val="592D1F39"/>
    <w:rsid w:val="593037D7"/>
    <w:rsid w:val="595219A0"/>
    <w:rsid w:val="595474C6"/>
    <w:rsid w:val="59575208"/>
    <w:rsid w:val="59605E6B"/>
    <w:rsid w:val="59747B49"/>
    <w:rsid w:val="597638E0"/>
    <w:rsid w:val="59815DE1"/>
    <w:rsid w:val="59851D75"/>
    <w:rsid w:val="598D0C2A"/>
    <w:rsid w:val="598E133D"/>
    <w:rsid w:val="598F04FE"/>
    <w:rsid w:val="5991071A"/>
    <w:rsid w:val="599124C8"/>
    <w:rsid w:val="599E4BE5"/>
    <w:rsid w:val="59C56616"/>
    <w:rsid w:val="59CE54CA"/>
    <w:rsid w:val="59CF4D9E"/>
    <w:rsid w:val="59D6612D"/>
    <w:rsid w:val="59E77422"/>
    <w:rsid w:val="5A040EEC"/>
    <w:rsid w:val="5A1D167E"/>
    <w:rsid w:val="5A2C0443"/>
    <w:rsid w:val="5A36306F"/>
    <w:rsid w:val="5A443DDD"/>
    <w:rsid w:val="5A5F4374"/>
    <w:rsid w:val="5A627595"/>
    <w:rsid w:val="5A6951F3"/>
    <w:rsid w:val="5A6E0A5B"/>
    <w:rsid w:val="5A763514"/>
    <w:rsid w:val="5A8B5169"/>
    <w:rsid w:val="5A8D7133"/>
    <w:rsid w:val="5AA61F61"/>
    <w:rsid w:val="5ADC3C17"/>
    <w:rsid w:val="5AE67E70"/>
    <w:rsid w:val="5AED1980"/>
    <w:rsid w:val="5AF4393C"/>
    <w:rsid w:val="5AF54CD9"/>
    <w:rsid w:val="5B060C94"/>
    <w:rsid w:val="5B150ED7"/>
    <w:rsid w:val="5B16503A"/>
    <w:rsid w:val="5B24736C"/>
    <w:rsid w:val="5B2F1F99"/>
    <w:rsid w:val="5B3B6725"/>
    <w:rsid w:val="5B4A6DD2"/>
    <w:rsid w:val="5B4B204F"/>
    <w:rsid w:val="5B7756EE"/>
    <w:rsid w:val="5B857E0A"/>
    <w:rsid w:val="5B8A71CF"/>
    <w:rsid w:val="5B8F47E5"/>
    <w:rsid w:val="5BA858A7"/>
    <w:rsid w:val="5BAD110F"/>
    <w:rsid w:val="5BBB382C"/>
    <w:rsid w:val="5BC908BA"/>
    <w:rsid w:val="5BDB7A2A"/>
    <w:rsid w:val="5BE24E75"/>
    <w:rsid w:val="5BE66CE8"/>
    <w:rsid w:val="5BF3746A"/>
    <w:rsid w:val="5C05333F"/>
    <w:rsid w:val="5C0C052C"/>
    <w:rsid w:val="5C2B0143"/>
    <w:rsid w:val="5C30522C"/>
    <w:rsid w:val="5C383DA3"/>
    <w:rsid w:val="5C422697"/>
    <w:rsid w:val="5C5477DD"/>
    <w:rsid w:val="5C553C81"/>
    <w:rsid w:val="5C57704E"/>
    <w:rsid w:val="5C5B6DBD"/>
    <w:rsid w:val="5C653798"/>
    <w:rsid w:val="5C871960"/>
    <w:rsid w:val="5C930305"/>
    <w:rsid w:val="5C9F6CAA"/>
    <w:rsid w:val="5CAC7619"/>
    <w:rsid w:val="5CB0535B"/>
    <w:rsid w:val="5CB623BA"/>
    <w:rsid w:val="5CB77F14"/>
    <w:rsid w:val="5CBF734C"/>
    <w:rsid w:val="5CD5434D"/>
    <w:rsid w:val="5CE768A3"/>
    <w:rsid w:val="5CEB1EEF"/>
    <w:rsid w:val="5CFD7E74"/>
    <w:rsid w:val="5D0C00B7"/>
    <w:rsid w:val="5D184CAE"/>
    <w:rsid w:val="5D1A0A26"/>
    <w:rsid w:val="5D443CF5"/>
    <w:rsid w:val="5D445C4B"/>
    <w:rsid w:val="5D4B6E32"/>
    <w:rsid w:val="5D59154F"/>
    <w:rsid w:val="5D6A375C"/>
    <w:rsid w:val="5D704AEA"/>
    <w:rsid w:val="5D7057B5"/>
    <w:rsid w:val="5D731EE5"/>
    <w:rsid w:val="5D7E0FB5"/>
    <w:rsid w:val="5D83037A"/>
    <w:rsid w:val="5D881E34"/>
    <w:rsid w:val="5D9A56C3"/>
    <w:rsid w:val="5D9C58DF"/>
    <w:rsid w:val="5DA87DE0"/>
    <w:rsid w:val="5DB524FD"/>
    <w:rsid w:val="5DB76275"/>
    <w:rsid w:val="5DB93D9B"/>
    <w:rsid w:val="5DBF0709"/>
    <w:rsid w:val="5DBF70F0"/>
    <w:rsid w:val="5DC13151"/>
    <w:rsid w:val="5DC7295C"/>
    <w:rsid w:val="5DC82230"/>
    <w:rsid w:val="5DC866D4"/>
    <w:rsid w:val="5DE8778C"/>
    <w:rsid w:val="5DF11787"/>
    <w:rsid w:val="5E033269"/>
    <w:rsid w:val="5E084D23"/>
    <w:rsid w:val="5E1436C8"/>
    <w:rsid w:val="5E1753DB"/>
    <w:rsid w:val="5E331DA0"/>
    <w:rsid w:val="5E5D0BCB"/>
    <w:rsid w:val="5E6C7060"/>
    <w:rsid w:val="5E7256E0"/>
    <w:rsid w:val="5E9B53AC"/>
    <w:rsid w:val="5E9C47B5"/>
    <w:rsid w:val="5EA42C9D"/>
    <w:rsid w:val="5EA66A16"/>
    <w:rsid w:val="5ED13367"/>
    <w:rsid w:val="5ED16751"/>
    <w:rsid w:val="5ED846F5"/>
    <w:rsid w:val="5EDA046D"/>
    <w:rsid w:val="5EDA3CA6"/>
    <w:rsid w:val="5EF01A3F"/>
    <w:rsid w:val="5EF22D7B"/>
    <w:rsid w:val="5EF23A4F"/>
    <w:rsid w:val="5F1119B5"/>
    <w:rsid w:val="5F16521D"/>
    <w:rsid w:val="5F1D47FE"/>
    <w:rsid w:val="5F261904"/>
    <w:rsid w:val="5F27742B"/>
    <w:rsid w:val="5F42525F"/>
    <w:rsid w:val="5F48187B"/>
    <w:rsid w:val="5F4955F3"/>
    <w:rsid w:val="5F5A15AE"/>
    <w:rsid w:val="5F887EC9"/>
    <w:rsid w:val="5F93061C"/>
    <w:rsid w:val="5F954394"/>
    <w:rsid w:val="5F960335"/>
    <w:rsid w:val="5FA4060C"/>
    <w:rsid w:val="5FB05672"/>
    <w:rsid w:val="5FBE4115"/>
    <w:rsid w:val="5FC058B5"/>
    <w:rsid w:val="5FC52ECB"/>
    <w:rsid w:val="5FD760CD"/>
    <w:rsid w:val="5FDD7591"/>
    <w:rsid w:val="5FDE5D3B"/>
    <w:rsid w:val="5FEE3E15"/>
    <w:rsid w:val="5FF82CFA"/>
    <w:rsid w:val="5FFA069B"/>
    <w:rsid w:val="602120CC"/>
    <w:rsid w:val="604858AA"/>
    <w:rsid w:val="605424A1"/>
    <w:rsid w:val="60566219"/>
    <w:rsid w:val="606647BC"/>
    <w:rsid w:val="60793CB6"/>
    <w:rsid w:val="60877AD2"/>
    <w:rsid w:val="60894CFD"/>
    <w:rsid w:val="609749F5"/>
    <w:rsid w:val="609D79A4"/>
    <w:rsid w:val="60A2320D"/>
    <w:rsid w:val="60B82A30"/>
    <w:rsid w:val="60BD3BA3"/>
    <w:rsid w:val="60D31618"/>
    <w:rsid w:val="60D3786A"/>
    <w:rsid w:val="60EC26DA"/>
    <w:rsid w:val="60F55697"/>
    <w:rsid w:val="60F63558"/>
    <w:rsid w:val="61016185"/>
    <w:rsid w:val="610619ED"/>
    <w:rsid w:val="6110461A"/>
    <w:rsid w:val="613227E3"/>
    <w:rsid w:val="613B0F6B"/>
    <w:rsid w:val="61461DEA"/>
    <w:rsid w:val="61477910"/>
    <w:rsid w:val="614C4F26"/>
    <w:rsid w:val="615F4C5A"/>
    <w:rsid w:val="616E5497"/>
    <w:rsid w:val="617D1584"/>
    <w:rsid w:val="617F52FC"/>
    <w:rsid w:val="61923281"/>
    <w:rsid w:val="6195412E"/>
    <w:rsid w:val="61A905CB"/>
    <w:rsid w:val="61DA21C2"/>
    <w:rsid w:val="61F07FA8"/>
    <w:rsid w:val="61F41846"/>
    <w:rsid w:val="61F96E5C"/>
    <w:rsid w:val="62013F63"/>
    <w:rsid w:val="62031A89"/>
    <w:rsid w:val="620E7C1F"/>
    <w:rsid w:val="62157A0E"/>
    <w:rsid w:val="621C2B4B"/>
    <w:rsid w:val="6220088D"/>
    <w:rsid w:val="623954AB"/>
    <w:rsid w:val="623E51B7"/>
    <w:rsid w:val="625642AF"/>
    <w:rsid w:val="626C64B5"/>
    <w:rsid w:val="62740BD9"/>
    <w:rsid w:val="627E3805"/>
    <w:rsid w:val="62A36DC8"/>
    <w:rsid w:val="62B15989"/>
    <w:rsid w:val="62CC631F"/>
    <w:rsid w:val="62CE653B"/>
    <w:rsid w:val="62CF7BBD"/>
    <w:rsid w:val="62D17DD9"/>
    <w:rsid w:val="62D43425"/>
    <w:rsid w:val="62E278F0"/>
    <w:rsid w:val="62EA49F7"/>
    <w:rsid w:val="62EB5CDF"/>
    <w:rsid w:val="6315416A"/>
    <w:rsid w:val="631A16A8"/>
    <w:rsid w:val="63351269"/>
    <w:rsid w:val="633F11E7"/>
    <w:rsid w:val="634A36E8"/>
    <w:rsid w:val="634C7460"/>
    <w:rsid w:val="634E7E04"/>
    <w:rsid w:val="637019EF"/>
    <w:rsid w:val="6374344C"/>
    <w:rsid w:val="638C5AAE"/>
    <w:rsid w:val="63952DA7"/>
    <w:rsid w:val="63972DD1"/>
    <w:rsid w:val="63A11115"/>
    <w:rsid w:val="63AD6150"/>
    <w:rsid w:val="63BA6A4B"/>
    <w:rsid w:val="63D538F9"/>
    <w:rsid w:val="63E94CAF"/>
    <w:rsid w:val="63EA73A4"/>
    <w:rsid w:val="63F91396"/>
    <w:rsid w:val="63FA510E"/>
    <w:rsid w:val="64030466"/>
    <w:rsid w:val="641066DF"/>
    <w:rsid w:val="641206A9"/>
    <w:rsid w:val="64151F48"/>
    <w:rsid w:val="641C32D6"/>
    <w:rsid w:val="6429154F"/>
    <w:rsid w:val="64406FC4"/>
    <w:rsid w:val="644C3BBB"/>
    <w:rsid w:val="64693980"/>
    <w:rsid w:val="646B1B68"/>
    <w:rsid w:val="646F78AA"/>
    <w:rsid w:val="6489157D"/>
    <w:rsid w:val="648D254B"/>
    <w:rsid w:val="64A77044"/>
    <w:rsid w:val="64B40B67"/>
    <w:rsid w:val="64BC4327"/>
    <w:rsid w:val="64C85A75"/>
    <w:rsid w:val="64CC6AAA"/>
    <w:rsid w:val="64D21BE7"/>
    <w:rsid w:val="64D70D63"/>
    <w:rsid w:val="64EB5977"/>
    <w:rsid w:val="64EC2CA8"/>
    <w:rsid w:val="64F63B27"/>
    <w:rsid w:val="65021E82"/>
    <w:rsid w:val="65130235"/>
    <w:rsid w:val="65206DF6"/>
    <w:rsid w:val="65372C0E"/>
    <w:rsid w:val="654A79CF"/>
    <w:rsid w:val="655D7702"/>
    <w:rsid w:val="6562740E"/>
    <w:rsid w:val="65646CE3"/>
    <w:rsid w:val="656F7435"/>
    <w:rsid w:val="65744A4C"/>
    <w:rsid w:val="657607C4"/>
    <w:rsid w:val="6577724D"/>
    <w:rsid w:val="6578453C"/>
    <w:rsid w:val="657F1D6E"/>
    <w:rsid w:val="65801643"/>
    <w:rsid w:val="65842EE1"/>
    <w:rsid w:val="659D0447"/>
    <w:rsid w:val="65A92BA3"/>
    <w:rsid w:val="65B31A18"/>
    <w:rsid w:val="65B512EC"/>
    <w:rsid w:val="65E73470"/>
    <w:rsid w:val="66012783"/>
    <w:rsid w:val="66065FEC"/>
    <w:rsid w:val="661029C7"/>
    <w:rsid w:val="66124991"/>
    <w:rsid w:val="66263F98"/>
    <w:rsid w:val="662B5A52"/>
    <w:rsid w:val="664B7EA3"/>
    <w:rsid w:val="6659436D"/>
    <w:rsid w:val="665F74AA"/>
    <w:rsid w:val="666351EC"/>
    <w:rsid w:val="666A657B"/>
    <w:rsid w:val="668F5FE1"/>
    <w:rsid w:val="669730E8"/>
    <w:rsid w:val="66990C0E"/>
    <w:rsid w:val="669F3874"/>
    <w:rsid w:val="66C35C8B"/>
    <w:rsid w:val="66D02156"/>
    <w:rsid w:val="66DC0AFB"/>
    <w:rsid w:val="66E16111"/>
    <w:rsid w:val="66E31E89"/>
    <w:rsid w:val="66F10A4A"/>
    <w:rsid w:val="66F347C2"/>
    <w:rsid w:val="66F83B86"/>
    <w:rsid w:val="66FB3E37"/>
    <w:rsid w:val="671464E6"/>
    <w:rsid w:val="67237D09"/>
    <w:rsid w:val="67386679"/>
    <w:rsid w:val="675114E9"/>
    <w:rsid w:val="67630BD4"/>
    <w:rsid w:val="676B07FC"/>
    <w:rsid w:val="677671A1"/>
    <w:rsid w:val="677C7CA3"/>
    <w:rsid w:val="6787315C"/>
    <w:rsid w:val="67876CB8"/>
    <w:rsid w:val="67931B01"/>
    <w:rsid w:val="67A7735B"/>
    <w:rsid w:val="67B6759E"/>
    <w:rsid w:val="67CE0D8B"/>
    <w:rsid w:val="67DA328C"/>
    <w:rsid w:val="67FF0F45"/>
    <w:rsid w:val="680447AD"/>
    <w:rsid w:val="68142C42"/>
    <w:rsid w:val="681C38A5"/>
    <w:rsid w:val="68242759"/>
    <w:rsid w:val="682E182A"/>
    <w:rsid w:val="68376930"/>
    <w:rsid w:val="684352D5"/>
    <w:rsid w:val="687C07E7"/>
    <w:rsid w:val="687E0D52"/>
    <w:rsid w:val="6885769C"/>
    <w:rsid w:val="68906740"/>
    <w:rsid w:val="68AF4719"/>
    <w:rsid w:val="68B65AA7"/>
    <w:rsid w:val="68DB550E"/>
    <w:rsid w:val="68E5638C"/>
    <w:rsid w:val="68EC49A5"/>
    <w:rsid w:val="69076FCD"/>
    <w:rsid w:val="690F397F"/>
    <w:rsid w:val="691C78D4"/>
    <w:rsid w:val="693D1D24"/>
    <w:rsid w:val="694C01BA"/>
    <w:rsid w:val="696E0130"/>
    <w:rsid w:val="697F058F"/>
    <w:rsid w:val="6997151D"/>
    <w:rsid w:val="69AC6C0B"/>
    <w:rsid w:val="69AF055A"/>
    <w:rsid w:val="69B471CE"/>
    <w:rsid w:val="69B6118A"/>
    <w:rsid w:val="69B875FD"/>
    <w:rsid w:val="69C20C02"/>
    <w:rsid w:val="69C340F2"/>
    <w:rsid w:val="69D00DEB"/>
    <w:rsid w:val="69D54F09"/>
    <w:rsid w:val="69E2467A"/>
    <w:rsid w:val="69F820EF"/>
    <w:rsid w:val="69F85C4B"/>
    <w:rsid w:val="69F940E2"/>
    <w:rsid w:val="6A024D1C"/>
    <w:rsid w:val="6A0B3BD1"/>
    <w:rsid w:val="6A1D3904"/>
    <w:rsid w:val="6A3273AF"/>
    <w:rsid w:val="6A45664A"/>
    <w:rsid w:val="6A4B66C3"/>
    <w:rsid w:val="6A4D41E9"/>
    <w:rsid w:val="6A5512F0"/>
    <w:rsid w:val="6A570BC4"/>
    <w:rsid w:val="6A5A6906"/>
    <w:rsid w:val="6A6E5F0E"/>
    <w:rsid w:val="6A86594D"/>
    <w:rsid w:val="6A90057A"/>
    <w:rsid w:val="6A995680"/>
    <w:rsid w:val="6AC36259"/>
    <w:rsid w:val="6AC41FD2"/>
    <w:rsid w:val="6ACF2E50"/>
    <w:rsid w:val="6ADF0BB9"/>
    <w:rsid w:val="6AE0505D"/>
    <w:rsid w:val="6AEA5EDC"/>
    <w:rsid w:val="6AEB07F1"/>
    <w:rsid w:val="6AF44F46"/>
    <w:rsid w:val="6B1E16E2"/>
    <w:rsid w:val="6B293D9A"/>
    <w:rsid w:val="6B3042FF"/>
    <w:rsid w:val="6B511AB7"/>
    <w:rsid w:val="6B596BBE"/>
    <w:rsid w:val="6B60619E"/>
    <w:rsid w:val="6B7C465A"/>
    <w:rsid w:val="6B8050BC"/>
    <w:rsid w:val="6B8579B3"/>
    <w:rsid w:val="6BB65DBE"/>
    <w:rsid w:val="6BB81B36"/>
    <w:rsid w:val="6BC009EB"/>
    <w:rsid w:val="6BC54253"/>
    <w:rsid w:val="6BF56C52"/>
    <w:rsid w:val="6BF97D99"/>
    <w:rsid w:val="6C427652"/>
    <w:rsid w:val="6C507FC1"/>
    <w:rsid w:val="6C523615"/>
    <w:rsid w:val="6C537AB1"/>
    <w:rsid w:val="6C6C46CF"/>
    <w:rsid w:val="6C8D5649"/>
    <w:rsid w:val="6CA64085"/>
    <w:rsid w:val="6CA87DFD"/>
    <w:rsid w:val="6CB55547"/>
    <w:rsid w:val="6CCA1F28"/>
    <w:rsid w:val="6CD02EB0"/>
    <w:rsid w:val="6CE40709"/>
    <w:rsid w:val="6CE452D6"/>
    <w:rsid w:val="6D007715"/>
    <w:rsid w:val="6D1159A2"/>
    <w:rsid w:val="6D350F65"/>
    <w:rsid w:val="6D433529"/>
    <w:rsid w:val="6D4713C4"/>
    <w:rsid w:val="6D4B0788"/>
    <w:rsid w:val="6D526FBD"/>
    <w:rsid w:val="6D5F7BD0"/>
    <w:rsid w:val="6D865C91"/>
    <w:rsid w:val="6D910891"/>
    <w:rsid w:val="6DA51185"/>
    <w:rsid w:val="6DA87988"/>
    <w:rsid w:val="6DAD31F1"/>
    <w:rsid w:val="6DDD441D"/>
    <w:rsid w:val="6DE309C1"/>
    <w:rsid w:val="6DF130DE"/>
    <w:rsid w:val="6E233E7E"/>
    <w:rsid w:val="6E31797E"/>
    <w:rsid w:val="6E3A4A84"/>
    <w:rsid w:val="6E755ABD"/>
    <w:rsid w:val="6E78042D"/>
    <w:rsid w:val="6EA34408"/>
    <w:rsid w:val="6EA36ACE"/>
    <w:rsid w:val="6EA713C0"/>
    <w:rsid w:val="6EB5235D"/>
    <w:rsid w:val="6EC22C6A"/>
    <w:rsid w:val="6ECB392F"/>
    <w:rsid w:val="6EE175F6"/>
    <w:rsid w:val="6EE964AB"/>
    <w:rsid w:val="6EF410D7"/>
    <w:rsid w:val="6F062BB9"/>
    <w:rsid w:val="6F186900"/>
    <w:rsid w:val="6F2B0871"/>
    <w:rsid w:val="6F3230FE"/>
    <w:rsid w:val="6F437969"/>
    <w:rsid w:val="6F4D6A39"/>
    <w:rsid w:val="6F5452D3"/>
    <w:rsid w:val="6F593630"/>
    <w:rsid w:val="6F7A5D74"/>
    <w:rsid w:val="6F7C10CD"/>
    <w:rsid w:val="6F9E3748"/>
    <w:rsid w:val="6FA75F3B"/>
    <w:rsid w:val="6FB6638D"/>
    <w:rsid w:val="6FCC3E02"/>
    <w:rsid w:val="6FF375E1"/>
    <w:rsid w:val="6FF869A5"/>
    <w:rsid w:val="700A492A"/>
    <w:rsid w:val="704A532F"/>
    <w:rsid w:val="70643A4D"/>
    <w:rsid w:val="7064403B"/>
    <w:rsid w:val="70716758"/>
    <w:rsid w:val="708159DE"/>
    <w:rsid w:val="7089584F"/>
    <w:rsid w:val="70A1528F"/>
    <w:rsid w:val="70A66401"/>
    <w:rsid w:val="70A95EF1"/>
    <w:rsid w:val="70CB230C"/>
    <w:rsid w:val="70E66286"/>
    <w:rsid w:val="70F21646"/>
    <w:rsid w:val="711C66C3"/>
    <w:rsid w:val="711F61B4"/>
    <w:rsid w:val="71765292"/>
    <w:rsid w:val="717E112C"/>
    <w:rsid w:val="71865B23"/>
    <w:rsid w:val="719721EE"/>
    <w:rsid w:val="71A212BE"/>
    <w:rsid w:val="71A617A0"/>
    <w:rsid w:val="71B42DA0"/>
    <w:rsid w:val="71F92EA9"/>
    <w:rsid w:val="72007D93"/>
    <w:rsid w:val="72021D5D"/>
    <w:rsid w:val="72084E9A"/>
    <w:rsid w:val="72086C48"/>
    <w:rsid w:val="722A3062"/>
    <w:rsid w:val="723637B5"/>
    <w:rsid w:val="72435ED2"/>
    <w:rsid w:val="7251239D"/>
    <w:rsid w:val="72600832"/>
    <w:rsid w:val="726522EC"/>
    <w:rsid w:val="726C5429"/>
    <w:rsid w:val="726F6CC7"/>
    <w:rsid w:val="727442DD"/>
    <w:rsid w:val="727A5781"/>
    <w:rsid w:val="72897D89"/>
    <w:rsid w:val="729F75AC"/>
    <w:rsid w:val="72A44BC2"/>
    <w:rsid w:val="72B312A9"/>
    <w:rsid w:val="72CE60C5"/>
    <w:rsid w:val="72D86CA9"/>
    <w:rsid w:val="730218E9"/>
    <w:rsid w:val="730B2E93"/>
    <w:rsid w:val="731A30D6"/>
    <w:rsid w:val="731A588C"/>
    <w:rsid w:val="731A6C33"/>
    <w:rsid w:val="731D6723"/>
    <w:rsid w:val="731F1D55"/>
    <w:rsid w:val="731F249B"/>
    <w:rsid w:val="732F791E"/>
    <w:rsid w:val="73326672"/>
    <w:rsid w:val="73373C88"/>
    <w:rsid w:val="733E6DC5"/>
    <w:rsid w:val="73411B0D"/>
    <w:rsid w:val="734B045B"/>
    <w:rsid w:val="736F3422"/>
    <w:rsid w:val="739264C9"/>
    <w:rsid w:val="739500E1"/>
    <w:rsid w:val="73A62BBC"/>
    <w:rsid w:val="73C44DF0"/>
    <w:rsid w:val="73D2575F"/>
    <w:rsid w:val="73D47729"/>
    <w:rsid w:val="73D74B24"/>
    <w:rsid w:val="73F41F8C"/>
    <w:rsid w:val="73FC27DC"/>
    <w:rsid w:val="7400407A"/>
    <w:rsid w:val="740D2C3B"/>
    <w:rsid w:val="74122000"/>
    <w:rsid w:val="741A3CA7"/>
    <w:rsid w:val="74244C1C"/>
    <w:rsid w:val="74277859"/>
    <w:rsid w:val="74310861"/>
    <w:rsid w:val="74381A66"/>
    <w:rsid w:val="743B3304"/>
    <w:rsid w:val="74404DBF"/>
    <w:rsid w:val="74492111"/>
    <w:rsid w:val="74583EB6"/>
    <w:rsid w:val="74793E2D"/>
    <w:rsid w:val="74A77A24"/>
    <w:rsid w:val="74C23A26"/>
    <w:rsid w:val="74C94DB4"/>
    <w:rsid w:val="74D472B5"/>
    <w:rsid w:val="75092B09"/>
    <w:rsid w:val="75093403"/>
    <w:rsid w:val="75114065"/>
    <w:rsid w:val="751D2A0A"/>
    <w:rsid w:val="752C0E9F"/>
    <w:rsid w:val="75322452"/>
    <w:rsid w:val="753C5586"/>
    <w:rsid w:val="753D2245"/>
    <w:rsid w:val="75556682"/>
    <w:rsid w:val="7587042E"/>
    <w:rsid w:val="75970BB2"/>
    <w:rsid w:val="75C4732A"/>
    <w:rsid w:val="75CD4430"/>
    <w:rsid w:val="75DC4673"/>
    <w:rsid w:val="75E23873"/>
    <w:rsid w:val="75E65EED"/>
    <w:rsid w:val="75E85738"/>
    <w:rsid w:val="75EA4FE2"/>
    <w:rsid w:val="75F45E61"/>
    <w:rsid w:val="75F61BD9"/>
    <w:rsid w:val="760A3A78"/>
    <w:rsid w:val="7614053C"/>
    <w:rsid w:val="76200A04"/>
    <w:rsid w:val="764B35A7"/>
    <w:rsid w:val="764F12E9"/>
    <w:rsid w:val="76876296"/>
    <w:rsid w:val="769A6A08"/>
    <w:rsid w:val="76A50F09"/>
    <w:rsid w:val="76A74C81"/>
    <w:rsid w:val="76AC673B"/>
    <w:rsid w:val="76B4739E"/>
    <w:rsid w:val="76CA19F2"/>
    <w:rsid w:val="76CC0B8C"/>
    <w:rsid w:val="76DB2B7D"/>
    <w:rsid w:val="76F52AFE"/>
    <w:rsid w:val="770E6AAE"/>
    <w:rsid w:val="77144843"/>
    <w:rsid w:val="7725204A"/>
    <w:rsid w:val="77514BED"/>
    <w:rsid w:val="77560455"/>
    <w:rsid w:val="777811D4"/>
    <w:rsid w:val="77903967"/>
    <w:rsid w:val="77C101CA"/>
    <w:rsid w:val="77C942D3"/>
    <w:rsid w:val="77CD482C"/>
    <w:rsid w:val="77CD4BBB"/>
    <w:rsid w:val="77D323A7"/>
    <w:rsid w:val="77E65C7D"/>
    <w:rsid w:val="77E85097"/>
    <w:rsid w:val="77ED0DBA"/>
    <w:rsid w:val="77FC247B"/>
    <w:rsid w:val="78113F48"/>
    <w:rsid w:val="78140451"/>
    <w:rsid w:val="781D0CC1"/>
    <w:rsid w:val="782B2C12"/>
    <w:rsid w:val="782D11B6"/>
    <w:rsid w:val="78454B82"/>
    <w:rsid w:val="785E1CB7"/>
    <w:rsid w:val="78816041"/>
    <w:rsid w:val="78852DA0"/>
    <w:rsid w:val="78857244"/>
    <w:rsid w:val="78915BE9"/>
    <w:rsid w:val="78AF4695"/>
    <w:rsid w:val="78B47B29"/>
    <w:rsid w:val="78B64C80"/>
    <w:rsid w:val="78C31B1A"/>
    <w:rsid w:val="78CF04BF"/>
    <w:rsid w:val="78E75809"/>
    <w:rsid w:val="78F16688"/>
    <w:rsid w:val="79132AA2"/>
    <w:rsid w:val="79184DEE"/>
    <w:rsid w:val="79420C91"/>
    <w:rsid w:val="795A080C"/>
    <w:rsid w:val="7961380D"/>
    <w:rsid w:val="796B01E8"/>
    <w:rsid w:val="79700FB7"/>
    <w:rsid w:val="7973709D"/>
    <w:rsid w:val="797A2FE7"/>
    <w:rsid w:val="799D05BD"/>
    <w:rsid w:val="79BC6C95"/>
    <w:rsid w:val="79BE0C60"/>
    <w:rsid w:val="79EB1329"/>
    <w:rsid w:val="79EE2BC7"/>
    <w:rsid w:val="79F93A46"/>
    <w:rsid w:val="7A020420"/>
    <w:rsid w:val="7A0D5743"/>
    <w:rsid w:val="7A153290"/>
    <w:rsid w:val="7A293BFF"/>
    <w:rsid w:val="7A432F13"/>
    <w:rsid w:val="7A4869B1"/>
    <w:rsid w:val="7A5549F4"/>
    <w:rsid w:val="7A7725C1"/>
    <w:rsid w:val="7A7E6AD3"/>
    <w:rsid w:val="7A88301C"/>
    <w:rsid w:val="7A8B0246"/>
    <w:rsid w:val="7A8F6158"/>
    <w:rsid w:val="7AAA11E4"/>
    <w:rsid w:val="7AAC0AB8"/>
    <w:rsid w:val="7AC07E9C"/>
    <w:rsid w:val="7ACD6C80"/>
    <w:rsid w:val="7ACF29F8"/>
    <w:rsid w:val="7AD9673C"/>
    <w:rsid w:val="7AE2097E"/>
    <w:rsid w:val="7AEF309B"/>
    <w:rsid w:val="7AF366E7"/>
    <w:rsid w:val="7AF75AAB"/>
    <w:rsid w:val="7AFE5CF3"/>
    <w:rsid w:val="7B0B657A"/>
    <w:rsid w:val="7B1D7C08"/>
    <w:rsid w:val="7B2C1BF9"/>
    <w:rsid w:val="7B30793B"/>
    <w:rsid w:val="7B454A69"/>
    <w:rsid w:val="7B58479C"/>
    <w:rsid w:val="7B5F5404"/>
    <w:rsid w:val="7B835E63"/>
    <w:rsid w:val="7B902188"/>
    <w:rsid w:val="7BA93249"/>
    <w:rsid w:val="7BBB4D2B"/>
    <w:rsid w:val="7BD32074"/>
    <w:rsid w:val="7BD77DB7"/>
    <w:rsid w:val="7BDF4EBD"/>
    <w:rsid w:val="7BE41E55"/>
    <w:rsid w:val="7BF03005"/>
    <w:rsid w:val="7BF53A86"/>
    <w:rsid w:val="7BFB14A7"/>
    <w:rsid w:val="7C02295A"/>
    <w:rsid w:val="7C216F34"/>
    <w:rsid w:val="7C301CA3"/>
    <w:rsid w:val="7C347AF0"/>
    <w:rsid w:val="7C405169"/>
    <w:rsid w:val="7C6B6751"/>
    <w:rsid w:val="7C6D4277"/>
    <w:rsid w:val="7C703D67"/>
    <w:rsid w:val="7C8D2B6B"/>
    <w:rsid w:val="7CC7607D"/>
    <w:rsid w:val="7CC85951"/>
    <w:rsid w:val="7CD24A22"/>
    <w:rsid w:val="7CEE2AAC"/>
    <w:rsid w:val="7D034BDB"/>
    <w:rsid w:val="7D1B0177"/>
    <w:rsid w:val="7D284642"/>
    <w:rsid w:val="7D327DB0"/>
    <w:rsid w:val="7D472D1A"/>
    <w:rsid w:val="7D4A45B8"/>
    <w:rsid w:val="7D4E40A8"/>
    <w:rsid w:val="7D57156E"/>
    <w:rsid w:val="7D586CD5"/>
    <w:rsid w:val="7D67516A"/>
    <w:rsid w:val="7D70472C"/>
    <w:rsid w:val="7D8D07FD"/>
    <w:rsid w:val="7D8F021D"/>
    <w:rsid w:val="7DA77C5D"/>
    <w:rsid w:val="7DD1161D"/>
    <w:rsid w:val="7DD32800"/>
    <w:rsid w:val="7DE60785"/>
    <w:rsid w:val="7DF10ED8"/>
    <w:rsid w:val="7DF722A5"/>
    <w:rsid w:val="7DFC1D56"/>
    <w:rsid w:val="7E026C41"/>
    <w:rsid w:val="7E062BD5"/>
    <w:rsid w:val="7E154BC6"/>
    <w:rsid w:val="7E1F77F3"/>
    <w:rsid w:val="7E292420"/>
    <w:rsid w:val="7E2968C4"/>
    <w:rsid w:val="7E3A63DB"/>
    <w:rsid w:val="7E492AC2"/>
    <w:rsid w:val="7E5A6A7D"/>
    <w:rsid w:val="7E682F48"/>
    <w:rsid w:val="7E6C6882"/>
    <w:rsid w:val="7E7713DD"/>
    <w:rsid w:val="7E885398"/>
    <w:rsid w:val="7E97390A"/>
    <w:rsid w:val="7EAD3051"/>
    <w:rsid w:val="7EBB39C0"/>
    <w:rsid w:val="7EC42148"/>
    <w:rsid w:val="7EC9775F"/>
    <w:rsid w:val="7ECF2FC7"/>
    <w:rsid w:val="7EE10F4C"/>
    <w:rsid w:val="7F0408B2"/>
    <w:rsid w:val="7F0C421B"/>
    <w:rsid w:val="7F1D519F"/>
    <w:rsid w:val="7F370B6C"/>
    <w:rsid w:val="7F406F56"/>
    <w:rsid w:val="7F475962"/>
    <w:rsid w:val="7F492D2C"/>
    <w:rsid w:val="7F4E2109"/>
    <w:rsid w:val="7F5C44BA"/>
    <w:rsid w:val="7F6D0B47"/>
    <w:rsid w:val="7FA43F16"/>
    <w:rsid w:val="7FA51F7A"/>
    <w:rsid w:val="7FB977D3"/>
    <w:rsid w:val="7FBA3C77"/>
    <w:rsid w:val="7FF80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宋体" w:hAnsi="宋体" w:eastAsia="宋体" w:cs="宋体"/>
      <w:kern w:val="2"/>
      <w:sz w:val="21"/>
      <w:szCs w:val="21"/>
      <w:lang w:val="en-US" w:eastAsia="zh-CN" w:bidi="ar-SA"/>
    </w:rPr>
  </w:style>
  <w:style w:type="paragraph" w:styleId="3">
    <w:name w:val="heading 1"/>
    <w:basedOn w:val="1"/>
    <w:next w:val="1"/>
    <w:link w:val="26"/>
    <w:qFormat/>
    <w:uiPriority w:val="9"/>
    <w:pPr>
      <w:keepNext/>
      <w:keepLines/>
      <w:spacing w:before="100" w:beforeLines="100" w:after="100" w:afterLines="100"/>
      <w:jc w:val="center"/>
      <w:outlineLvl w:val="0"/>
    </w:pPr>
    <w:rPr>
      <w:b/>
      <w:color w:val="000000" w:themeColor="text1"/>
      <w:sz w:val="28"/>
      <w:szCs w:val="28"/>
      <w14:textFill>
        <w14:solidFill>
          <w14:schemeClr w14:val="tx1"/>
        </w14:solidFill>
      </w14:textFill>
    </w:rPr>
  </w:style>
  <w:style w:type="paragraph" w:styleId="4">
    <w:name w:val="heading 2"/>
    <w:basedOn w:val="3"/>
    <w:next w:val="1"/>
    <w:link w:val="27"/>
    <w:semiHidden/>
    <w:unhideWhenUsed/>
    <w:qFormat/>
    <w:uiPriority w:val="9"/>
    <w:pPr>
      <w:outlineLvl w:val="1"/>
    </w:pPr>
    <w:rPr>
      <w:rFonts w:ascii="仿宋" w:hAnsi="仿宋" w:eastAsia="仿宋" w:cs="仿宋"/>
      <w:color w:val="104862" w:themeColor="accent1" w:themeShade="BF"/>
    </w:rPr>
  </w:style>
  <w:style w:type="paragraph" w:styleId="5">
    <w:name w:val="heading 3"/>
    <w:basedOn w:val="4"/>
    <w:next w:val="1"/>
    <w:link w:val="28"/>
    <w:semiHidden/>
    <w:unhideWhenUsed/>
    <w:qFormat/>
    <w:uiPriority w:val="9"/>
    <w:pPr>
      <w:spacing w:before="160" w:after="80"/>
      <w:outlineLvl w:val="2"/>
    </w:pPr>
    <w:rPr>
      <w:rFonts w:asciiTheme="majorHAnsi" w:hAnsiTheme="majorHAnsi" w:eastAsiaTheme="majorEastAsia" w:cstheme="majorBidi"/>
      <w:sz w:val="32"/>
      <w:szCs w:val="32"/>
    </w:rPr>
  </w:style>
  <w:style w:type="paragraph" w:styleId="6">
    <w:name w:val="heading 4"/>
    <w:basedOn w:val="1"/>
    <w:next w:val="1"/>
    <w:link w:val="29"/>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30"/>
    <w:semiHidden/>
    <w:unhideWhenUsed/>
    <w:qFormat/>
    <w:uiPriority w:val="9"/>
    <w:pPr>
      <w:keepNext/>
      <w:keepLines/>
      <w:spacing w:before="80" w:after="40"/>
      <w:outlineLvl w:val="4"/>
    </w:pPr>
    <w:rPr>
      <w:rFonts w:cstheme="majorBidi"/>
      <w:color w:val="104862" w:themeColor="accent1" w:themeShade="BF"/>
      <w:sz w:val="24"/>
    </w:rPr>
  </w:style>
  <w:style w:type="paragraph" w:styleId="8">
    <w:name w:val="heading 6"/>
    <w:basedOn w:val="1"/>
    <w:next w:val="1"/>
    <w:link w:val="31"/>
    <w:semiHidden/>
    <w:unhideWhenUsed/>
    <w:qFormat/>
    <w:uiPriority w:val="9"/>
    <w:pPr>
      <w:keepNext/>
      <w:keepLines/>
      <w:spacing w:before="40"/>
      <w:outlineLvl w:val="5"/>
    </w:pPr>
    <w:rPr>
      <w:rFonts w:cstheme="majorBidi"/>
      <w:b/>
      <w:bCs/>
      <w:color w:val="104862" w:themeColor="accent1" w:themeShade="BF"/>
    </w:rPr>
  </w:style>
  <w:style w:type="paragraph" w:styleId="9">
    <w:name w:val="heading 7"/>
    <w:basedOn w:val="1"/>
    <w:next w:val="1"/>
    <w:link w:val="32"/>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33"/>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34"/>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3">
    <w:name w:val="Default Paragraph Font"/>
    <w:semiHidden/>
    <w:unhideWhenUsed/>
    <w:qFormat/>
    <w:uiPriority w:val="1"/>
  </w:style>
  <w:style w:type="table" w:default="1" w:styleId="21">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unhideWhenUsed/>
    <w:qFormat/>
    <w:uiPriority w:val="0"/>
    <w:pPr>
      <w:spacing w:after="120"/>
    </w:pPr>
  </w:style>
  <w:style w:type="paragraph" w:styleId="12">
    <w:name w:val="annotation text"/>
    <w:basedOn w:val="1"/>
    <w:semiHidden/>
    <w:unhideWhenUsed/>
    <w:qFormat/>
    <w:uiPriority w:val="99"/>
    <w:pPr>
      <w:jc w:val="left"/>
    </w:pPr>
  </w:style>
  <w:style w:type="paragraph" w:styleId="13">
    <w:name w:val="toc 3"/>
    <w:basedOn w:val="1"/>
    <w:next w:val="1"/>
    <w:unhideWhenUsed/>
    <w:qFormat/>
    <w:uiPriority w:val="39"/>
    <w:pPr>
      <w:ind w:left="840" w:leftChars="400"/>
    </w:pPr>
  </w:style>
  <w:style w:type="paragraph" w:styleId="14">
    <w:name w:val="footer"/>
    <w:basedOn w:val="1"/>
    <w:qFormat/>
    <w:uiPriority w:val="99"/>
    <w:pPr>
      <w:tabs>
        <w:tab w:val="center" w:pos="4153"/>
        <w:tab w:val="right" w:pos="8306"/>
      </w:tabs>
      <w:snapToGrid w:val="0"/>
      <w:spacing w:line="240" w:lineRule="auto"/>
      <w:jc w:val="left"/>
    </w:pPr>
    <w:rPr>
      <w:sz w:val="18"/>
      <w:szCs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6">
    <w:name w:val="toc 1"/>
    <w:basedOn w:val="1"/>
    <w:next w:val="1"/>
    <w:unhideWhenUsed/>
    <w:qFormat/>
    <w:uiPriority w:val="39"/>
  </w:style>
  <w:style w:type="paragraph" w:styleId="17">
    <w:name w:val="Subtitle"/>
    <w:basedOn w:val="1"/>
    <w:next w:val="1"/>
    <w:link w:val="36"/>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toc 2"/>
    <w:basedOn w:val="1"/>
    <w:next w:val="1"/>
    <w:semiHidden/>
    <w:unhideWhenUsed/>
    <w:qFormat/>
    <w:uiPriority w:val="39"/>
    <w:pPr>
      <w:ind w:left="420" w:leftChars="200"/>
    </w:pPr>
  </w:style>
  <w:style w:type="paragraph" w:styleId="19">
    <w:name w:val="Title"/>
    <w:basedOn w:val="1"/>
    <w:next w:val="1"/>
    <w:link w:val="35"/>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0">
    <w:name w:val="Body Text First Indent 2"/>
    <w:next w:val="1"/>
    <w:unhideWhenUsed/>
    <w:qFormat/>
    <w:uiPriority w:val="0"/>
    <w:pPr>
      <w:widowControl w:val="0"/>
      <w:spacing w:after="120"/>
      <w:ind w:left="420" w:leftChars="200" w:firstLine="420" w:firstLineChars="200"/>
      <w:jc w:val="both"/>
    </w:pPr>
    <w:rPr>
      <w:rFonts w:ascii="Times New Roman" w:hAnsi="Times New Roman" w:eastAsia="宋体" w:cs="Times New Roman"/>
      <w:lang w:val="en-US" w:eastAsia="zh-CN" w:bidi="ar-SA"/>
    </w:rPr>
  </w:style>
  <w:style w:type="table" w:styleId="22">
    <w:name w:val="Table Grid"/>
    <w:basedOn w:val="21"/>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rPr>
  </w:style>
  <w:style w:type="character" w:styleId="25">
    <w:name w:val="Hyperlink"/>
    <w:basedOn w:val="23"/>
    <w:unhideWhenUsed/>
    <w:qFormat/>
    <w:uiPriority w:val="99"/>
    <w:rPr>
      <w:color w:val="467886" w:themeColor="hyperlink"/>
      <w:u w:val="single"/>
      <w14:textFill>
        <w14:solidFill>
          <w14:schemeClr w14:val="hlink"/>
        </w14:solidFill>
      </w14:textFill>
    </w:rPr>
  </w:style>
  <w:style w:type="character" w:customStyle="1" w:styleId="26">
    <w:name w:val="标题 1 字符"/>
    <w:basedOn w:val="23"/>
    <w:link w:val="3"/>
    <w:qFormat/>
    <w:uiPriority w:val="9"/>
    <w:rPr>
      <w:rFonts w:ascii="宋体" w:hAnsi="宋体" w:eastAsia="宋体" w:cs="仿宋"/>
      <w:b/>
      <w:color w:val="000000" w:themeColor="text1"/>
      <w:sz w:val="28"/>
      <w:szCs w:val="28"/>
      <w14:textFill>
        <w14:solidFill>
          <w14:schemeClr w14:val="tx1"/>
        </w14:solidFill>
      </w14:textFill>
    </w:rPr>
  </w:style>
  <w:style w:type="character" w:customStyle="1" w:styleId="27">
    <w:name w:val="标题 2 字符"/>
    <w:basedOn w:val="23"/>
    <w:link w:val="4"/>
    <w:semiHidden/>
    <w:qFormat/>
    <w:uiPriority w:val="9"/>
    <w:rPr>
      <w:rFonts w:ascii="仿宋" w:hAnsi="仿宋" w:eastAsia="仿宋" w:cs="仿宋"/>
      <w:color w:val="104862" w:themeColor="accent1" w:themeShade="BF"/>
      <w:sz w:val="28"/>
      <w:szCs w:val="28"/>
    </w:rPr>
  </w:style>
  <w:style w:type="character" w:customStyle="1" w:styleId="28">
    <w:name w:val="标题 3 字符"/>
    <w:basedOn w:val="23"/>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29">
    <w:name w:val="标题 4 字符"/>
    <w:basedOn w:val="23"/>
    <w:link w:val="6"/>
    <w:semiHidden/>
    <w:qFormat/>
    <w:uiPriority w:val="9"/>
    <w:rPr>
      <w:rFonts w:cstheme="majorBidi"/>
      <w:color w:val="104862" w:themeColor="accent1" w:themeShade="BF"/>
      <w:sz w:val="28"/>
      <w:szCs w:val="28"/>
    </w:rPr>
  </w:style>
  <w:style w:type="character" w:customStyle="1" w:styleId="30">
    <w:name w:val="标题 5 字符"/>
    <w:basedOn w:val="23"/>
    <w:link w:val="7"/>
    <w:semiHidden/>
    <w:qFormat/>
    <w:uiPriority w:val="9"/>
    <w:rPr>
      <w:rFonts w:cstheme="majorBidi"/>
      <w:color w:val="104862" w:themeColor="accent1" w:themeShade="BF"/>
      <w:sz w:val="24"/>
    </w:rPr>
  </w:style>
  <w:style w:type="character" w:customStyle="1" w:styleId="31">
    <w:name w:val="标题 6 字符"/>
    <w:basedOn w:val="23"/>
    <w:link w:val="8"/>
    <w:semiHidden/>
    <w:qFormat/>
    <w:uiPriority w:val="9"/>
    <w:rPr>
      <w:rFonts w:cstheme="majorBidi"/>
      <w:b/>
      <w:bCs/>
      <w:color w:val="104862" w:themeColor="accent1" w:themeShade="BF"/>
    </w:rPr>
  </w:style>
  <w:style w:type="character" w:customStyle="1" w:styleId="32">
    <w:name w:val="标题 7 字符"/>
    <w:basedOn w:val="23"/>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3">
    <w:name w:val="标题 8 字符"/>
    <w:basedOn w:val="23"/>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4">
    <w:name w:val="标题 9 字符"/>
    <w:basedOn w:val="23"/>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5">
    <w:name w:val="标题 字符"/>
    <w:basedOn w:val="23"/>
    <w:link w:val="19"/>
    <w:qFormat/>
    <w:uiPriority w:val="10"/>
    <w:rPr>
      <w:rFonts w:asciiTheme="majorHAnsi" w:hAnsiTheme="majorHAnsi" w:eastAsiaTheme="majorEastAsia" w:cstheme="majorBidi"/>
      <w:spacing w:val="-10"/>
      <w:kern w:val="28"/>
      <w:sz w:val="56"/>
      <w:szCs w:val="56"/>
    </w:rPr>
  </w:style>
  <w:style w:type="character" w:customStyle="1" w:styleId="36">
    <w:name w:val="副标题 字符"/>
    <w:basedOn w:val="23"/>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customStyle="1" w:styleId="37">
    <w:name w:val="Table Normal"/>
    <w:semiHidden/>
    <w:unhideWhenUsed/>
    <w:qFormat/>
    <w:uiPriority w:val="0"/>
    <w:tblPr>
      <w:tblCellMar>
        <w:top w:w="0" w:type="dxa"/>
        <w:left w:w="0" w:type="dxa"/>
        <w:bottom w:w="0" w:type="dxa"/>
        <w:right w:w="0" w:type="dxa"/>
      </w:tblCellMar>
    </w:tblPr>
  </w:style>
  <w:style w:type="paragraph" w:customStyle="1" w:styleId="38">
    <w:name w:val="正文文本1"/>
    <w:basedOn w:val="1"/>
    <w:qFormat/>
    <w:uiPriority w:val="0"/>
    <w:pPr>
      <w:spacing w:line="439" w:lineRule="auto"/>
      <w:ind w:firstLine="400"/>
    </w:pPr>
    <w:rPr>
      <w:sz w:val="22"/>
      <w:szCs w:val="22"/>
      <w:lang w:val="zh-CN" w:bidi="zh-CN"/>
    </w:rPr>
  </w:style>
  <w:style w:type="character" w:customStyle="1" w:styleId="39">
    <w:name w:val="列出段落 Char"/>
    <w:link w:val="40"/>
    <w:qFormat/>
    <w:uiPriority w:val="0"/>
    <w:rPr>
      <w:sz w:val="21"/>
    </w:rPr>
  </w:style>
  <w:style w:type="paragraph" w:customStyle="1" w:styleId="40">
    <w:name w:val="列出段落1"/>
    <w:basedOn w:val="1"/>
    <w:link w:val="39"/>
    <w:qFormat/>
    <w:uiPriority w:val="0"/>
    <w:pPr>
      <w:adjustRightInd w:val="0"/>
      <w:spacing w:line="240" w:lineRule="auto"/>
      <w:ind w:firstLine="420" w:firstLineChars="200"/>
      <w:jc w:val="left"/>
      <w:textAlignment w:val="baseline"/>
    </w:pPr>
    <w:rPr>
      <w:rFonts w:ascii="Times New Roman" w:hAnsi="Times New Roman" w:cs="Times New Roman"/>
      <w:kern w:val="0"/>
      <w:szCs w:val="20"/>
    </w:rPr>
  </w:style>
  <w:style w:type="paragraph" w:styleId="41">
    <w:name w:val="List Paragraph"/>
    <w:basedOn w:val="1"/>
    <w:unhideWhenUsed/>
    <w:qFormat/>
    <w:uiPriority w:val="99"/>
    <w:pPr>
      <w:ind w:firstLine="420" w:firstLineChars="200"/>
    </w:pPr>
  </w:style>
  <w:style w:type="character" w:customStyle="1" w:styleId="42">
    <w:name w:val="font71"/>
    <w:basedOn w:val="23"/>
    <w:qFormat/>
    <w:uiPriority w:val="0"/>
    <w:rPr>
      <w:rFonts w:hint="eastAsia" w:ascii="宋体" w:hAnsi="宋体" w:eastAsia="宋体" w:cs="宋体"/>
      <w:color w:val="FF0000"/>
      <w:sz w:val="24"/>
      <w:szCs w:val="24"/>
      <w:u w:val="none"/>
    </w:rPr>
  </w:style>
  <w:style w:type="character" w:customStyle="1" w:styleId="43">
    <w:name w:val="font51"/>
    <w:basedOn w:val="23"/>
    <w:qFormat/>
    <w:uiPriority w:val="0"/>
    <w:rPr>
      <w:rFonts w:hint="eastAsia" w:ascii="宋体" w:hAnsi="宋体" w:eastAsia="宋体" w:cs="宋体"/>
      <w:color w:val="000000"/>
      <w:sz w:val="24"/>
      <w:szCs w:val="24"/>
      <w:u w:val="none"/>
    </w:rPr>
  </w:style>
  <w:style w:type="character" w:customStyle="1" w:styleId="44">
    <w:name w:val="font91"/>
    <w:basedOn w:val="23"/>
    <w:qFormat/>
    <w:uiPriority w:val="0"/>
    <w:rPr>
      <w:rFonts w:hint="eastAsia" w:ascii="宋体" w:hAnsi="宋体" w:eastAsia="宋体" w:cs="宋体"/>
      <w:b/>
      <w:bCs/>
      <w:color w:val="000000"/>
      <w:sz w:val="24"/>
      <w:szCs w:val="24"/>
      <w:u w:val="none"/>
    </w:rPr>
  </w:style>
  <w:style w:type="character" w:customStyle="1" w:styleId="45">
    <w:name w:val="font101"/>
    <w:basedOn w:val="23"/>
    <w:qFormat/>
    <w:uiPriority w:val="0"/>
    <w:rPr>
      <w:rFonts w:hint="eastAsia" w:ascii="宋体" w:hAnsi="宋体" w:eastAsia="宋体" w:cs="宋体"/>
      <w:b/>
      <w:bCs/>
      <w:color w:val="FF0000"/>
      <w:sz w:val="24"/>
      <w:szCs w:val="24"/>
      <w:u w:val="none"/>
    </w:rPr>
  </w:style>
  <w:style w:type="character" w:customStyle="1" w:styleId="46">
    <w:name w:val="font111"/>
    <w:basedOn w:val="23"/>
    <w:qFormat/>
    <w:uiPriority w:val="0"/>
    <w:rPr>
      <w:rFonts w:hint="eastAsia" w:ascii="宋体" w:hAnsi="宋体" w:eastAsia="宋体" w:cs="宋体"/>
      <w:b/>
      <w:bCs/>
      <w:color w:val="000000"/>
      <w:sz w:val="24"/>
      <w:szCs w:val="24"/>
      <w:u w:val="none"/>
    </w:rPr>
  </w:style>
  <w:style w:type="character" w:customStyle="1" w:styleId="47">
    <w:name w:val="font61"/>
    <w:basedOn w:val="23"/>
    <w:qFormat/>
    <w:uiPriority w:val="0"/>
    <w:rPr>
      <w:rFonts w:hint="eastAsia" w:ascii="宋体" w:hAnsi="宋体" w:eastAsia="宋体" w:cs="宋体"/>
      <w:color w:val="000000"/>
      <w:sz w:val="24"/>
      <w:szCs w:val="24"/>
      <w:u w:val="none"/>
    </w:rPr>
  </w:style>
  <w:style w:type="character" w:customStyle="1" w:styleId="48">
    <w:name w:val="15"/>
    <w:basedOn w:val="23"/>
    <w:qFormat/>
    <w:uiPriority w:val="0"/>
    <w:rPr>
      <w:rFonts w:hint="eastAsia" w:ascii="宋体" w:hAnsi="宋体" w:eastAsia="宋体" w:cs="宋体"/>
      <w:color w:val="FF0000"/>
      <w:sz w:val="24"/>
      <w:szCs w:val="24"/>
    </w:rPr>
  </w:style>
  <w:style w:type="character" w:customStyle="1" w:styleId="49">
    <w:name w:val="10"/>
    <w:basedOn w:val="23"/>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6ded4583-536c-42cf-80ef-bd4acaa18c3d</errorID>
      <errorWord>其它证明</errorWord>
      <group>L1_Word</group>
      <groupName>字词问题</groupName>
      <ability>L2_Alias</ability>
      <abilityName>也作/曾用词</abilityName>
      <candidateList>
        <item>其他证明</item>
      </candidateList>
      <explain>词汇[其它证明]为不规范表述或旧称，其规范书面表述为[其他证明]。</explain>
      <paraID>5C4C065F</paraID>
      <start>12</start>
      <end>16</end>
      <status>ignored</status>
      <modifiedWord/>
      <trackRevisions>false</trackRevisions>
    </reviewItem>
    <reviewItem>
      <errorID>b716a9c5-78eb-4c14-8bae-5e83d4c7e19c</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1A62971A</paraID>
      <start>0</start>
      <end>2</end>
      <status>modified</status>
      <modifiedWord>一、</modifiedWord>
      <trackRevisions>false</trackRevisions>
    </reviewItem>
    <reviewItem>
      <errorID>761ff0bc-9982-499e-9ae7-c50598c3dcef</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1B95CD2A</paraID>
      <start>0</start>
      <end>2</end>
      <status>modified</status>
      <modifiedWord>二、</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26d63e-3395-492e-9381-e04675e82f2f}">
  <ds:schemaRefs/>
</ds:datastoreItem>
</file>

<file path=docProps/app.xml><?xml version="1.0" encoding="utf-8"?>
<Properties xmlns="http://schemas.openxmlformats.org/officeDocument/2006/extended-properties" xmlns:vt="http://schemas.openxmlformats.org/officeDocument/2006/docPropsVTypes">
  <Template>Normal</Template>
  <Pages>35</Pages>
  <Words>10390</Words>
  <Characters>11095</Characters>
  <Lines>1</Lines>
  <Paragraphs>1</Paragraphs>
  <TotalTime>83</TotalTime>
  <ScaleCrop>false</ScaleCrop>
  <LinksUpToDate>false</LinksUpToDate>
  <CharactersWithSpaces>11278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2026-07-06T02:10:00Z</dcterms:created>
  <dc:creator>Administrator</dc:creator>
  <cp:lastModifiedBy>伟小宝</cp:lastModifiedBy>
  <cp:lastPrinted>2026-05-09T09:30:00Z</cp:lastPrinted>
  <dcterms:modified xsi:type="dcterms:W3CDTF">2026-09-11T07:36:27Z</dcterms:modified>
  <cp:revision>1</cp:revision>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KSOTemplateDocerSaveRecord">
    <vt:lpwstr>eyJoZGlkIjoiNzgxZWRhMGFlMzE4N2U2MmNlZWEwM2JkZDdjODkwNWEiLCJ1c2VySWQiOiI0NDk4NjYyMDkifQ==</vt:lpwstr>
  </op:property>
  <op:property fmtid="{D5CDD505-2E9C-101B-9397-08002B2CF9AE}" pid="3" name="KSOProductBuildVer">
    <vt:lpwstr>2052-12.1.0.28043</vt:lpwstr>
  </op:property>
  <op:property fmtid="{D5CDD505-2E9C-101B-9397-08002B2CF9AE}" pid="4" name="ICV">
    <vt:lpwstr>D22546B8DA134D0E938717BC9D0A9E3C_13</vt:lpwstr>
  </op:property>
  <op:property fmtid="{D5CDD505-2E9C-101B-9397-08002B2CF9AE}" pid="5" name="_IPGFID">
    <vt:lpwstr>[DocID]=563EA69E-955F-42FF-BD2D-EE68EE68AA90</vt:lpwstr>
  </op:property>
  <op:property fmtid="{D5CDD505-2E9C-101B-9397-08002B2CF9AE}" pid="6" name="_IPGFLOW_P-F5F0_E-1_FP-1_SP-1_CV-97889BD9_CN-76A51C3F">
    <vt:lpwstr>wZVyYA6WjozdQL4sFSfDp+Ra6TO6RBOfxi/WnCH/oCEdi7nb6QPomlkxLTSJJyJyFXbcwWCawuZb9JgV9GnF0HHOZTDV+sbPR01MyF36t0TCK17r+RC93bt/umiOu6uS6gQHU/yUdKpjTM43tJnbOnsKZoJ+ja1CB4D0QGjaAUuEaK9T61l1AhQ776eYPV6bQMIW7sKJQlOu/vOOzJj+RQsVVfby3XXmbY6jninkKu9LSW9U2qFrA1q7r3BnL4L</vt:lpwstr>
  </op:property>
  <op:property fmtid="{D5CDD505-2E9C-101B-9397-08002B2CF9AE}" pid="7" name="_IPGFLOW_P-F5F0_E-1_FP-1_SP-2_CV-62D277AF_CN-790FDD81">
    <vt:lpwstr>z</vt:lpwstr>
  </op:property>
  <op:property fmtid="{D5CDD505-2E9C-101B-9397-08002B2CF9AE}" pid="8" name="_IPGFLOW_P-F5F0_E-0_FP-1_CV-7761BE89_CN-AE312175">
    <vt:lpwstr>DPSPMK|3|256|2|0</vt:lpwstr>
  </op:property>
  <op:property fmtid="{D5CDD505-2E9C-101B-9397-08002B2CF9AE}" pid="9" name="_IPGFLOW_P-F5F0_E-0_CV-8A14B2B5_CN-76F3ABE1">
    <vt:lpwstr>DPFPMK|3|50|2|0</vt:lpwstr>
  </op:property>
  <op:property fmtid="{D5CDD505-2E9C-101B-9397-08002B2CF9AE}" pid="10" name="_IPGFLOW_P-F5F0_E-1_FP-2_SP-1_CV-1C0D8F61_CN-2BF7FD8C">
    <vt:lpwstr>wZVyYA6WjozdQL4sFSfDp37l3+UVGUc5//fCi8dpeq5oyyr0aPi7hWVVlahaP/SsKD01a5skKXrJetgmWRCJyiUeeJyZEBhn1aqwcOa0RYfKo34Y4jEpE23gR5MDM0sRt4cwRsfqAYmun135gSbIXYoNgAiUucqJJiGbEW2OSuu9NsymW6Nk2IuIlkhZtiebMAf5lr6FIj65JMkAR3o2c3uhIfpD43+prVZDhIonPW735wyrjzDFUIrJ0MEtMJm</vt:lpwstr>
  </op:property>
  <op:property fmtid="{D5CDD505-2E9C-101B-9397-08002B2CF9AE}" pid="11" name="_IPGFLOW_P-F5F0_E-1_FP-2_SP-2_CV-A3B36A04_CN-18BD7253">
    <vt:lpwstr>D</vt:lpwstr>
  </op:property>
  <op:property fmtid="{D5CDD505-2E9C-101B-9397-08002B2CF9AE}" pid="12" name="_IPGFLOW_P-F5F0_E-0_FP-2_CV-7761BE89_CN-13FB4DBB">
    <vt:lpwstr>DPSPMK|3|256|2|0</vt:lpwstr>
  </op:property>
  <op:property fmtid="{D5CDD505-2E9C-101B-9397-08002B2CF9AE}" pid="13" name="_IPGLAB_P-F5F0_E-1_CV-25A0E6F7_CN-8805B97">
    <vt:lpwstr>kIED0db3DJjAEZFwFv3SfNrk4d8lUsTO88SvGD3sUIk6vO04sbrWOf94yg1s1g5aNK59FlrJCJsrW7CiyvWHZDO3+BgEoD73Mky/y4j05oo=</vt:lpwstr>
  </op:property>
</op:Properties>
</file>