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line="198" w:lineRule="auto"/>
        <w:jc w:val="center"/>
        <w:outlineLvl w:val="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drawing>
          <wp:inline distT="0" distB="0" distL="0" distR="0">
            <wp:extent cx="3571875" cy="923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pPr>
        <w:pStyle w:val="2"/>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jc w:val="center"/>
        <w:rPr>
          <w:rFonts w:hint="eastAsia" w:ascii="方正公文小标宋" w:hAnsi="方正公文小标宋" w:eastAsia="方正公文小标宋" w:cs="方正公文小标宋"/>
          <w:b w:val="0"/>
          <w:bCs w:val="0"/>
          <w:color w:val="000000" w:themeColor="text1"/>
          <w:spacing w:val="7"/>
          <w:sz w:val="36"/>
          <w:szCs w:val="36"/>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7"/>
          <w:sz w:val="36"/>
          <w:szCs w:val="36"/>
          <w:highlight w:val="none"/>
          <w:lang w:val="en-US" w:eastAsia="zh-CN"/>
          <w14:textFill>
            <w14:solidFill>
              <w14:schemeClr w14:val="tx1"/>
            </w14:solidFill>
          </w14:textFill>
        </w:rPr>
        <w:t>新安银行存储及超融合虚拟化软件采购项目</w:t>
      </w:r>
    </w:p>
    <w:p>
      <w:pPr>
        <w:jc w:val="center"/>
        <w:rPr>
          <w:rFonts w:hint="eastAsia" w:ascii="方正公文小标宋" w:hAnsi="方正公文小标宋" w:eastAsia="方正公文小标宋" w:cs="方正公文小标宋"/>
          <w:b w:val="0"/>
          <w:bCs w:val="0"/>
          <w:color w:val="000000" w:themeColor="text1"/>
          <w:spacing w:val="7"/>
          <w:sz w:val="36"/>
          <w:szCs w:val="36"/>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7"/>
          <w:sz w:val="36"/>
          <w:szCs w:val="36"/>
          <w:highlight w:val="none"/>
          <w:lang w:val="en-US" w:eastAsia="zh-CN"/>
          <w14:textFill>
            <w14:solidFill>
              <w14:schemeClr w14:val="tx1"/>
            </w14:solidFill>
          </w14:textFill>
        </w:rPr>
        <w:t>招标文件</w:t>
      </w:r>
    </w:p>
    <w:p>
      <w:pPr>
        <w:pStyle w:val="2"/>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spacing w:before="45" w:line="198" w:lineRule="auto"/>
        <w:jc w:val="center"/>
        <w:outlineLvl w:val="0"/>
        <w:rPr>
          <w:rFonts w:hint="default" w:ascii="仿宋" w:hAnsi="仿宋" w:eastAsia="仿宋" w:cs="仿宋"/>
          <w:b/>
          <w:bCs/>
          <w:color w:val="000000" w:themeColor="text1"/>
          <w:spacing w:val="7"/>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t>2025年6月</w:t>
      </w:r>
    </w:p>
    <w:p>
      <w:pPr>
        <w:rPr>
          <w:rFonts w:hint="eastAsia" w:ascii="仿宋" w:hAnsi="仿宋" w:eastAsia="仿宋" w:cs="仿宋"/>
          <w:color w:val="000000" w:themeColor="text1"/>
          <w:highlight w:val="none"/>
          <w:lang w:val="en-US" w:eastAsia="zh-CN"/>
          <w14:textFill>
            <w14:solidFill>
              <w14:schemeClr w14:val="tx1"/>
            </w14:solidFill>
          </w14:textFill>
        </w:rPr>
      </w:pPr>
    </w:p>
    <w:p>
      <w:pPr>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rPr>
          <w:rFonts w:hint="eastAsia" w:ascii="仿宋" w:hAnsi="仿宋" w:eastAsia="仿宋" w:cs="仿宋"/>
          <w:b/>
          <w:bCs/>
          <w:color w:val="000000" w:themeColor="text1"/>
          <w:spacing w:val="7"/>
          <w:sz w:val="36"/>
          <w:szCs w:val="36"/>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45" w:line="360" w:lineRule="auto"/>
        <w:textAlignment w:val="baseline"/>
        <w:outlineLvl w:val="0"/>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45" w:line="360" w:lineRule="auto"/>
        <w:textAlignment w:val="baseline"/>
        <w:outlineLvl w:val="0"/>
        <w:rPr>
          <w:rFonts w:hint="eastAsia" w:ascii="黑体" w:hAnsi="黑体" w:eastAsia="黑体" w:cs="黑体"/>
          <w:b/>
          <w:bCs/>
          <w:color w:val="000000" w:themeColor="text1"/>
          <w:spacing w:val="7"/>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spacing w:val="7"/>
          <w:sz w:val="24"/>
          <w:szCs w:val="24"/>
          <w:highlight w:val="none"/>
          <w:lang w:val="en-US" w:eastAsia="zh-CN"/>
          <w14:textFill>
            <w14:solidFill>
              <w14:schemeClr w14:val="tx1"/>
            </w14:solidFill>
          </w14:textFill>
        </w:rPr>
        <w:t>一、采购须知</w:t>
      </w:r>
      <w:bookmarkStart w:id="0" w:name="_Toc342031208"/>
      <w:bookmarkStart w:id="1" w:name="_Toc469307414"/>
    </w:p>
    <w:p>
      <w:pPr>
        <w:keepNext w:val="0"/>
        <w:keepLines w:val="0"/>
        <w:pageBreakBefore w:val="0"/>
        <w:widowControl/>
        <w:kinsoku w:val="0"/>
        <w:wordWrap/>
        <w:overflowPunct/>
        <w:topLinePunct w:val="0"/>
        <w:autoSpaceDE w:val="0"/>
        <w:autoSpaceDN w:val="0"/>
        <w:bidi w:val="0"/>
        <w:adjustRightInd w:val="0"/>
        <w:snapToGrid w:val="0"/>
        <w:spacing w:before="45" w:line="360" w:lineRule="auto"/>
        <w:textAlignment w:val="baseline"/>
        <w:outlineLvl w:val="0"/>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1.1概述</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bookmarkStart w:id="2" w:name="_Toc469307415"/>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本文件为安徽新安银行股份有限公司（以下简称“招标人”或“新安银行”）对新安银行存储及超融合虚拟化软件采购服务供应商（以下或简称“投标人”）提出的采购需求书，本文件将作为方案和商务谈判以及合同签订的基础，投标人应针对此项目提供完整的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（2）本招标文件提出了招标人对该项目需求的范围和相应的要求，作为投标人编写响应文件之用，投标人应仔细阅读并充分理解。</w:t>
      </w:r>
    </w:p>
    <w:p>
      <w:pPr>
        <w:keepNext w:val="0"/>
        <w:keepLines w:val="0"/>
        <w:pageBreakBefore w:val="0"/>
        <w:widowControl/>
        <w:kinsoku w:val="0"/>
        <w:wordWrap/>
        <w:overflowPunct/>
        <w:topLinePunct w:val="0"/>
        <w:autoSpaceDE w:val="0"/>
        <w:autoSpaceDN w:val="0"/>
        <w:bidi w:val="0"/>
        <w:adjustRightInd w:val="0"/>
        <w:snapToGrid w:val="0"/>
        <w:spacing w:before="45" w:line="360" w:lineRule="auto"/>
        <w:textAlignment w:val="baseline"/>
        <w:outlineLvl w:val="0"/>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1.2 合格的</w:t>
      </w:r>
      <w:bookmarkEnd w:id="2"/>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bookmarkStart w:id="3" w:name="_Toc469307418"/>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（1）投标人须具有独立承担民事责任的能力，具有健全的财务会计制度和公司治理措施，合法运作，商业信誉良好。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（2）提供2022年1月1日以来存储及超融合虚拟化软件采购服务项目的相关业绩案例（需提供合同复印件）。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 xml:space="preserve">（3）投标人在最近三年内，在经营活动中没有违法和不良记录，（提供承诺书）。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 xml:space="preserve">（4）存在关联关系的不同投标人，不得同时参加本项目。关联关系企业包含以下情况：与本企业单位负责人为同一人的其他企业；与本企业存在直接控股、管理关系的其他企业。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5）投标人须为中华人民共和国境内的企业法人，在国内的合法机构，有独立签订合同的权利，有圆满履行合同的能力；投标人财务及经营状况良好，无处于被责令停业，财产被接管，冻结，破产等不良状态；近三年内的经营活动中没有重大违法、违规记录，没有骗取成交和违约行为；另投标人应未列入失信被执行人等黑名单，在“信用中国”和“中国执行信息公开网”网站的查询结果中无重大不良记录</w:t>
      </w:r>
      <w:r>
        <w:rPr>
          <w:rFonts w:hint="eastAsia" w:ascii="仿宋" w:hAnsi="仿宋" w:eastAsia="仿宋" w:cs="仿宋"/>
          <w:b w:val="0"/>
          <w:bCs/>
          <w:strike w:val="0"/>
          <w:dstrike w:val="0"/>
          <w:color w:val="000000" w:themeColor="text1"/>
          <w:kern w:val="2"/>
          <w:sz w:val="24"/>
          <w:szCs w:val="24"/>
          <w:highlight w:val="none"/>
          <w:lang w:val="en-US" w:eastAsia="zh-CN" w:bidi="ar-SA"/>
          <w14:textFill>
            <w14:solidFill>
              <w14:schemeClr w14:val="tx1"/>
            </w14:solidFill>
          </w14:textFill>
        </w:rPr>
        <w:t>（处罚期限尚未届满的）</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（另须提供盖章的承诺函或网站截图）。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（6）本项目不接受联合体投标，中标项目不得二次转包、分包。</w:t>
      </w:r>
    </w:p>
    <w:p>
      <w:pPr>
        <w:keepNext w:val="0"/>
        <w:keepLines w:val="0"/>
        <w:pageBreakBefore w:val="0"/>
        <w:widowControl/>
        <w:kinsoku w:val="0"/>
        <w:wordWrap/>
        <w:overflowPunct/>
        <w:topLinePunct w:val="0"/>
        <w:autoSpaceDE w:val="0"/>
        <w:autoSpaceDN w:val="0"/>
        <w:bidi w:val="0"/>
        <w:adjustRightInd w:val="0"/>
        <w:snapToGrid w:val="0"/>
        <w:spacing w:before="45" w:line="360" w:lineRule="auto"/>
        <w:textAlignment w:val="baseline"/>
        <w:outlineLvl w:val="0"/>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1.3 总体要求</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（1）投标人应仔细阅读文件的所有内容，根据本文件的要求提供集采文件，并保证所提供的全部资料的真实性，以使其集采文件对本文件作出实质性响应，否则，其集采文件可能导致作废处理。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（2）投标人应按本文件中提供的内容和要求制作集采文件，集采文件应装订成册且加盖单位公章及法人或授权委托人签字或盖章。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（3）根据本集采文件要求，投标人应做出系统方案和详细设计。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（4）在谈判的各个阶段，招标人将以书面形式要求投标人对有关问题进行进一步的澄清，投标人应以书面资料给予正式应答。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（5）投标人在参与本项目中，对于招标人披露和提供的所有信息应作为商业秘密对待并予以保护，未经招标人授权不得将任何信息泄漏给第三方，否则招标人有权追究投标人的责任。</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1.4 项目预算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总成本不超过49万元人民币（含设备、软件、运输、安装、调试、税收等全部费用）。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 xml:space="preserve">1.5 </w:t>
      </w:r>
      <w:r>
        <w:rPr>
          <w:rFonts w:hint="eastAsia" w:ascii="仿宋" w:hAnsi="仿宋" w:eastAsia="仿宋" w:cs="仿宋"/>
          <w:b/>
          <w:bCs/>
          <w:snapToGrid w:val="0"/>
          <w:color w:val="000000" w:themeColor="text1"/>
          <w:kern w:val="0"/>
          <w:sz w:val="24"/>
          <w:szCs w:val="24"/>
          <w:highlight w:val="none"/>
          <w:lang w:val="en-US" w:eastAsia="zh-CN" w:bidi="ar-SA"/>
          <w14:textFill>
            <w14:solidFill>
              <w14:schemeClr w14:val="tx1"/>
            </w14:solidFill>
          </w14:textFill>
        </w:rPr>
        <w:t>评价方式</w:t>
      </w:r>
    </w:p>
    <w:tbl>
      <w:tblPr>
        <w:tblStyle w:val="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92"/>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评分因素</w:t>
            </w:r>
          </w:p>
        </w:tc>
        <w:tc>
          <w:tcPr>
            <w:tcW w:w="79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分值</w:t>
            </w:r>
          </w:p>
        </w:tc>
        <w:tc>
          <w:tcPr>
            <w:tcW w:w="702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pPr>
              <w:keepNext w:val="0"/>
              <w:keepLines w:val="0"/>
              <w:widowControl/>
              <w:suppressLineNumbers w:val="0"/>
              <w:adjustRightInd w:val="0"/>
              <w:snapToGrid w:val="0"/>
              <w:spacing w:before="0" w:beforeAutospacing="0" w:after="0" w:afterAutospacing="0" w:line="420" w:lineRule="exact"/>
              <w:ind w:left="0" w:right="0"/>
              <w:jc w:val="center"/>
              <w:rPr>
                <w:rFonts w:hint="eastAsia" w:ascii="仿宋" w:hAnsi="仿宋" w:eastAsia="仿宋" w:cs="仿宋"/>
                <w:b w:val="0"/>
                <w:bCs/>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报价</w:t>
            </w:r>
          </w:p>
        </w:tc>
        <w:tc>
          <w:tcPr>
            <w:tcW w:w="792" w:type="dxa"/>
            <w:noWrap w:val="0"/>
            <w:vAlign w:val="center"/>
          </w:tcPr>
          <w:p>
            <w:pPr>
              <w:keepNext w:val="0"/>
              <w:keepLines w:val="0"/>
              <w:widowControl/>
              <w:suppressLineNumbers w:val="0"/>
              <w:adjustRightInd w:val="0"/>
              <w:snapToGrid w:val="0"/>
              <w:spacing w:before="0" w:beforeAutospacing="0" w:after="0" w:afterAutospacing="0" w:line="420" w:lineRule="exact"/>
              <w:ind w:left="0" w:right="0"/>
              <w:jc w:val="cente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50分</w:t>
            </w:r>
          </w:p>
        </w:tc>
        <w:tc>
          <w:tcPr>
            <w:tcW w:w="7020"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（一）评标基准价：</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满足招标文件项目需求，取</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投标价格最低的</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有效</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投标报价</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（指初步审查都合格的投标人的含税投标总报价）</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为评标基准价。</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（二）得分计算方法：</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 w:hAnsi="仿宋" w:eastAsia="仿宋" w:cs="仿宋"/>
                <w:b w:val="0"/>
                <w:bCs/>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各有效投标人的有效投标报价与评标基准价相比，相等的得</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0分，每高1％扣</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分，（偏离值百分号前的数字保留小数点后两位数字，第3位四舍五入），</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最高扣5分，</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得分相同时由评标委员会确定顺序。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pPr>
              <w:keepNext w:val="0"/>
              <w:keepLines w:val="0"/>
              <w:widowControl/>
              <w:suppressLineNumbers w:val="0"/>
              <w:adjustRightInd w:val="0"/>
              <w:snapToGrid w:val="0"/>
              <w:spacing w:before="0" w:beforeAutospacing="0" w:after="0" w:afterAutospacing="0" w:line="420" w:lineRule="exact"/>
              <w:ind w:left="0" w:right="0"/>
              <w:jc w:val="cente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投标人案例</w:t>
            </w:r>
          </w:p>
        </w:tc>
        <w:tc>
          <w:tcPr>
            <w:tcW w:w="792" w:type="dxa"/>
            <w:noWrap w:val="0"/>
            <w:vAlign w:val="center"/>
          </w:tcPr>
          <w:p>
            <w:pPr>
              <w:keepNext w:val="0"/>
              <w:keepLines w:val="0"/>
              <w:widowControl/>
              <w:suppressLineNumbers w:val="0"/>
              <w:adjustRightInd w:val="0"/>
              <w:snapToGrid w:val="0"/>
              <w:spacing w:before="0" w:beforeAutospacing="0" w:after="0" w:afterAutospacing="0" w:line="420" w:lineRule="exact"/>
              <w:ind w:left="0" w:right="0"/>
              <w:jc w:val="cente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9分</w:t>
            </w:r>
          </w:p>
        </w:tc>
        <w:tc>
          <w:tcPr>
            <w:tcW w:w="702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（三）2022年1月1日（以合同签订时间为准）以来，投标人具有</w:t>
            </w:r>
            <w:r>
              <w:rPr>
                <w:rFonts w:hint="eastAsia" w:ascii="仿宋" w:hAnsi="仿宋" w:eastAsia="仿宋" w:cs="仿宋"/>
                <w:b w:val="0"/>
                <w:bCs/>
                <w:i w:val="0"/>
                <w:iCs w:val="0"/>
                <w:strike w:val="0"/>
                <w:dstrike w:val="0"/>
                <w:color w:val="000000" w:themeColor="text1"/>
                <w:kern w:val="0"/>
                <w:sz w:val="24"/>
                <w:szCs w:val="24"/>
                <w:highlight w:val="none"/>
                <w:lang w:val="en-US" w:eastAsia="zh-CN" w:bidi="ar"/>
                <w14:textFill>
                  <w14:solidFill>
                    <w14:schemeClr w14:val="tx1"/>
                  </w14:solidFill>
                </w14:textFill>
              </w:rPr>
              <w:t>同级</w:t>
            </w: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金融行业的项目案例</w:t>
            </w: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w:t>
            </w:r>
          </w:p>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每提供一个合同金额不少于20万元存储设备案例得1分，最多得3分；</w:t>
            </w:r>
          </w:p>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每提供一个合同金额不少于10万元超融合虚拟化软件案例得1分，最多得3分；</w:t>
            </w:r>
          </w:p>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每提供一个合同金额不少于20万元服务器设备维保案例得1分，最多得3分；</w:t>
            </w:r>
          </w:p>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注：1.同一合同采购主体仅作为一个有效案例；</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2.提供合同关键页扫描件（包括但不限于合同首页、主要内容页、签字盖章页等）及对应发票扫描件，若合同中无法体现评审要素的，另须提供合同甲方加盖公章的证明材料扫描件予以说明。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14:textFill>
                  <w14:solidFill>
                    <w14:schemeClr w14:val="tx1"/>
                  </w14:solidFill>
                </w14:textFill>
              </w:rPr>
              <w:t>企业</w:t>
            </w: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实力</w:t>
            </w:r>
          </w:p>
        </w:tc>
        <w:tc>
          <w:tcPr>
            <w:tcW w:w="79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9分</w:t>
            </w:r>
          </w:p>
        </w:tc>
        <w:tc>
          <w:tcPr>
            <w:tcW w:w="7020"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投标人须</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具备如下有效资质</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1、信息技术服务管理体系认证证书</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2、应急预案管理能力评价认证证书</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3、商品售后服务评价认证</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证书</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以上每提供1个得</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分，最</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多</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得</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分。</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注：投标文件中提供证书扫描件，并投标人需提供证书复印件以及国家市场监督管理总局全国认证认可信息公共服务平台网站（cx.cnca.cn）查询截图</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不提供的该项不得分。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pPr>
              <w:keepNext w:val="0"/>
              <w:keepLines w:val="0"/>
              <w:widowControl/>
              <w:suppressLineNumbers w:val="0"/>
              <w:adjustRightInd w:val="0"/>
              <w:snapToGrid w:val="0"/>
              <w:spacing w:before="0" w:beforeAutospacing="0" w:after="0" w:afterAutospacing="0" w:line="420" w:lineRule="exact"/>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技术参数响应情况</w:t>
            </w:r>
          </w:p>
        </w:tc>
        <w:tc>
          <w:tcPr>
            <w:tcW w:w="792" w:type="dxa"/>
            <w:noWrap w:val="0"/>
            <w:vAlign w:val="center"/>
          </w:tcPr>
          <w:p>
            <w:pPr>
              <w:keepNext w:val="0"/>
              <w:keepLines w:val="0"/>
              <w:widowControl/>
              <w:suppressLineNumbers w:val="0"/>
              <w:adjustRightInd w:val="0"/>
              <w:snapToGrid w:val="0"/>
              <w:spacing w:before="0" w:beforeAutospacing="0" w:after="0" w:afterAutospacing="0" w:line="420" w:lineRule="exact"/>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10分</w:t>
            </w:r>
          </w:p>
        </w:tc>
        <w:tc>
          <w:tcPr>
            <w:tcW w:w="7020" w:type="dxa"/>
            <w:noWrap w:val="0"/>
            <w:vAlign w:val="center"/>
          </w:tcPr>
          <w:p>
            <w:pPr>
              <w:pStyle w:val="2"/>
              <w:keepNext w:val="0"/>
              <w:keepLines w:val="0"/>
              <w:widowControl/>
              <w:suppressLineNumbers w:val="0"/>
              <w:spacing w:before="0" w:beforeAutospacing="0" w:after="0" w:afterAutospacing="0" w:line="360" w:lineRule="auto"/>
              <w:ind w:left="0" w:right="0"/>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根据技术参数及要求的响应情况进行综合评分，所投产品全部技术参数及要求完全满足或优于招标文件的，得满分；</w:t>
            </w:r>
          </w:p>
          <w:p>
            <w:pPr>
              <w:pStyle w:val="2"/>
              <w:keepNext w:val="0"/>
              <w:keepLines w:val="0"/>
              <w:widowControl/>
              <w:suppressLineNumbers w:val="0"/>
              <w:spacing w:before="0" w:beforeAutospacing="0" w:after="0" w:afterAutospacing="0" w:line="360" w:lineRule="auto"/>
              <w:ind w:left="0" w:right="0"/>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所投产品技术参数及要求不满足招标文件中条款的要求，每一项负偏离扣1分，扣完为止。</w:t>
            </w:r>
          </w:p>
          <w:p>
            <w:pPr>
              <w:pStyle w:val="2"/>
              <w:keepNext w:val="0"/>
              <w:keepLines w:val="0"/>
              <w:widowControl/>
              <w:suppressLineNumbers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注：以</w:t>
            </w: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技术参数响应（偏离）表</w:t>
            </w: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中要求提供的证明材料作为评审依据。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市场占有率</w:t>
            </w:r>
          </w:p>
        </w:tc>
        <w:tc>
          <w:tcPr>
            <w:tcW w:w="79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10分</w:t>
            </w:r>
          </w:p>
        </w:tc>
        <w:tc>
          <w:tcPr>
            <w:tcW w:w="7020"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1、根据所投存储产品中国市场占有率排名进行评分，第一名得5分、第二名得3分，第三名得1分，其余不得分。</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2、根据所投超融合虚拟化产品中国市场占有率排名进行评分，第一名得5分、第二名得3分，第三名得1分，其余不得分。</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注：提供最新年度IDC中国市场数据存储、超融合单一品牌占有率报告（以供货量为准）。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产品性能及兼容性</w:t>
            </w:r>
          </w:p>
        </w:tc>
        <w:tc>
          <w:tcPr>
            <w:tcW w:w="79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4分</w:t>
            </w:r>
          </w:p>
        </w:tc>
        <w:tc>
          <w:tcPr>
            <w:tcW w:w="7020"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所投超融合虚拟化软件厂商提供针对所投存储产品、现网4台利旧服务器</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（戴尔PowerEdge R740）</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的兼容性承诺函（加盖原厂公章）的,得4分，不提供不得分</w:t>
            </w:r>
            <w:r>
              <w:rPr>
                <w:rFonts w:hint="eastAsia" w:ascii="仿宋" w:hAnsi="仿宋" w:eastAsia="仿宋" w:cs="仿宋"/>
                <w:b w:val="0"/>
                <w:bCs/>
                <w:i w:val="0"/>
                <w:iCs w:val="0"/>
                <w:color w:val="000000" w:themeColor="text1"/>
                <w:kern w:val="0"/>
                <w:sz w:val="24"/>
                <w:szCs w:val="24"/>
                <w:highlight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售后服务能力</w:t>
            </w:r>
          </w:p>
        </w:tc>
        <w:tc>
          <w:tcPr>
            <w:tcW w:w="79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8分</w:t>
            </w:r>
          </w:p>
        </w:tc>
        <w:tc>
          <w:tcPr>
            <w:tcW w:w="7020"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1、投标人每具有一个所投产品品牌代理证书的，得1分，最多2分；</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2、投标人具有完善的本地化售后服务能力，具备售后服务人员团队≥20人的，得3分；服务人员团队≥10人的，得2分；服务人员团队不足10人的，得1分。</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3、投标人具有所投品牌认证工程师证书的，得1分，最多得3分。</w:t>
            </w:r>
          </w:p>
          <w:p>
            <w:pPr>
              <w:keepNext w:val="0"/>
              <w:keepLines w:val="0"/>
              <w:widowControl/>
              <w:suppressLineNumbers w:val="0"/>
              <w:adjustRightInd w:val="0"/>
              <w:snapToGrid w:val="0"/>
              <w:spacing w:before="0" w:beforeAutospacing="0" w:after="0" w:afterAutospacing="0" w:line="360" w:lineRule="auto"/>
              <w:ind w:left="0" w:right="0"/>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投标文件中提供近三个月内投标人为其缴纳的的社保证明（任意险种）。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9"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总分</w:t>
            </w:r>
          </w:p>
        </w:tc>
        <w:tc>
          <w:tcPr>
            <w:tcW w:w="7020" w:type="dxa"/>
            <w:noWrap w:val="0"/>
            <w:vAlign w:val="center"/>
          </w:tcPr>
          <w:p>
            <w:pPr>
              <w:keepNext w:val="0"/>
              <w:keepLines w:val="0"/>
              <w:widowControl/>
              <w:suppressLineNumbers w:val="0"/>
              <w:adjustRightInd w:val="0"/>
              <w:snapToGrid w:val="0"/>
              <w:spacing w:before="0" w:beforeAutospacing="0" w:after="0" w:afterAutospacing="0" w:line="420" w:lineRule="exact"/>
              <w:ind w:left="0" w:right="0"/>
              <w:jc w:val="cente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0"/>
                <w:sz w:val="24"/>
                <w:szCs w:val="24"/>
                <w:highlight w:val="none"/>
                <w:lang w:val="en-US" w:eastAsia="zh-CN"/>
                <w14:textFill>
                  <w14:solidFill>
                    <w14:schemeClr w14:val="tx1"/>
                  </w14:solidFill>
                </w14:textFill>
              </w:rPr>
              <w:t>100分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45" w:line="360" w:lineRule="auto"/>
        <w:textAlignment w:val="baseline"/>
        <w:outlineLvl w:val="0"/>
        <w:rPr>
          <w:rFonts w:hint="eastAsia" w:ascii="黑体" w:hAnsi="黑体" w:eastAsia="黑体" w:cs="黑体"/>
          <w:b/>
          <w:bCs/>
          <w:color w:val="000000" w:themeColor="text1"/>
          <w:spacing w:val="7"/>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spacing w:val="7"/>
          <w:sz w:val="24"/>
          <w:szCs w:val="24"/>
          <w:highlight w:val="none"/>
          <w:lang w:val="en-US" w:eastAsia="zh-CN"/>
          <w14:textFill>
            <w14:solidFill>
              <w14:schemeClr w14:val="tx1"/>
            </w14:solidFill>
          </w14:textFill>
        </w:rPr>
        <w:t>二、采购文件内容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2.1资格证明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（1）有效的营业执照或法人证书副本复印件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（2）法人授权委托书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（3）法人代表及法人授权委托人身份证复印件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（4）其他相关证明资质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2.2 商务内容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（1）响应函。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（2）采购一览表。所有价格均为人民币报价，包括完成该项目实施、项目实施涉及所需组件、培训、差旅及服务等所有费用明细，应按功能明细报价。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（3）经审计合格的近三年内的企业财务年度报表。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（5）提供近三年独立实施类似项目的成功案例，要求案例银行业优先，请提供与签约单位合同最后一页盖章复印件，且投标人须注明案例范围，甲方有权核实。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（6）可提供的其他文件</w:t>
      </w:r>
    </w:p>
    <w:p>
      <w:pPr>
        <w:pStyle w:val="2"/>
        <w:keepNext w:val="0"/>
        <w:keepLines w:val="0"/>
        <w:pageBreakBefore w:val="0"/>
        <w:wordWrap/>
        <w:overflowPunct/>
        <w:topLinePunct w:val="0"/>
        <w:bidi w:val="0"/>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45" w:line="360" w:lineRule="auto"/>
        <w:textAlignment w:val="baseline"/>
        <w:outlineLvl w:val="0"/>
        <w:rPr>
          <w:rFonts w:hint="eastAsia" w:ascii="黑体" w:hAnsi="黑体" w:eastAsia="黑体" w:cs="黑体"/>
          <w:color w:val="000000" w:themeColor="text1"/>
          <w:sz w:val="24"/>
          <w:szCs w:val="24"/>
          <w:highlight w:val="none"/>
          <w:lang w:val="en-US"/>
          <w14:textFill>
            <w14:solidFill>
              <w14:schemeClr w14:val="tx1"/>
            </w14:solidFill>
          </w14:textFill>
        </w:rPr>
      </w:pPr>
      <w:r>
        <w:rPr>
          <w:rFonts w:hint="eastAsia" w:ascii="黑体" w:hAnsi="黑体" w:eastAsia="黑体" w:cs="黑体"/>
          <w:b/>
          <w:bCs/>
          <w:color w:val="000000" w:themeColor="text1"/>
          <w:spacing w:val="7"/>
          <w:sz w:val="24"/>
          <w:szCs w:val="24"/>
          <w:highlight w:val="none"/>
          <w:lang w:val="en-US" w:eastAsia="zh-CN"/>
          <w14:textFill>
            <w14:solidFill>
              <w14:schemeClr w14:val="tx1"/>
            </w14:solidFill>
          </w14:textFill>
        </w:rPr>
        <w:t>三</w:t>
      </w:r>
      <w:r>
        <w:rPr>
          <w:rFonts w:hint="eastAsia" w:ascii="黑体" w:hAnsi="黑体" w:eastAsia="黑体" w:cs="黑体"/>
          <w:b/>
          <w:bCs/>
          <w:color w:val="000000" w:themeColor="text1"/>
          <w:spacing w:val="7"/>
          <w:sz w:val="24"/>
          <w:szCs w:val="24"/>
          <w:highlight w:val="none"/>
          <w14:textFill>
            <w14:solidFill>
              <w14:schemeClr w14:val="tx1"/>
            </w14:solidFill>
          </w14:textFill>
        </w:rPr>
        <w:t>、项目</w:t>
      </w:r>
      <w:r>
        <w:rPr>
          <w:rFonts w:hint="eastAsia" w:ascii="黑体" w:hAnsi="黑体" w:eastAsia="黑体" w:cs="黑体"/>
          <w:b/>
          <w:bCs/>
          <w:color w:val="000000" w:themeColor="text1"/>
          <w:spacing w:val="7"/>
          <w:sz w:val="24"/>
          <w:szCs w:val="24"/>
          <w:highlight w:val="none"/>
          <w:lang w:val="en-US" w:eastAsia="zh-CN"/>
          <w14:textFill>
            <w14:solidFill>
              <w14:schemeClr w14:val="tx1"/>
            </w14:solidFill>
          </w14:textFill>
        </w:rPr>
        <w:t>需求</w:t>
      </w:r>
    </w:p>
    <w:p>
      <w:pPr>
        <w:keepNext w:val="0"/>
        <w:keepLines w:val="0"/>
        <w:pageBreakBefore w:val="0"/>
        <w:wordWrap/>
        <w:overflowPunct/>
        <w:topLinePunct w:val="0"/>
        <w:bidi w:val="0"/>
        <w:spacing w:before="125" w:line="360" w:lineRule="auto"/>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（一）产品需求</w:t>
      </w:r>
    </w:p>
    <w:tbl>
      <w:tblPr>
        <w:tblStyle w:val="10"/>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26"/>
        <w:gridCol w:w="5758"/>
        <w:gridCol w:w="684"/>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32" w:type="dxa"/>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序号</w:t>
            </w:r>
          </w:p>
        </w:tc>
        <w:tc>
          <w:tcPr>
            <w:tcW w:w="1226" w:type="dxa"/>
            <w:shd w:val="clear" w:color="auto" w:fill="auto"/>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产品名称</w:t>
            </w:r>
          </w:p>
        </w:tc>
        <w:tc>
          <w:tcPr>
            <w:tcW w:w="5758" w:type="dxa"/>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要求</w:t>
            </w:r>
          </w:p>
        </w:tc>
        <w:tc>
          <w:tcPr>
            <w:tcW w:w="684" w:type="dxa"/>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数量</w:t>
            </w:r>
          </w:p>
        </w:tc>
        <w:tc>
          <w:tcPr>
            <w:tcW w:w="1058" w:type="dxa"/>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参照品牌等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1</w:t>
            </w:r>
          </w:p>
        </w:tc>
        <w:tc>
          <w:tcPr>
            <w:tcW w:w="1226" w:type="dxa"/>
            <w:shd w:val="clear" w:color="auto" w:fill="auto"/>
            <w:vAlign w:val="center"/>
          </w:tcPr>
          <w:p>
            <w:pPr>
              <w:pStyle w:val="2"/>
              <w:keepNext w:val="0"/>
              <w:keepLines w:val="0"/>
              <w:widowControl/>
              <w:suppressLineNumbers w:val="0"/>
              <w:spacing w:before="0" w:beforeAutospacing="0" w:after="0" w:afterAutospacing="0"/>
              <w:ind w:left="0" w:right="0"/>
              <w:jc w:val="center"/>
              <w:rPr>
                <w:rFonts w:hint="default"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存储</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设备</w:t>
            </w:r>
          </w:p>
        </w:tc>
        <w:tc>
          <w:tcPr>
            <w:tcW w:w="5758"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可靠性要求：</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稳定性好、兼容性好的国产企业级大品牌存储，</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以保证重要业务系统的数据安全性；</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2、配置冗余控制器、冗余电源、冗余风扇、冗余CPU、冗余内存，本次提供不低于24个3.5寸硬盘槽位；</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3、每控制器至少128GB缓存，双控制器至少配置256GB缓存；</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4、接口：配置≥4个千兆电口，≥8个万兆光口（含模块），8个32Gb FC 接口（含模块）、</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须兼容16Gb和8Gb</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5、配置≥5块960GB SSD硬盘,≥11块8TB 7.2K NL SAS硬盘或≥24块2.4TB 10K SAS硬盘。配置RAID 6，至少保留1块热备，实际可用≥45TB。须</w:t>
            </w:r>
            <w:r>
              <w:rPr>
                <w:rFonts w:hint="eastAsia" w:ascii="仿宋" w:hAnsi="仿宋" w:eastAsia="仿宋" w:cs="仿宋"/>
                <w:b w:val="0"/>
                <w:bCs w:val="0"/>
                <w:strike w:val="0"/>
                <w:dstrike w:val="0"/>
                <w:snapToGrid w:val="0"/>
                <w:color w:val="000000" w:themeColor="text1"/>
                <w:kern w:val="0"/>
                <w:sz w:val="24"/>
                <w:szCs w:val="24"/>
                <w:highlight w:val="none"/>
                <w:lang w:val="en-US" w:eastAsia="zh-CN" w:bidi="ar-SA"/>
                <w14:textFill>
                  <w14:solidFill>
                    <w14:schemeClr w14:val="tx1"/>
                  </w14:solidFill>
                </w14:textFill>
              </w:rPr>
              <w:t>配置</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相当于</w:t>
            </w:r>
            <w:r>
              <w:rPr>
                <w:rFonts w:hint="eastAsia" w:ascii="仿宋" w:hAnsi="仿宋" w:eastAsia="仿宋" w:cs="仿宋"/>
                <w:b w:val="0"/>
                <w:bCs w:val="0"/>
                <w:strike w:val="0"/>
                <w:dstrike w:val="0"/>
                <w:snapToGrid w:val="0"/>
                <w:color w:val="000000" w:themeColor="text1"/>
                <w:kern w:val="0"/>
                <w:sz w:val="24"/>
                <w:szCs w:val="24"/>
                <w:highlight w:val="none"/>
                <w:lang w:val="en-US" w:eastAsia="zh-CN" w:bidi="ar-SA"/>
                <w14:textFill>
                  <w14:solidFill>
                    <w14:schemeClr w14:val="tx1"/>
                  </w14:solidFill>
                </w14:textFill>
              </w:rPr>
              <w:t>希捷、西数、英特尔、三星、东芝、华为、宏杉</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等通用性好的大品牌企业级垂直（非叠瓦）硬盘（投标人须提供加盖公章的承诺函）；</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6、兼容性：兼容戴尔、华三、华为等品牌的各型号服务器；兼容博科、</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华三、华为</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、思科等品牌的各型号FC光纤交换机；兼容Linux、Windows等</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各版本</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的操作系统；兼容VMware、深信服、华三、华为、zStack、SmartX、KVM、OpenStack等超融合虚拟化云平台软件（投标人须提供加盖公章的承诺函）；</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7、软件功能：支持RAID0/1/5/6等阵列；配置FC、iSCSI等协议及授权，支持存储双活功能，配置快照、迁移、精简、克隆、QoS等授权，且后期扩容不受容量限制；</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8、多路径支持：</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提供稳定</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的存储厂商专有多路径</w:t>
            </w:r>
            <w:r>
              <w:rPr>
                <w:rFonts w:hint="eastAsia" w:ascii="仿宋" w:hAnsi="仿宋" w:eastAsia="仿宋" w:cs="仿宋"/>
                <w:b w:val="0"/>
                <w:bCs w:val="0"/>
                <w:strike w:val="0"/>
                <w:dstrike w:val="0"/>
                <w:snapToGrid w:val="0"/>
                <w:color w:val="000000" w:themeColor="text1"/>
                <w:kern w:val="0"/>
                <w:sz w:val="24"/>
                <w:szCs w:val="24"/>
                <w:highlight w:val="none"/>
                <w:lang w:val="en-US" w:eastAsia="zh-CN" w:bidi="ar-SA"/>
                <w14:textFill>
                  <w14:solidFill>
                    <w14:schemeClr w14:val="tx1"/>
                  </w14:solidFill>
                </w14:textFill>
              </w:rPr>
              <w:t>（非操作系统自带多路径）</w:t>
            </w:r>
            <w:r>
              <w:rPr>
                <w:rFonts w:hint="eastAsia" w:ascii="仿宋" w:hAnsi="仿宋" w:eastAsia="仿宋" w:cs="仿宋"/>
                <w:b w:val="0"/>
                <w:bCs w:val="0"/>
                <w:strike w:val="0"/>
                <w:dstrike w:val="0"/>
                <w:snapToGrid w:val="0"/>
                <w:color w:val="000000" w:themeColor="text1"/>
                <w:kern w:val="0"/>
                <w:sz w:val="24"/>
                <w:szCs w:val="24"/>
                <w:highlight w:val="none"/>
                <w:lang w:val="en-US" w:eastAsia="zh-CN" w:bidi="ar-SA"/>
                <w14:textFill>
                  <w14:solidFill>
                    <w14:schemeClr w14:val="tx1"/>
                  </w14:solidFill>
                </w14:textFill>
              </w:rPr>
              <w:t>软件、</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同时兼容操作系统自带的开源多路径软件</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，提供故障切换和负载均衡功能；支持端到端 DIF 校验特性，对静默数据的损坏可以检测和修复;</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9、扩展性：支持在线更换控制器、硬盘、电源；支持硬件扩展（后期增加如硬盘、扩展柜、双机双活功能等）；</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10、质保：提供≥3年原厂质保及服务（</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包括但不限于</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硬件更换和软件升级维修），</w:t>
            </w:r>
            <w:r>
              <w:rPr>
                <w:rFonts w:hint="eastAsia" w:ascii="仿宋" w:hAnsi="仿宋" w:eastAsia="仿宋" w:cs="仿宋"/>
                <w:b w:val="0"/>
                <w:bCs w:val="0"/>
                <w:strike w:val="0"/>
                <w:dstrike w:val="0"/>
                <w:snapToGrid w:val="0"/>
                <w:color w:val="000000" w:themeColor="text1"/>
                <w:kern w:val="0"/>
                <w:sz w:val="24"/>
                <w:szCs w:val="24"/>
                <w:highlight w:val="none"/>
                <w:lang w:val="en-US" w:eastAsia="zh-CN" w:bidi="ar-SA"/>
                <w14:textFill>
                  <w14:solidFill>
                    <w14:schemeClr w14:val="tx1"/>
                  </w14:solidFill>
                </w14:textFill>
              </w:rPr>
              <w:t>到保后每年维保费用不高于合同总价的8%；</w:t>
            </w:r>
          </w:p>
          <w:p>
            <w:pPr>
              <w:keepNext w:val="0"/>
              <w:keepLines w:val="0"/>
              <w:widowControl/>
              <w:suppressLineNumbers w:val="0"/>
              <w:spacing w:before="0" w:beforeAutospacing="0" w:after="0" w:afterAutospacing="0"/>
              <w:ind w:left="0" w:right="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11、需提供由原厂出具的针对本项目的授权函与服务承诺函。</w:t>
            </w:r>
          </w:p>
        </w:tc>
        <w:tc>
          <w:tcPr>
            <w:tcW w:w="684"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1台</w:t>
            </w:r>
          </w:p>
        </w:tc>
        <w:tc>
          <w:tcPr>
            <w:tcW w:w="1058"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华为 OceanStor5310</w:t>
            </w:r>
          </w:p>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w:t>
            </w:r>
          </w:p>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宏杉 MS3000G2-24A</w:t>
            </w:r>
          </w:p>
          <w:p>
            <w:pPr>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w:t>
            </w:r>
          </w:p>
          <w:p>
            <w:pPr>
              <w:keepNext w:val="0"/>
              <w:keepLines w:val="0"/>
              <w:widowControl/>
              <w:suppressLineNumbers w:val="0"/>
              <w:spacing w:before="0" w:beforeAutospacing="0" w:after="0" w:afterAutospacing="0"/>
              <w:ind w:left="0" w:right="0"/>
              <w:rPr>
                <w:rFonts w:hint="default"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新华三H3C CF22000 G2系列的CF22070</w:t>
            </w:r>
          </w:p>
          <w:p>
            <w:pPr>
              <w:keepNext w:val="0"/>
              <w:keepLines w:val="0"/>
              <w:widowControl/>
              <w:suppressLineNumbers w:val="0"/>
              <w:spacing w:before="0" w:beforeAutospacing="0" w:after="0" w:afterAutospacing="0"/>
              <w:ind w:left="0" w:right="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2</w:t>
            </w:r>
          </w:p>
        </w:tc>
        <w:tc>
          <w:tcPr>
            <w:tcW w:w="1226" w:type="dxa"/>
            <w:shd w:val="clear" w:color="auto" w:fill="auto"/>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超融合虚拟化软件</w:t>
            </w:r>
          </w:p>
        </w:tc>
        <w:tc>
          <w:tcPr>
            <w:tcW w:w="5758" w:type="dxa"/>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1、系统兼容性要求：须提供兼容性好、最新稳定版本的国产超融合虚拟化软件平台，</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以保证重要业务系统的连续性</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。兼容利旧的戴尔、华三、联想等x86服务器，兼容FC、iSCSI、NFS、NAS协议的3par、宏杉、华为、华三等存储，兼容Linux和Windows各种版本的操作系统(如:CentOS7/8、RedHat7/8,Windows10/11/2008/2012/2019/2023等)；</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为保证重要业务系统数据安全和存储空间的充分利用，</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超融合虚拟化平台须同时支持挂载FC存储、iSCSI存储，须支持并提供本地的分布式存储与挂载的iSCSI、FC集中存储同时使用与数据相互迁移功能；</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2、支持虚拟机在线扩容CPU、内存、磁盘、网卡，支持虚拟机快照、克隆、备份和支持直通网卡、USB设备，</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不受license许可限制；</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3、须支持VMware虚拟化平滑迁移，须提供不少于50个VMware虚拟机迁移授权；</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4、支持主动HA功能，亚健康主机上的虚拟机，可热迁移至健康主机，用户可灵活选择响应方式。（需提供产品功能截图，并加盖厂商公章）</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5、为了避免某主机RAID卡卡死影响整个集群的业务，一旦发现RAID卡出现卡死状态，平台支持对该主机进行隔离，从而避免对其他主机上的业务系统造成影响。（需提供产品功能截图，并加盖厂商公章）；</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6、物理硬件容易发生内存故障，为避免内存问题带来的宕机问题影响业务，要求超融合软件层面支持内存ECC自动纠错机制，当扫描到物理主机的内存条出现ECC CE、UE错误时，能够将对应内存空间进行隔离并告警故障内存条的槽位，减少内存问题对业务的影响（需提供具有CNAS、CMA资质的第三方测试机构的证明材料，至少包含报告首页，对应功能测试页和报告尾页）；</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7、平台需定期升级保障平台稳定性，核心业务不能长时间停机，超融合平台需支持在线升级不影响业务；为保证升级时间与步骤可控，升级过程中支持对升级节点进行升级顺序编排、升级暂停（需提供产品功能截图，并加盖厂商公章）；</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8、为保证磁盘健康，支持坏道扫描功能，可以在定时坏道扫描界面设置执行时间并执行坏道扫描任务，由用户设置扫描的扫描时间段定期对集群的硬盘进行扫描，及时发现潜藏的坏道。并支持发现坏道后，主动修复坏道区域数据。（需提供具有CNAS、CMA资质的第三方测试机构的证明材料，至少包含报告首页，对应功能测试页和报告尾页）；</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9、由于现环境中业务CPU通常会超配，且不同类型的业务混合部署，当主机负载较高时，重要业务的性能会因为资源竞争受到影响，性能下降甚至造成业务中断。希望超融合平台能够支持虚拟机启用CPU预留机制，能够动态保障高优先级业务虚拟机需要资源时可以优先获取，且低优先级任务的运行不对高优先级任务造成明显干扰，在保障高优先级业务的性能情况下，提升资源利用率。而对于明显具有峰谷的周期性业务，可以指定时间段启用CPU预留，最大程度提升CPU利用率。同时支持设置主机的统一CPU预留比例，保证重要虚拟机可以分配到预留CPU。（需提供产品功能截图，并加盖厂商公章）</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10、为保证亚健康硬盘的数据安全，支持主动将亚健康硬盘数据进行迁移修复，当硬盘的坏道数过多，系统能够自动将该盘的数据迁移至其他健康硬盘上。（需提供具有CNAS、CMA资质的第三方测试机构的证明材料，至少包含报告首页，对应功能测试页和报告尾页）</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11、在数据库单机和主从、RAC故障情况下，云计算管理平台可将故障节点拉起，数据库主从架构需支持自动修复故障节点并加回集群中实现节点冗余度不变。（需提供具有CNAS、CMA资质的第三方测试机构的证明材料，至少包含报告首页，对应功能测试页和报告尾页）。</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trike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12、不低于5年原厂质保及服务(含软件升级)，配置虚拟化云平台相关永久使用授权（计算、存储、网络、云管理平台。CPU核数线程、内存、磁盘、网卡不受限制），</w:t>
            </w:r>
            <w:r>
              <w:rPr>
                <w:rFonts w:hint="eastAsia" w:ascii="仿宋" w:hAnsi="仿宋" w:eastAsia="仿宋" w:cs="仿宋"/>
                <w:b w:val="0"/>
                <w:bCs w:val="0"/>
                <w:strike w:val="0"/>
                <w:dstrike w:val="0"/>
                <w:snapToGrid w:val="0"/>
                <w:color w:val="000000" w:themeColor="text1"/>
                <w:kern w:val="0"/>
                <w:sz w:val="24"/>
                <w:szCs w:val="24"/>
                <w:highlight w:val="none"/>
                <w:lang w:val="en-US" w:eastAsia="zh-CN" w:bidi="ar-SA"/>
                <w14:textFill>
                  <w14:solidFill>
                    <w14:schemeClr w14:val="tx1"/>
                  </w14:solidFill>
                </w14:textFill>
              </w:rPr>
              <w:t>到保后每年维保费用不高于合同总价的8%。</w:t>
            </w:r>
          </w:p>
          <w:p>
            <w:pPr>
              <w:keepNext w:val="0"/>
              <w:keepLines w:val="0"/>
              <w:widowControl/>
              <w:suppressLineNumbers w:val="0"/>
              <w:spacing w:before="0" w:beforeAutospacing="0" w:after="0" w:afterAutospacing="0"/>
              <w:ind w:left="0" w:right="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13、需提供由原厂出具的针对本项目的授权函与服务承诺函。</w:t>
            </w:r>
          </w:p>
        </w:tc>
        <w:tc>
          <w:tcPr>
            <w:tcW w:w="684"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4节点</w:t>
            </w:r>
          </w:p>
        </w:tc>
        <w:tc>
          <w:tcPr>
            <w:tcW w:w="1058"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深信服HCI</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新华三UIS</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w:t>
            </w:r>
          </w:p>
          <w:p>
            <w:pPr>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云轴科技ZStack Cloud 云平台企业版</w:t>
            </w:r>
          </w:p>
          <w:p>
            <w:pPr>
              <w:keepNext w:val="0"/>
              <w:keepLines w:val="0"/>
              <w:widowControl/>
              <w:suppressLineNumbers w:val="0"/>
              <w:spacing w:before="0" w:beforeAutospacing="0" w:after="0" w:afterAutospacing="0"/>
              <w:ind w:left="0" w:right="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3</w:t>
            </w:r>
          </w:p>
        </w:tc>
        <w:tc>
          <w:tcPr>
            <w:tcW w:w="1226" w:type="dxa"/>
            <w:shd w:val="clear" w:color="auto" w:fill="auto"/>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服务器维保服务及配件</w:t>
            </w:r>
          </w:p>
        </w:tc>
        <w:tc>
          <w:tcPr>
            <w:tcW w:w="5758"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1、利旧的4台戴尔PowerEdge R740服务器整机硬件第三方质保及服务≥2年；</w:t>
            </w:r>
          </w:p>
          <w:p>
            <w:pPr>
              <w:pStyle w:val="2"/>
              <w:keepNext w:val="0"/>
              <w:keepLines w:val="0"/>
              <w:widowControl/>
              <w:suppressLineNumbers w:val="0"/>
              <w:spacing w:before="0" w:beforeAutospacing="0" w:after="0" w:afterAutospacing="0"/>
              <w:ind w:left="0" w:right="0"/>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2、4台戴尔PowerEdge R740服务器配件扩容：4块PCI-E扩展卡、4块四口千兆网卡、5块1.92T SATA SSD硬盘及配件辅材。</w:t>
            </w:r>
          </w:p>
        </w:tc>
        <w:tc>
          <w:tcPr>
            <w:tcW w:w="684"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1套</w:t>
            </w:r>
          </w:p>
        </w:tc>
        <w:tc>
          <w:tcPr>
            <w:tcW w:w="1058" w:type="dxa"/>
            <w:vAlign w:val="center"/>
          </w:tcPr>
          <w:p>
            <w:pPr>
              <w:pStyle w:val="2"/>
              <w:keepNext w:val="0"/>
              <w:keepLines w:val="0"/>
              <w:widowControl/>
              <w:suppressLineNumbers w:val="0"/>
              <w:spacing w:before="0" w:beforeAutospacing="0" w:after="0" w:afterAutospacing="0"/>
              <w:ind w:left="0" w:right="0"/>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须兼容戴尔PowerEdge R740服务器</w:t>
            </w:r>
          </w:p>
        </w:tc>
      </w:tr>
    </w:tbl>
    <w:p>
      <w:pPr>
        <w:keepNext w:val="0"/>
        <w:keepLines w:val="0"/>
        <w:pageBreakBefore w:val="0"/>
        <w:wordWrap/>
        <w:overflowPunct/>
        <w:topLinePunct w:val="0"/>
        <w:bidi w:val="0"/>
        <w:spacing w:before="125" w:line="360" w:lineRule="auto"/>
        <w:rPr>
          <w:rFonts w:hint="default"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注：</w:t>
      </w: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投标人所投存储和超融合产品须满足招标人的功能、性能等参数需求，以保障招标人业务系统的连续性和数据安全性。供货的产品须成熟、稳定、可靠、安全等，原则上不低于参照品牌的功能和性能等参数。</w:t>
      </w:r>
    </w:p>
    <w:p>
      <w:pPr>
        <w:keepNext w:val="0"/>
        <w:keepLines w:val="0"/>
        <w:pageBreakBefore w:val="0"/>
        <w:wordWrap/>
        <w:overflowPunct/>
        <w:topLinePunct w:val="0"/>
        <w:bidi w:val="0"/>
        <w:spacing w:before="125" w:line="360" w:lineRule="auto"/>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（二）系统集成要求：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1.投标人报价须包含产品及辅材、运输、安装调试、人工、税费等所有费用，中标后不再额外支付费用，</w:t>
      </w:r>
      <w:r>
        <w:rPr>
          <w:rFonts w:hint="eastAsia" w:ascii="仿宋" w:hAnsi="仿宋" w:eastAsia="仿宋" w:cs="仿宋"/>
          <w:b w:val="0"/>
          <w:bCs/>
          <w:strike w:val="0"/>
          <w:dstrike w:val="0"/>
          <w:color w:val="000000" w:themeColor="text1"/>
          <w:sz w:val="24"/>
          <w:szCs w:val="24"/>
          <w:highlight w:val="none"/>
          <w:lang w:val="en-US" w:eastAsia="zh-CN"/>
          <w14:textFill>
            <w14:solidFill>
              <w14:schemeClr w14:val="tx1"/>
            </w14:solidFill>
          </w14:textFill>
        </w:rPr>
        <w:t>投标人报价时综合考虑</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。投标人在投标时须提供以上产品的分项报价。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2.投标人须保证所投所有产品归属于“安徽新安银行股份有限公司”，投标时须提供所投品牌原厂商出具的授权书及售后服务承诺函。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3.实施要求：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投标人中标后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（1）提供上述产品的安装调试服务，包括</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方案制定</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、设备上架、调试部署</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业务系统调研评估（网络信息、业务系统梳理、业务系统负载、业务系统访问关系梳理）、回退及应急预案、数据迁移方案、虚拟机迁移方案、调优、资料移交、配合业务迁移、项目验收等；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（2）安装部署超融合集群平台：利旧现有4台戴尔R740服务器（目前</w:t>
      </w: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每台服务器2颗物理CPU</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），完成超融合虚拟化集群搭建工作。</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若所投超融合虚拟化软件无法兼容现有服务器，投标人须额外提供4台服务器（与现网戴尔R740服务器性能一致）来确保超融合虚拟化能够平稳部署；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（3）数据迁移：首先在数据中心机房完成本次新购存储的部署，其次将招标人现网存储上的数据进行迁移，分时、分批次的将原有存储数据迁移至新购存储当中。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虚拟机迁移：新建超融合集群要对现网的虚拟化平台进行统一纳管，并能够将现网虚拟机迁移到新平台上运行，允许在开机状态下进行批量系统迁移，在迁移的最后阶段自动关闭源虚拟机完成迁移，整体过程采用类似于vMotion的做法，简单高效完成迁移动作。本次项目所涉及虚拟机约50台，投标人须考虑到虚拟机迁移授权相关的所有费用，在招标人要求的停机窗口时限完成所有虚拟机平滑迁移的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p>
      <w:pPr>
        <w:keepNext w:val="0"/>
        <w:keepLines w:val="0"/>
        <w:pageBreakBefore w:val="0"/>
        <w:wordWrap/>
        <w:overflowPunct/>
        <w:topLinePunct w:val="0"/>
        <w:bidi w:val="0"/>
        <w:spacing w:line="360" w:lineRule="auto"/>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b/>
          <w:bCs/>
          <w:color w:val="000000" w:themeColor="text1"/>
          <w:spacing w:val="7"/>
          <w:sz w:val="24"/>
          <w:szCs w:val="24"/>
          <w:highlight w:val="none"/>
          <w:lang w:val="en-US" w:eastAsia="zh-CN"/>
          <w14:textFill>
            <w14:solidFill>
              <w14:schemeClr w14:val="tx1"/>
            </w14:solidFill>
          </w14:textFill>
        </w:rPr>
        <w:t>四</w:t>
      </w:r>
      <w:r>
        <w:rPr>
          <w:rFonts w:hint="eastAsia" w:ascii="黑体" w:hAnsi="黑体" w:eastAsia="黑体" w:cs="黑体"/>
          <w:b/>
          <w:bCs/>
          <w:color w:val="000000" w:themeColor="text1"/>
          <w:spacing w:val="7"/>
          <w:sz w:val="24"/>
          <w:szCs w:val="24"/>
          <w:highlight w:val="none"/>
          <w14:textFill>
            <w14:solidFill>
              <w14:schemeClr w14:val="tx1"/>
            </w14:solidFill>
          </w14:textFill>
        </w:rPr>
        <w:t>、项目说明</w:t>
      </w:r>
    </w:p>
    <w:p>
      <w:pPr>
        <w:keepNext w:val="0"/>
        <w:keepLines w:val="0"/>
        <w:pageBreakBefore w:val="0"/>
        <w:wordWrap/>
        <w:overflowPunct/>
        <w:topLinePunct w:val="0"/>
        <w:bidi w:val="0"/>
        <w:spacing w:before="103" w:line="360" w:lineRule="auto"/>
        <w:ind w:left="29" w:right="70" w:firstLine="544"/>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7"/>
          <w:sz w:val="24"/>
          <w:szCs w:val="24"/>
          <w:highlight w:val="none"/>
          <w14:textFill>
            <w14:solidFill>
              <w14:schemeClr w14:val="tx1"/>
            </w14:solidFill>
          </w14:textFill>
        </w:rPr>
        <w:t>须认真阅读</w:t>
      </w: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pacing w:val="-7"/>
          <w:sz w:val="24"/>
          <w:szCs w:val="24"/>
          <w:highlight w:val="none"/>
          <w14:textFill>
            <w14:solidFill>
              <w14:schemeClr w14:val="tx1"/>
            </w14:solidFill>
          </w14:textFill>
        </w:rPr>
        <w:t>文件中所有的事项、格式、条款和</w:t>
      </w: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pacing w:val="-7"/>
          <w:sz w:val="24"/>
          <w:szCs w:val="24"/>
          <w:highlight w:val="none"/>
          <w14:textFill>
            <w14:solidFill>
              <w14:schemeClr w14:val="tx1"/>
            </w14:solidFill>
          </w14:textFill>
        </w:rPr>
        <w:t xml:space="preserve">人需求等。 </w:t>
      </w: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3"/>
          <w:sz w:val="24"/>
          <w:szCs w:val="24"/>
          <w:highlight w:val="none"/>
          <w14:textFill>
            <w14:solidFill>
              <w14:schemeClr w14:val="tx1"/>
            </w14:solidFill>
          </w14:textFill>
        </w:rPr>
        <w:t>没有按照</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pacing w:val="-3"/>
          <w:sz w:val="24"/>
          <w:szCs w:val="24"/>
          <w:highlight w:val="none"/>
          <w14:textFill>
            <w14:solidFill>
              <w14:schemeClr w14:val="tx1"/>
            </w14:solidFill>
          </w14:textFill>
        </w:rPr>
        <w:t>文件要求提交全部资料，或者项目文件没有对</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pacing w:val="-3"/>
          <w:sz w:val="24"/>
          <w:szCs w:val="24"/>
          <w:highlight w:val="none"/>
          <w14:textFill>
            <w14:solidFill>
              <w14:schemeClr w14:val="tx1"/>
            </w14:solidFill>
          </w14:textFill>
        </w:rPr>
        <w:t>文件要求做</w:t>
      </w:r>
      <w:r>
        <w:rPr>
          <w:rFonts w:hint="eastAsia" w:ascii="仿宋" w:hAnsi="仿宋" w:eastAsia="仿宋" w:cs="仿宋"/>
          <w:color w:val="000000" w:themeColor="text1"/>
          <w:spacing w:val="-2"/>
          <w:sz w:val="24"/>
          <w:szCs w:val="24"/>
          <w:highlight w:val="none"/>
          <w14:textFill>
            <w14:solidFill>
              <w14:schemeClr w14:val="tx1"/>
            </w14:solidFill>
          </w14:textFill>
        </w:rPr>
        <w:t>出实质性响应是</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2"/>
          <w:sz w:val="24"/>
          <w:szCs w:val="24"/>
          <w:highlight w:val="none"/>
          <w14:textFill>
            <w14:solidFill>
              <w14:schemeClr w14:val="tx1"/>
            </w14:solidFill>
          </w14:textFill>
        </w:rPr>
        <w:t>的风险，并可能导致其项目无效或被拒绝。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（一）采购文件说明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1、采购文件的变更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1.1 项目截止日期前，招标人可主动地或依据投标人要求澄清的问题而修改招标文件，并邮件方式通知所有投标人，投标人在收到该通知后应立即以邮件形式予以确认。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1.2 招标文件变更后，为使投标人在准备项目文件时有合理的时间考虑招标文件的修改，招标人可酌情推迟项目截止日期和评定时间，并以邮件形式通知已获取采购文件的每一投标人。澄清或修改不足2天的，招标人在征得所有投标人同意并书面确认后，可不改变报价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1.3 招标文件的变更内容将构成招标文件的一部分，对项目参与方有约束力。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2、其他说明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本次采购程序启动后，如出现以下情况之一，招标人有权停止本次招标或重新启动二次招标：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2.1 投标人提供的报价超过招标人预算；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2.2 投标人提供的产品及方案经过评估无法满足招标人的要求；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2.3 投标人无法按照招标人的要求签订合同的；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2.4 其他不符合本次招标项目要求的情况，经过评审组评审讨论后可以停止或重新启动二次招标。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3、纪律与保密事项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3.1 投标人不得相互串通项目报价，不得妨碍其他投标人的公平竞争，不得损害招标人或其他投标人的合法权益，投标人不得向招标人、评审组行贿或者采取其他不正当手段谋取合作。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3.2 在定点之前，投标人试图在项目文件审查、澄清、比较和评价时对评审组、招标人施加任何影响都可能导致其报价无效。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3.3 由招标人向投标人提供的所有资料，被视为保密资料，仅被用于招标人所规定的用途。除非得到招标人的同意，否则不能向任何第三方透露。评定结束后，如招标人要求，投标人应归还所有从招标人处获得的保密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（二）项目文件说明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项目文件须包含以下内容：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1、采购响应函；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2、项目报价表；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3、技术参数响应（偏离）表；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4、技术方案；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5、承诺函；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6、营业执照副本；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7、法定代表人授权委托书；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8、原厂授权书及售后服务承诺函、资质证明文件、企业信誉证明材料等；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9、2022年1月1日以来完成的金融行业同类案例；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10、投标人简介及技术实力；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11、评审所需提供的其他材料。</w:t>
      </w:r>
    </w:p>
    <w:p>
      <w:pPr>
        <w:pStyle w:val="2"/>
        <w:ind w:firstLine="480"/>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12、廉洁承诺函</w:t>
      </w:r>
    </w:p>
    <w:p>
      <w:pPr>
        <w:ind w:firstLine="480"/>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（三）关于项目评定方式、评定及定点、项目文件无效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1、项目评定方式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招标人组建评审组进行评定。由评审组查验投标人项目文件的密封情况，确定无误后拆封文件记录报价。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2、评定及定点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2.1 评审组仅对确实在实质上响应招标文件要求的项目文件进行评审、质疑、评估、比较，采取有效评审原则，结合各投标人的资质、案例、方案、商务政策、产品符合性等进行综合评估，确定合作方。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2.2 在评审过程中，评审组可要求投标人就项目文件中的内容进行澄清或补充相关资料，补充内容视为项目文件一部分。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2.3 招标人拥有决定合作方的绝对决策权，并有在授予定点通知书之前拒绝全部项目方案的权利，招标人将不负担因本次招标失败给投标人造成的任何损失以及解释原因的责任。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2.4 在项目评定期间，投标人不得向评审组评委询问情况，不得进行旨在影响评定结果的活动，一经发现，将取消其项目资格并没收项目保证金(如有)，涉及违法的，移交司法机关处理。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3、文件无效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有下列情况之一的项目文件，招标人有权作无效处理：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3.1 项目文件未密封。</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3.2 无单位和法定代表人或法定代表人委托的授权代表的印鉴或签字，未按招标人要求提交必要的文件，且招标文件未作响应但未说明情况的。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3.3 未按规定格式填写，内容不全或字迹模糊，辨认不清。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3.4 逾期送达的项目文件。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3.5 弄虚作假或违反国家有关采购、项目法规的情况。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3.6 评审组讨论一致确认项目文件无效的其他情况。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以上条款解释权归本项目评审组。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（四）报价规范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1、报价总则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1.1 报价时投标人须综合考虑各种费用，包括但不限于：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（1）产品费用；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（2）物流运输费用；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（3）实施费用；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（4）人工费用；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（5）税收及其他确保产品顺利交付可能产生的相关费用。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1.2 投标人须按本文件指定格式正确填写各种价格单；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（1）价格单中相应内容的报价必须计算正确(如：单价与总价）；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（2）每项目的报价必须是唯一的。如出现不唯一报价，以低价为准，如因 此影响项目结果，视为无效文件；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（3）报价栏项目中如出现数字0或空白，视报价为零，即免费；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（4）所有报价均应包含国家规定的所有税费及相应税率。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2、项目总报价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2.1 项目总报价应涵盖实现本项目所有需求的费用；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2.2 项目总报价之外不允许新增费用；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2.3 如项目总报价与明细报价的汇总存在差异时，以低价为准。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（五）合同签订与供货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定点投标人在接到定点中标通知后，应及时派授权代表到指定地点与招标人商谈签订合同，逾期按自动弃权处理。招标人有权另行选择其他投标人就本采购项目签订合同。签订合同时，招标人享有对采购的物品配置和相关服务项目进行变更的权利。合同签订生效后中标人应尽快完成软硬件产品的供货与安装。</w:t>
      </w:r>
    </w:p>
    <w:p>
      <w:pP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br w:type="page"/>
      </w:r>
    </w:p>
    <w:p>
      <w:pPr>
        <w:keepNext w:val="0"/>
        <w:keepLines w:val="0"/>
        <w:pageBreakBefore w:val="0"/>
        <w:widowControl/>
        <w:kinsoku w:val="0"/>
        <w:wordWrap/>
        <w:overflowPunct/>
        <w:topLinePunct w:val="0"/>
        <w:autoSpaceDE w:val="0"/>
        <w:autoSpaceDN w:val="0"/>
        <w:bidi w:val="0"/>
        <w:adjustRightInd w:val="0"/>
        <w:snapToGrid w:val="0"/>
        <w:spacing w:before="294" w:line="360" w:lineRule="auto"/>
        <w:ind w:right="26"/>
        <w:jc w:val="both"/>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pacing w:val="8"/>
          <w:sz w:val="24"/>
          <w:szCs w:val="24"/>
          <w:highlight w:val="none"/>
          <w14:textFill>
            <w14:solidFill>
              <w14:schemeClr w14:val="tx1"/>
            </w14:solidFill>
          </w14:textFill>
        </w:rPr>
        <w:t>、文件格式</w:t>
      </w:r>
    </w:p>
    <w:p>
      <w:pPr>
        <w:spacing w:before="130" w:line="360" w:lineRule="auto"/>
        <w:jc w:val="center"/>
        <w:outlineLvl w:val="0"/>
        <w:rPr>
          <w:rFonts w:hint="eastAsia" w:ascii="仿宋" w:hAnsi="仿宋" w:eastAsia="仿宋" w:cs="仿宋"/>
          <w:b/>
          <w:bCs/>
          <w:color w:val="000000" w:themeColor="text1"/>
          <w:spacing w:val="-16"/>
          <w:sz w:val="36"/>
          <w:szCs w:val="36"/>
          <w:highlight w:val="none"/>
          <w:lang w:eastAsia="zh-CN"/>
          <w14:textFill>
            <w14:solidFill>
              <w14:schemeClr w14:val="tx1"/>
            </w14:solidFill>
          </w14:textFill>
        </w:rPr>
      </w:pPr>
      <w:r>
        <w:rPr>
          <w:rFonts w:hint="eastAsia" w:ascii="仿宋" w:hAnsi="仿宋" w:eastAsia="仿宋" w:cs="仿宋"/>
          <w:b/>
          <w:bCs/>
          <w:color w:val="000000" w:themeColor="text1"/>
          <w:spacing w:val="-16"/>
          <w:sz w:val="36"/>
          <w:szCs w:val="36"/>
          <w:highlight w:val="none"/>
          <w:lang w:eastAsia="zh-CN"/>
          <w14:textFill>
            <w14:solidFill>
              <w14:schemeClr w14:val="tx1"/>
            </w14:solidFill>
          </w14:textFill>
        </w:rPr>
        <w:t>新安银行存储及超融合</w:t>
      </w:r>
      <w:r>
        <w:rPr>
          <w:rFonts w:hint="eastAsia" w:ascii="仿宋" w:hAnsi="仿宋" w:eastAsia="仿宋" w:cs="仿宋"/>
          <w:b/>
          <w:bCs/>
          <w:color w:val="000000" w:themeColor="text1"/>
          <w:spacing w:val="-16"/>
          <w:sz w:val="36"/>
          <w:szCs w:val="36"/>
          <w:highlight w:val="none"/>
          <w:lang w:val="en-US" w:eastAsia="zh-CN"/>
          <w14:textFill>
            <w14:solidFill>
              <w14:schemeClr w14:val="tx1"/>
            </w14:solidFill>
          </w14:textFill>
        </w:rPr>
        <w:t>虚拟化</w:t>
      </w:r>
      <w:r>
        <w:rPr>
          <w:rFonts w:hint="eastAsia" w:ascii="仿宋" w:hAnsi="仿宋" w:eastAsia="仿宋" w:cs="仿宋"/>
          <w:b/>
          <w:bCs/>
          <w:color w:val="000000" w:themeColor="text1"/>
          <w:spacing w:val="-16"/>
          <w:sz w:val="36"/>
          <w:szCs w:val="36"/>
          <w:highlight w:val="none"/>
          <w:lang w:eastAsia="zh-CN"/>
          <w14:textFill>
            <w14:solidFill>
              <w14:schemeClr w14:val="tx1"/>
            </w14:solidFill>
          </w14:textFill>
        </w:rPr>
        <w:t>软件采购项目</w:t>
      </w:r>
    </w:p>
    <w:p>
      <w:pPr>
        <w:spacing w:line="900" w:lineRule="exact"/>
        <w:jc w:val="center"/>
        <w:rPr>
          <w:rFonts w:hint="eastAsia" w:ascii="仿宋" w:hAnsi="仿宋" w:eastAsia="仿宋" w:cs="仿宋"/>
          <w:color w:val="000000" w:themeColor="text1"/>
          <w:sz w:val="72"/>
          <w:highlight w:val="none"/>
          <w14:textFill>
            <w14:solidFill>
              <w14:schemeClr w14:val="tx1"/>
            </w14:solidFill>
          </w14:textFill>
        </w:rPr>
      </w:pPr>
    </w:p>
    <w:p>
      <w:pPr>
        <w:spacing w:line="900" w:lineRule="exact"/>
        <w:jc w:val="center"/>
        <w:rPr>
          <w:rFonts w:hint="eastAsia" w:ascii="仿宋" w:hAnsi="仿宋" w:eastAsia="仿宋" w:cs="仿宋"/>
          <w:color w:val="000000" w:themeColor="text1"/>
          <w:sz w:val="72"/>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投</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标</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件</w:t>
      </w:r>
    </w:p>
    <w:p>
      <w:pPr>
        <w:pStyle w:val="2"/>
        <w:spacing w:line="257" w:lineRule="auto"/>
        <w:rPr>
          <w:rFonts w:hint="eastAsia" w:ascii="仿宋" w:hAnsi="仿宋" w:eastAsia="仿宋" w:cs="仿宋"/>
          <w:color w:val="000000" w:themeColor="text1"/>
          <w:sz w:val="24"/>
          <w:szCs w:val="24"/>
          <w:highlight w:val="none"/>
          <w14:textFill>
            <w14:solidFill>
              <w14:schemeClr w14:val="tx1"/>
            </w14:solidFill>
          </w14:textFill>
        </w:rPr>
      </w:pPr>
    </w:p>
    <w:p>
      <w:pPr>
        <w:pStyle w:val="2"/>
        <w:spacing w:line="257" w:lineRule="auto"/>
        <w:rPr>
          <w:rFonts w:hint="eastAsia" w:ascii="仿宋" w:hAnsi="仿宋" w:eastAsia="仿宋" w:cs="仿宋"/>
          <w:color w:val="000000" w:themeColor="text1"/>
          <w:sz w:val="24"/>
          <w:szCs w:val="24"/>
          <w:highlight w:val="none"/>
          <w14:textFill>
            <w14:solidFill>
              <w14:schemeClr w14:val="tx1"/>
            </w14:solidFill>
          </w14:textFill>
        </w:rPr>
      </w:pPr>
    </w:p>
    <w:p>
      <w:pPr>
        <w:pStyle w:val="2"/>
        <w:spacing w:line="258" w:lineRule="auto"/>
        <w:rPr>
          <w:rFonts w:hint="eastAsia" w:ascii="仿宋" w:hAnsi="仿宋" w:eastAsia="仿宋" w:cs="仿宋"/>
          <w:color w:val="000000" w:themeColor="text1"/>
          <w:sz w:val="24"/>
          <w:szCs w:val="24"/>
          <w:highlight w:val="none"/>
          <w14:textFill>
            <w14:solidFill>
              <w14:schemeClr w14:val="tx1"/>
            </w14:solidFill>
          </w14:textFill>
        </w:rPr>
      </w:pPr>
    </w:p>
    <w:p>
      <w:pPr>
        <w:pStyle w:val="2"/>
        <w:spacing w:line="258" w:lineRule="auto"/>
        <w:rPr>
          <w:rFonts w:hint="eastAsia" w:ascii="仿宋" w:hAnsi="仿宋" w:eastAsia="仿宋" w:cs="仿宋"/>
          <w:color w:val="000000" w:themeColor="text1"/>
          <w:sz w:val="24"/>
          <w:szCs w:val="24"/>
          <w:highlight w:val="none"/>
          <w14:textFill>
            <w14:solidFill>
              <w14:schemeClr w14:val="tx1"/>
            </w14:solidFill>
          </w14:textFill>
        </w:rPr>
      </w:pPr>
    </w:p>
    <w:p>
      <w:pPr>
        <w:pStyle w:val="2"/>
        <w:spacing w:line="258" w:lineRule="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textAlignment w:val="baseline"/>
        <w:rPr>
          <w:rFonts w:hint="eastAsia" w:ascii="仿宋" w:hAnsi="仿宋" w:eastAsia="仿宋" w:cs="仿宋"/>
          <w:color w:val="000000" w:themeColor="text1"/>
          <w:spacing w:val="17"/>
          <w:sz w:val="24"/>
          <w:szCs w:val="24"/>
          <w:highlight w:val="none"/>
          <w14:textFill>
            <w14:solidFill>
              <w14:schemeClr w14:val="tx1"/>
            </w14:solidFill>
          </w14:textFill>
        </w:rPr>
      </w:pPr>
      <w:r>
        <w:rPr>
          <w:rFonts w:hint="eastAsia" w:ascii="仿宋" w:hAnsi="仿宋" w:eastAsia="仿宋" w:cs="仿宋"/>
          <w:b/>
          <w:bCs/>
          <w:color w:val="000000" w:themeColor="text1"/>
          <w:spacing w:val="-6"/>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pacing w:val="-6"/>
          <w:sz w:val="24"/>
          <w:szCs w:val="24"/>
          <w:highlight w:val="none"/>
          <w14:textFill>
            <w14:solidFill>
              <w14:schemeClr w14:val="tx1"/>
            </w14:solidFill>
          </w14:textFill>
        </w:rPr>
        <w:t>人（单位盖章</w:t>
      </w:r>
      <w:r>
        <w:rPr>
          <w:rFonts w:hint="eastAsia" w:ascii="仿宋" w:hAnsi="仿宋" w:eastAsia="仿宋" w:cs="仿宋"/>
          <w:b/>
          <w:bCs/>
          <w:color w:val="000000" w:themeColor="text1"/>
          <w:spacing w:val="-70"/>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7"/>
          <w:sz w:val="24"/>
          <w:szCs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12"/>
          <w:sz w:val="24"/>
          <w:szCs w:val="24"/>
          <w:highlight w:val="none"/>
          <w14:textFill>
            <w14:solidFill>
              <w14:schemeClr w14:val="tx1"/>
            </w14:solidFill>
          </w14:textFill>
        </w:rPr>
        <w:t>法定代表人或授权代表（签字</w:t>
      </w:r>
      <w:r>
        <w:rPr>
          <w:rFonts w:hint="eastAsia" w:ascii="仿宋" w:hAnsi="仿宋" w:eastAsia="仿宋" w:cs="仿宋"/>
          <w:b/>
          <w:bCs/>
          <w:color w:val="000000" w:themeColor="text1"/>
          <w:spacing w:val="-13"/>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jc w:val="center"/>
        <w:textAlignment w:val="baseline"/>
        <w:rPr>
          <w:rFonts w:hint="eastAsia" w:ascii="仿宋" w:hAnsi="仿宋" w:eastAsia="仿宋" w:cs="仿宋"/>
          <w:b/>
          <w:bCs/>
          <w:color w:val="000000" w:themeColor="text1"/>
          <w:spacing w:val="-12"/>
          <w:sz w:val="24"/>
          <w:szCs w:val="24"/>
          <w:highlight w:val="none"/>
          <w14:textFill>
            <w14:solidFill>
              <w14:schemeClr w14:val="tx1"/>
            </w14:solidFill>
          </w14:textFill>
        </w:rPr>
      </w:pPr>
      <w:r>
        <w:rPr>
          <w:rFonts w:hint="eastAsia" w:ascii="仿宋" w:hAnsi="仿宋" w:eastAsia="仿宋" w:cs="仿宋"/>
          <w:b/>
          <w:bCs/>
          <w:color w:val="000000" w:themeColor="text1"/>
          <w:spacing w:val="-12"/>
          <w:sz w:val="24"/>
          <w:szCs w:val="24"/>
          <w:highlight w:val="none"/>
          <w14:textFill>
            <w14:solidFill>
              <w14:schemeClr w14:val="tx1"/>
            </w14:solidFill>
          </w14:textFill>
        </w:rPr>
        <w:t>_______年______月______日</w:t>
      </w:r>
      <w:bookmarkStart w:id="4" w:name="_Hlt50174708"/>
      <w:bookmarkEnd w:id="4"/>
      <w:bookmarkStart w:id="5" w:name="_Hlt519045470"/>
      <w:bookmarkEnd w:id="5"/>
      <w:bookmarkStart w:id="6" w:name="_Hlt519068595"/>
      <w:bookmarkEnd w:id="6"/>
      <w:bookmarkStart w:id="7" w:name="_Hlt533408877"/>
      <w:bookmarkEnd w:id="7"/>
      <w:bookmarkStart w:id="8" w:name="_Hlt50174722"/>
      <w:bookmarkEnd w:id="8"/>
      <w:bookmarkStart w:id="9" w:name="_Hlt50174972"/>
      <w:bookmarkEnd w:id="9"/>
    </w:p>
    <w:p>
      <w:pPr>
        <w:pStyle w:val="2"/>
        <w:rPr>
          <w:rFonts w:hint="eastAsia" w:ascii="仿宋" w:hAnsi="仿宋" w:eastAsia="仿宋" w:cs="仿宋"/>
          <w:color w:val="000000" w:themeColor="text1"/>
          <w:sz w:val="24"/>
          <w:szCs w:val="24"/>
          <w:highlight w:val="none"/>
          <w14:textFill>
            <w14:solidFill>
              <w14:schemeClr w14:val="tx1"/>
            </w14:solidFill>
          </w14:textFill>
        </w:rPr>
        <w:sectPr>
          <w:footerReference r:id="rId5" w:type="default"/>
          <w:pgSz w:w="11907" w:h="16839"/>
          <w:pgMar w:top="1542" w:right="1542" w:bottom="1536" w:left="1542" w:header="835" w:footer="1162" w:gutter="0"/>
          <w:cols w:space="0" w:num="1"/>
          <w:rtlGutter w:val="0"/>
          <w:docGrid w:linePitch="0" w:charSpace="0"/>
        </w:sectPr>
      </w:pPr>
    </w:p>
    <w:p>
      <w:pPr>
        <w:widowControl/>
        <w:jc w:val="center"/>
        <w:rPr>
          <w:rFonts w:hint="eastAsia" w:ascii="仿宋" w:hAnsi="仿宋" w:eastAsia="仿宋" w:cs="仿宋"/>
          <w:b/>
          <w:color w:val="000000" w:themeColor="text1"/>
          <w:sz w:val="36"/>
          <w:szCs w:val="32"/>
          <w:highlight w:val="none"/>
          <w14:textFill>
            <w14:solidFill>
              <w14:schemeClr w14:val="tx1"/>
            </w14:solidFill>
          </w14:textFill>
        </w:rPr>
      </w:pPr>
      <w:r>
        <w:rPr>
          <w:rFonts w:hint="eastAsia" w:ascii="仿宋" w:hAnsi="仿宋" w:eastAsia="仿宋" w:cs="仿宋"/>
          <w:b/>
          <w:color w:val="000000" w:themeColor="text1"/>
          <w:sz w:val="36"/>
          <w:szCs w:val="32"/>
          <w:highlight w:val="none"/>
          <w14:textFill>
            <w14:solidFill>
              <w14:schemeClr w14:val="tx1"/>
            </w14:solidFill>
          </w14:textFill>
        </w:rPr>
        <w:t>目  录</w:t>
      </w:r>
    </w:p>
    <w:p>
      <w:pPr>
        <w:spacing w:line="440" w:lineRule="exact"/>
        <w:rPr>
          <w:rFonts w:hint="eastAsia" w:ascii="仿宋" w:hAnsi="仿宋" w:eastAsia="仿宋" w:cs="仿宋"/>
          <w:color w:val="000000" w:themeColor="text1"/>
          <w:sz w:val="24"/>
          <w:highlight w:val="none"/>
          <w14:textFill>
            <w14:solidFill>
              <w14:schemeClr w14:val="tx1"/>
            </w14:solidFill>
          </w14:textFill>
        </w:rPr>
      </w:pPr>
    </w:p>
    <w:p>
      <w:pPr>
        <w:spacing w:before="103" w:line="194" w:lineRule="auto"/>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采购响应函</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项目报价表</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80"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技术参数响应（偏离）表</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技术方案</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承诺函</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营业执照副本</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法定代表人授权委托书</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68" w:firstLineChars="200"/>
        <w:jc w:val="left"/>
        <w:textAlignment w:val="baseline"/>
        <w:rPr>
          <w:rFonts w:hint="eastAsia" w:ascii="仿宋" w:hAnsi="仿宋" w:eastAsia="仿宋" w:cs="仿宋"/>
          <w:color w:val="000000" w:themeColor="text1"/>
          <w:spacing w:val="-3"/>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原厂授权书及售后服务承诺函</w:t>
      </w:r>
      <w:r>
        <w:rPr>
          <w:rFonts w:hint="eastAsia" w:ascii="仿宋" w:hAnsi="仿宋" w:eastAsia="仿宋" w:cs="仿宋"/>
          <w:color w:val="000000" w:themeColor="text1"/>
          <w:spacing w:val="-3"/>
          <w:sz w:val="24"/>
          <w:szCs w:val="24"/>
          <w:highlight w:val="none"/>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资质</w:t>
      </w:r>
      <w:r>
        <w:rPr>
          <w:rFonts w:hint="eastAsia" w:ascii="仿宋" w:hAnsi="仿宋" w:eastAsia="仿宋" w:cs="仿宋"/>
          <w:color w:val="000000" w:themeColor="text1"/>
          <w:spacing w:val="-3"/>
          <w:sz w:val="24"/>
          <w:szCs w:val="24"/>
          <w:highlight w:val="none"/>
          <w14:textFill>
            <w14:solidFill>
              <w14:schemeClr w14:val="tx1"/>
            </w14:solidFill>
          </w14:textFill>
        </w:rPr>
        <w:t>证明文件、企业信誉证明材料等</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68" w:firstLineChars="200"/>
        <w:jc w:val="left"/>
        <w:textAlignment w:val="baseline"/>
        <w:rPr>
          <w:rFonts w:hint="eastAsia" w:ascii="仿宋" w:hAnsi="仿宋" w:eastAsia="仿宋" w:cs="仿宋"/>
          <w:color w:val="000000" w:themeColor="text1"/>
          <w:spacing w:val="-3"/>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2022年1月1日以来完成的金融行业同类案例</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68" w:firstLineChars="200"/>
        <w:jc w:val="left"/>
        <w:textAlignment w:val="baseline"/>
        <w:rPr>
          <w:rFonts w:hint="eastAsia"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投标人简介及技术实力</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76" w:firstLineChars="200"/>
        <w:jc w:val="left"/>
        <w:textAlignment w:val="baseline"/>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评审所需提供的其他材料</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4" w:line="360" w:lineRule="auto"/>
        <w:ind w:firstLine="420" w:firstLineChars="200"/>
        <w:jc w:val="left"/>
        <w:textAlignment w:val="baseline"/>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  廉洁承诺函</w:t>
      </w:r>
    </w:p>
    <w:p>
      <w:pPr>
        <w:keepNext w:val="0"/>
        <w:keepLines w:val="0"/>
        <w:pageBreakBefore w:val="0"/>
        <w:widowControl/>
        <w:kinsoku w:val="0"/>
        <w:wordWrap/>
        <w:overflowPunct/>
        <w:topLinePunct w:val="0"/>
        <w:autoSpaceDE w:val="0"/>
        <w:autoSpaceDN w:val="0"/>
        <w:bidi w:val="0"/>
        <w:adjustRightInd w:val="0"/>
        <w:snapToGrid w:val="0"/>
        <w:spacing w:before="108" w:line="360" w:lineRule="auto"/>
        <w:ind w:firstLine="452" w:firstLineChars="200"/>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注：以上每项须加盖公章。</w:t>
      </w:r>
    </w:p>
    <w:p>
      <w:pPr>
        <w:spacing w:before="103" w:line="194" w:lineRule="auto"/>
        <w:rPr>
          <w:rFonts w:hint="eastAsia" w:ascii="仿宋" w:hAnsi="仿宋" w:eastAsia="仿宋" w:cs="仿宋"/>
          <w:b/>
          <w:bCs/>
          <w:color w:val="000000" w:themeColor="text1"/>
          <w:spacing w:val="-4"/>
          <w:sz w:val="24"/>
          <w:szCs w:val="24"/>
          <w:highlight w:val="none"/>
          <w14:textFill>
            <w14:solidFill>
              <w14:schemeClr w14:val="tx1"/>
            </w14:solidFill>
          </w14:textFill>
        </w:rPr>
      </w:pPr>
    </w:p>
    <w:p>
      <w:pPr>
        <w:spacing w:before="103" w:line="194" w:lineRule="auto"/>
        <w:ind w:left="42"/>
        <w:rPr>
          <w:rFonts w:hint="eastAsia" w:ascii="仿宋" w:hAnsi="仿宋" w:eastAsia="仿宋" w:cs="仿宋"/>
          <w:b/>
          <w:bCs/>
          <w:color w:val="000000" w:themeColor="text1"/>
          <w:spacing w:val="-4"/>
          <w:sz w:val="24"/>
          <w:szCs w:val="24"/>
          <w:highlight w:val="none"/>
          <w14:textFill>
            <w14:solidFill>
              <w14:schemeClr w14:val="tx1"/>
            </w14:solidFill>
          </w14:textFill>
        </w:rPr>
      </w:pPr>
    </w:p>
    <w:p>
      <w:pPr>
        <w:rPr>
          <w:rFonts w:hint="eastAsia" w:ascii="仿宋" w:hAnsi="仿宋" w:eastAsia="仿宋" w:cs="仿宋"/>
          <w:b/>
          <w:bCs/>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spacing w:val="-4"/>
          <w:sz w:val="24"/>
          <w:szCs w:val="24"/>
          <w:highlight w:val="none"/>
          <w14:textFill>
            <w14:solidFill>
              <w14:schemeClr w14:val="tx1"/>
            </w14:solidFill>
          </w14:textFill>
        </w:rPr>
        <w:br w:type="page"/>
      </w:r>
    </w:p>
    <w:p>
      <w:pPr>
        <w:spacing w:before="103" w:line="194" w:lineRule="auto"/>
        <w:ind w:left="42"/>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t>一：采购响应函格式</w:t>
      </w: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方正公文小标宋" w:hAnsi="方正公文小标宋" w:eastAsia="方正公文小标宋" w:cs="方正公文小标宋"/>
          <w:b w:val="0"/>
          <w:bCs w:val="0"/>
          <w:color w:val="000000" w:themeColor="text1"/>
          <w:sz w:val="36"/>
          <w:szCs w:val="36"/>
          <w:highlight w:val="none"/>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36"/>
          <w:szCs w:val="36"/>
          <w:highlight w:val="none"/>
          <w14:textFill>
            <w14:solidFill>
              <w14:schemeClr w14:val="tx1"/>
            </w14:solidFill>
          </w14:textFill>
        </w:rPr>
        <w:t>采 购 响 应 函</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single"/>
          <w14:textFill>
            <w14:solidFill>
              <w14:schemeClr w14:val="tx1"/>
            </w14:solidFill>
          </w14:textFill>
        </w:rPr>
        <w:t>安徽新安银行股份有限公司</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val="0"/>
          <w:bCs w:val="0"/>
          <w:color w:val="000000" w:themeColor="text1"/>
          <w:sz w:val="24"/>
          <w:szCs w:val="24"/>
          <w:highlight w:val="none"/>
          <w14:textFill>
            <w14:solidFill>
              <w14:schemeClr w14:val="tx1"/>
            </w14:solidFill>
          </w14:textFill>
        </w:rPr>
        <w:t>单位全称）授权</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14:textFill>
            <w14:solidFill>
              <w14:schemeClr w14:val="tx1"/>
            </w14:solidFill>
          </w14:textFill>
        </w:rPr>
        <w:t>（全权代表姓名）</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14:textFill>
            <w14:solidFill>
              <w14:schemeClr w14:val="tx1"/>
            </w14:solidFill>
          </w14:textFill>
        </w:rPr>
        <w:t>（职务、职称）为全权代表，参加贵方组织的</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14:textFill>
            <w14:solidFill>
              <w14:schemeClr w14:val="tx1"/>
            </w14:solidFill>
          </w14:textFill>
        </w:rPr>
        <w:t>(采购项目名称)集采的有关活动，并对</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14:textFill>
            <w14:solidFill>
              <w14:schemeClr w14:val="tx1"/>
            </w14:solidFill>
          </w14:textFill>
        </w:rPr>
        <w:t>进行响应。为此：</w:t>
      </w:r>
    </w:p>
    <w:p>
      <w:pPr>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 提供</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b w:val="0"/>
          <w:bCs w:val="0"/>
          <w:color w:val="000000" w:themeColor="text1"/>
          <w:sz w:val="24"/>
          <w:szCs w:val="24"/>
          <w:highlight w:val="none"/>
          <w14:textFill>
            <w14:solidFill>
              <w14:schemeClr w14:val="tx1"/>
            </w14:solidFill>
          </w14:textFill>
        </w:rPr>
        <w:t>须知规定的全部采购文件：正本1份，副本3份。</w:t>
      </w:r>
    </w:p>
    <w:p>
      <w:pPr>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xml:space="preserve">2.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val="0"/>
          <w:bCs w:val="0"/>
          <w:color w:val="000000" w:themeColor="text1"/>
          <w:sz w:val="24"/>
          <w:szCs w:val="24"/>
          <w:highlight w:val="none"/>
          <w14:textFill>
            <w14:solidFill>
              <w14:schemeClr w14:val="tx1"/>
            </w14:solidFill>
          </w14:textFill>
        </w:rPr>
        <w:t>总响应价为(大写)：</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14:textFill>
            <w14:solidFill>
              <w14:schemeClr w14:val="tx1"/>
            </w14:solidFill>
          </w14:textFill>
        </w:rPr>
        <w:t>元人民币。</w:t>
      </w:r>
    </w:p>
    <w:p>
      <w:pPr>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 保证遵守</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b w:val="0"/>
          <w:bCs w:val="0"/>
          <w:color w:val="000000" w:themeColor="text1"/>
          <w:sz w:val="24"/>
          <w:szCs w:val="24"/>
          <w:highlight w:val="none"/>
          <w14:textFill>
            <w14:solidFill>
              <w14:schemeClr w14:val="tx1"/>
            </w14:solidFill>
          </w14:textFill>
        </w:rPr>
        <w:t>文件中的有关规定和收费标准。</w:t>
      </w:r>
    </w:p>
    <w:p>
      <w:pPr>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4. 保证忠实地执行买卖双方所签的经济合同，并承担合同规定的责任义务</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5. 愿意向贵方提供任何与该项集采有关的数据、情况和技术资料。</w:t>
      </w:r>
    </w:p>
    <w:p>
      <w:pPr>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6. 与本</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w:t>
      </w:r>
      <w:r>
        <w:rPr>
          <w:rFonts w:hint="eastAsia" w:ascii="仿宋" w:hAnsi="仿宋" w:eastAsia="仿宋" w:cs="仿宋"/>
          <w:b w:val="0"/>
          <w:bCs w:val="0"/>
          <w:color w:val="000000" w:themeColor="text1"/>
          <w:sz w:val="24"/>
          <w:szCs w:val="24"/>
          <w:highlight w:val="none"/>
          <w14:textFill>
            <w14:solidFill>
              <w14:schemeClr w14:val="tx1"/>
            </w14:solidFill>
          </w14:textFill>
        </w:rPr>
        <w:t>有关的一切往来通讯请寄：</w:t>
      </w:r>
    </w:p>
    <w:p>
      <w:pPr>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仿宋" w:hAnsi="仿宋" w:eastAsia="仿宋" w:cs="仿宋"/>
          <w:b w:val="0"/>
          <w:bCs w:val="0"/>
          <w:color w:val="000000" w:themeColor="text1"/>
          <w:sz w:val="24"/>
          <w:szCs w:val="24"/>
          <w:highlight w:val="none"/>
          <w:u w:val="singl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地址：</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p>
    <w:p>
      <w:pPr>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邮编：</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14:textFill>
            <w14:solidFill>
              <w14:schemeClr w14:val="tx1"/>
            </w14:solidFill>
          </w14:textFill>
        </w:rPr>
        <w:t>电话：</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p>
    <w:p>
      <w:pPr>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传真：</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r>
        <w:rPr>
          <w:rFonts w:hint="eastAsia" w:ascii="仿宋" w:hAnsi="仿宋" w:eastAsia="仿宋" w:cs="仿宋"/>
          <w:b w:val="0"/>
          <w:bCs w:val="0"/>
          <w:color w:val="000000" w:themeColor="text1"/>
          <w:sz w:val="24"/>
          <w:szCs w:val="24"/>
          <w:highlight w:val="none"/>
          <w:u w:val="single"/>
          <w14:textFill>
            <w14:solidFill>
              <w14:schemeClr w14:val="tx1"/>
            </w14:solidFill>
          </w14:textFill>
        </w:rPr>
        <w:tab/>
      </w:r>
    </w:p>
    <w:p>
      <w:pPr>
        <w:pageBreakBefore w:val="0"/>
        <w:widowControl/>
        <w:kinsoku w:val="0"/>
        <w:wordWrap/>
        <w:overflowPunct/>
        <w:topLinePunct w:val="0"/>
        <w:autoSpaceDE w:val="0"/>
        <w:autoSpaceDN w:val="0"/>
        <w:bidi w:val="0"/>
        <w:adjustRightInd w:val="0"/>
        <w:snapToGrid w:val="0"/>
        <w:spacing w:line="360" w:lineRule="auto"/>
        <w:ind w:left="4675" w:firstLine="425"/>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line="360" w:lineRule="auto"/>
        <w:ind w:firstLine="4337" w:firstLineChars="1800"/>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z w:val="24"/>
          <w:szCs w:val="24"/>
          <w:highlight w:val="none"/>
          <w14:textFill>
            <w14:solidFill>
              <w14:schemeClr w14:val="tx1"/>
            </w14:solidFill>
          </w14:textFill>
        </w:rPr>
        <w:t>单位(盖章)：</w:t>
      </w:r>
    </w:p>
    <w:p>
      <w:pPr>
        <w:pageBreakBefore w:val="0"/>
        <w:widowControl/>
        <w:kinsoku w:val="0"/>
        <w:wordWrap/>
        <w:overflowPunct/>
        <w:topLinePunct w:val="0"/>
        <w:autoSpaceDE w:val="0"/>
        <w:autoSpaceDN w:val="0"/>
        <w:bidi w:val="0"/>
        <w:adjustRightInd w:val="0"/>
        <w:snapToGrid w:val="0"/>
        <w:spacing w:line="360" w:lineRule="auto"/>
        <w:ind w:firstLine="4339" w:firstLineChars="2000"/>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12"/>
          <w:sz w:val="24"/>
          <w:szCs w:val="24"/>
          <w:highlight w:val="none"/>
          <w14:textFill>
            <w14:solidFill>
              <w14:schemeClr w14:val="tx1"/>
            </w14:solidFill>
          </w14:textFill>
        </w:rPr>
        <w:t>授权代表</w:t>
      </w:r>
      <w:r>
        <w:rPr>
          <w:rFonts w:hint="eastAsia" w:ascii="仿宋" w:hAnsi="仿宋" w:eastAsia="仿宋" w:cs="仿宋"/>
          <w:b/>
          <w:bCs/>
          <w:color w:val="000000" w:themeColor="text1"/>
          <w:sz w:val="24"/>
          <w:szCs w:val="24"/>
          <w:highlight w:val="none"/>
          <w14:textFill>
            <w14:solidFill>
              <w14:schemeClr w14:val="tx1"/>
            </w14:solidFill>
          </w14:textFill>
        </w:rPr>
        <w:t>(签字)：</w:t>
      </w:r>
    </w:p>
    <w:p>
      <w:pPr>
        <w:pageBreakBefore w:val="0"/>
        <w:widowControl/>
        <w:kinsoku w:val="0"/>
        <w:wordWrap/>
        <w:overflowPunct/>
        <w:topLinePunct w:val="0"/>
        <w:autoSpaceDE w:val="0"/>
        <w:autoSpaceDN w:val="0"/>
        <w:bidi w:val="0"/>
        <w:adjustRightInd w:val="0"/>
        <w:snapToGrid w:val="0"/>
        <w:spacing w:line="360" w:lineRule="auto"/>
        <w:ind w:firstLine="4337" w:firstLineChars="1800"/>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w:t>
      </w:r>
    </w:p>
    <w:p>
      <w:pP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br w:type="page"/>
      </w:r>
    </w:p>
    <w:p>
      <w:pPr>
        <w:spacing w:before="103" w:line="240" w:lineRule="auto"/>
        <w:ind w:left="42"/>
        <w:rPr>
          <w:rFonts w:hint="eastAsia" w:ascii="方正公文小标宋" w:hAnsi="方正公文小标宋" w:eastAsia="方正公文小标宋" w:cs="方正公文小标宋"/>
          <w:color w:val="000000" w:themeColor="text1"/>
          <w:sz w:val="24"/>
          <w:szCs w:val="24"/>
          <w:highlight w:val="none"/>
          <w14:textFill>
            <w14:solidFill>
              <w14:schemeClr w14:val="tx1"/>
            </w14:solidFill>
          </w14:textFill>
        </w:rPr>
      </w:pPr>
      <w:r>
        <w:rPr>
          <w:rFonts w:hint="eastAsia" w:ascii="方正公文小标宋" w:hAnsi="方正公文小标宋" w:eastAsia="方正公文小标宋" w:cs="方正公文小标宋"/>
          <w:b/>
          <w:bCs/>
          <w:color w:val="000000" w:themeColor="text1"/>
          <w:spacing w:val="-4"/>
          <w:sz w:val="24"/>
          <w:szCs w:val="24"/>
          <w:highlight w:val="none"/>
          <w:lang w:val="en-US" w:eastAsia="zh-CN"/>
          <w14:textFill>
            <w14:solidFill>
              <w14:schemeClr w14:val="tx1"/>
            </w14:solidFill>
          </w14:textFill>
        </w:rPr>
        <w:t>二、</w:t>
      </w:r>
      <w:r>
        <w:rPr>
          <w:rFonts w:hint="eastAsia" w:ascii="方正公文小标宋" w:hAnsi="方正公文小标宋" w:eastAsia="方正公文小标宋" w:cs="方正公文小标宋"/>
          <w:b/>
          <w:bCs/>
          <w:color w:val="000000" w:themeColor="text1"/>
          <w:spacing w:val="-4"/>
          <w:sz w:val="24"/>
          <w:szCs w:val="24"/>
          <w:highlight w:val="none"/>
          <w14:textFill>
            <w14:solidFill>
              <w14:schemeClr w14:val="tx1"/>
            </w14:solidFill>
          </w14:textFill>
        </w:rPr>
        <w:t>项目报价表</w:t>
      </w:r>
      <w:r>
        <w:rPr>
          <w:rFonts w:hint="eastAsia" w:ascii="方正公文小标宋" w:hAnsi="方正公文小标宋" w:eastAsia="方正公文小标宋" w:cs="方正公文小标宋"/>
          <w:b/>
          <w:bCs/>
          <w:color w:val="000000" w:themeColor="text1"/>
          <w:spacing w:val="-3"/>
          <w:sz w:val="24"/>
          <w:szCs w:val="24"/>
          <w:highlight w:val="none"/>
          <w:lang w:val="en-US" w:eastAsia="zh-CN"/>
          <w14:textFill>
            <w14:solidFill>
              <w14:schemeClr w14:val="tx1"/>
            </w14:solidFill>
          </w14:textFill>
        </w:rPr>
        <w:t>格式</w:t>
      </w:r>
    </w:p>
    <w:tbl>
      <w:tblPr>
        <w:tblStyle w:val="12"/>
        <w:tblpPr w:leftFromText="180" w:rightFromText="180" w:vertAnchor="text" w:horzAnchor="page" w:tblpX="1699" w:tblpY="228"/>
        <w:tblOverlap w:val="never"/>
        <w:tblW w:w="556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5"/>
        <w:gridCol w:w="1906"/>
        <w:gridCol w:w="1967"/>
        <w:gridCol w:w="1497"/>
        <w:gridCol w:w="1389"/>
        <w:gridCol w:w="2029"/>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89" w:type="pct"/>
            <w:vAlign w:val="top"/>
          </w:tcPr>
          <w:p>
            <w:pPr>
              <w:spacing w:before="122" w:line="221" w:lineRule="auto"/>
              <w:ind w:left="118"/>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5"/>
                <w:sz w:val="24"/>
                <w:szCs w:val="24"/>
                <w:highlight w:val="none"/>
                <w14:textFill>
                  <w14:solidFill>
                    <w14:schemeClr w14:val="tx1"/>
                  </w14:solidFill>
                </w14:textFill>
              </w:rPr>
              <w:t>序号</w:t>
            </w:r>
          </w:p>
        </w:tc>
        <w:tc>
          <w:tcPr>
            <w:tcW w:w="867" w:type="pct"/>
            <w:vAlign w:val="top"/>
          </w:tcPr>
          <w:p>
            <w:pPr>
              <w:spacing w:before="122" w:line="22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产品名称</w:t>
            </w:r>
          </w:p>
        </w:tc>
        <w:tc>
          <w:tcPr>
            <w:tcW w:w="895" w:type="pct"/>
            <w:vAlign w:val="top"/>
          </w:tcPr>
          <w:p>
            <w:pPr>
              <w:spacing w:before="122" w:line="220" w:lineRule="auto"/>
              <w:jc w:val="cente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品牌型号</w:t>
            </w:r>
          </w:p>
        </w:tc>
        <w:tc>
          <w:tcPr>
            <w:tcW w:w="681" w:type="pct"/>
            <w:vAlign w:val="top"/>
          </w:tcPr>
          <w:p>
            <w:pPr>
              <w:spacing w:before="122" w:line="22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5"/>
                <w:sz w:val="24"/>
                <w:szCs w:val="24"/>
                <w:highlight w:val="none"/>
                <w14:textFill>
                  <w14:solidFill>
                    <w14:schemeClr w14:val="tx1"/>
                  </w14:solidFill>
                </w14:textFill>
              </w:rPr>
              <w:t>数量</w:t>
            </w:r>
          </w:p>
        </w:tc>
        <w:tc>
          <w:tcPr>
            <w:tcW w:w="632" w:type="pct"/>
            <w:vAlign w:val="top"/>
          </w:tcPr>
          <w:p>
            <w:pPr>
              <w:spacing w:before="122" w:line="22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5"/>
                <w:sz w:val="24"/>
                <w:szCs w:val="24"/>
                <w:highlight w:val="none"/>
                <w14:textFill>
                  <w14:solidFill>
                    <w14:schemeClr w14:val="tx1"/>
                  </w14:solidFill>
                </w14:textFill>
              </w:rPr>
              <w:t>单位</w:t>
            </w:r>
          </w:p>
        </w:tc>
        <w:tc>
          <w:tcPr>
            <w:tcW w:w="923" w:type="pct"/>
            <w:vAlign w:val="top"/>
          </w:tcPr>
          <w:p>
            <w:pPr>
              <w:spacing w:before="122" w:line="22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4"/>
                <w:sz w:val="24"/>
                <w:szCs w:val="24"/>
                <w:highlight w:val="none"/>
                <w14:textFill>
                  <w14:solidFill>
                    <w14:schemeClr w14:val="tx1"/>
                  </w14:solidFill>
                </w14:textFill>
              </w:rPr>
              <w:t>含税小计</w:t>
            </w:r>
          </w:p>
        </w:tc>
        <w:tc>
          <w:tcPr>
            <w:tcW w:w="709" w:type="pct"/>
            <w:vAlign w:val="top"/>
          </w:tcPr>
          <w:p>
            <w:pPr>
              <w:spacing w:before="122" w:line="221"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5"/>
                <w:sz w:val="24"/>
                <w:szCs w:val="24"/>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89" w:type="pct"/>
            <w:vAlign w:val="top"/>
          </w:tcPr>
          <w:p>
            <w:pPr>
              <w:spacing w:before="158" w:line="180" w:lineRule="auto"/>
              <w:ind w:left="300"/>
              <w:rPr>
                <w:rFonts w:hint="eastAsia" w:ascii="仿宋" w:hAnsi="仿宋" w:eastAsia="仿宋" w:cs="仿宋"/>
                <w:color w:val="000000" w:themeColor="text1"/>
                <w:sz w:val="24"/>
                <w:szCs w:val="24"/>
                <w:highlight w:val="none"/>
                <w14:textFill>
                  <w14:solidFill>
                    <w14:schemeClr w14:val="tx1"/>
                  </w14:solidFill>
                </w14:textFill>
              </w:rPr>
            </w:pPr>
          </w:p>
        </w:tc>
        <w:tc>
          <w:tcPr>
            <w:tcW w:w="867" w:type="pct"/>
            <w:vAlign w:val="top"/>
          </w:tcPr>
          <w:p>
            <w:pPr>
              <w:spacing w:before="138" w:line="221" w:lineRule="auto"/>
              <w:ind w:left="1401"/>
              <w:rPr>
                <w:rFonts w:hint="eastAsia" w:ascii="仿宋" w:hAnsi="仿宋" w:eastAsia="仿宋" w:cs="仿宋"/>
                <w:color w:val="000000" w:themeColor="text1"/>
                <w:sz w:val="24"/>
                <w:szCs w:val="24"/>
                <w:highlight w:val="none"/>
                <w14:textFill>
                  <w14:solidFill>
                    <w14:schemeClr w14:val="tx1"/>
                  </w14:solidFill>
                </w14:textFill>
              </w:rPr>
            </w:pPr>
          </w:p>
        </w:tc>
        <w:tc>
          <w:tcPr>
            <w:tcW w:w="895" w:type="pct"/>
            <w:vAlign w:val="top"/>
          </w:tcPr>
          <w:p>
            <w:pPr>
              <w:spacing w:before="157" w:line="184" w:lineRule="auto"/>
              <w:ind w:left="371"/>
              <w:rPr>
                <w:rFonts w:hint="eastAsia" w:ascii="仿宋" w:hAnsi="仿宋" w:eastAsia="仿宋" w:cs="仿宋"/>
                <w:color w:val="000000" w:themeColor="text1"/>
                <w:sz w:val="24"/>
                <w:szCs w:val="24"/>
                <w:highlight w:val="none"/>
                <w14:textFill>
                  <w14:solidFill>
                    <w14:schemeClr w14:val="tx1"/>
                  </w14:solidFill>
                </w14:textFill>
              </w:rPr>
            </w:pPr>
          </w:p>
        </w:tc>
        <w:tc>
          <w:tcPr>
            <w:tcW w:w="681" w:type="pct"/>
            <w:vAlign w:val="top"/>
          </w:tcPr>
          <w:p>
            <w:pPr>
              <w:spacing w:before="157" w:line="184" w:lineRule="auto"/>
              <w:ind w:left="371"/>
              <w:rPr>
                <w:rFonts w:hint="eastAsia" w:ascii="仿宋" w:hAnsi="仿宋" w:eastAsia="仿宋" w:cs="仿宋"/>
                <w:color w:val="000000" w:themeColor="text1"/>
                <w:sz w:val="24"/>
                <w:szCs w:val="24"/>
                <w:highlight w:val="none"/>
                <w14:textFill>
                  <w14:solidFill>
                    <w14:schemeClr w14:val="tx1"/>
                  </w14:solidFill>
                </w14:textFill>
              </w:rPr>
            </w:pPr>
          </w:p>
        </w:tc>
        <w:tc>
          <w:tcPr>
            <w:tcW w:w="632" w:type="pct"/>
            <w:vAlign w:val="top"/>
          </w:tcPr>
          <w:p>
            <w:pPr>
              <w:spacing w:before="37" w:line="224" w:lineRule="auto"/>
              <w:ind w:left="377"/>
              <w:rPr>
                <w:rFonts w:hint="eastAsia" w:ascii="仿宋" w:hAnsi="仿宋" w:eastAsia="仿宋" w:cs="仿宋"/>
                <w:color w:val="000000" w:themeColor="text1"/>
                <w:sz w:val="24"/>
                <w:szCs w:val="24"/>
                <w:highlight w:val="none"/>
                <w14:textFill>
                  <w14:solidFill>
                    <w14:schemeClr w14:val="tx1"/>
                  </w14:solidFill>
                </w14:textFill>
              </w:rPr>
            </w:pPr>
          </w:p>
        </w:tc>
        <w:tc>
          <w:tcPr>
            <w:tcW w:w="923" w:type="pct"/>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709" w:type="pct"/>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9" w:type="pct"/>
            <w:vAlign w:val="top"/>
          </w:tcPr>
          <w:p>
            <w:pPr>
              <w:spacing w:before="155" w:line="182" w:lineRule="auto"/>
              <w:ind w:left="292"/>
              <w:rPr>
                <w:rFonts w:hint="eastAsia" w:ascii="仿宋" w:hAnsi="仿宋" w:eastAsia="仿宋" w:cs="仿宋"/>
                <w:color w:val="000000" w:themeColor="text1"/>
                <w:sz w:val="24"/>
                <w:szCs w:val="24"/>
                <w:highlight w:val="none"/>
                <w14:textFill>
                  <w14:solidFill>
                    <w14:schemeClr w14:val="tx1"/>
                  </w14:solidFill>
                </w14:textFill>
              </w:rPr>
            </w:pPr>
          </w:p>
        </w:tc>
        <w:tc>
          <w:tcPr>
            <w:tcW w:w="867" w:type="pct"/>
            <w:vAlign w:val="top"/>
          </w:tcPr>
          <w:p>
            <w:pPr>
              <w:spacing w:before="136" w:line="220" w:lineRule="auto"/>
              <w:ind w:left="971"/>
              <w:rPr>
                <w:rFonts w:hint="eastAsia" w:ascii="仿宋" w:hAnsi="仿宋" w:eastAsia="仿宋" w:cs="仿宋"/>
                <w:color w:val="000000" w:themeColor="text1"/>
                <w:sz w:val="24"/>
                <w:szCs w:val="24"/>
                <w:highlight w:val="none"/>
                <w14:textFill>
                  <w14:solidFill>
                    <w14:schemeClr w14:val="tx1"/>
                  </w14:solidFill>
                </w14:textFill>
              </w:rPr>
            </w:pPr>
          </w:p>
        </w:tc>
        <w:tc>
          <w:tcPr>
            <w:tcW w:w="895" w:type="pct"/>
            <w:vAlign w:val="top"/>
          </w:tcPr>
          <w:p>
            <w:pPr>
              <w:spacing w:before="153" w:line="185" w:lineRule="auto"/>
              <w:ind w:left="365"/>
              <w:rPr>
                <w:rFonts w:hint="eastAsia" w:ascii="仿宋" w:hAnsi="仿宋" w:eastAsia="仿宋" w:cs="仿宋"/>
                <w:color w:val="000000" w:themeColor="text1"/>
                <w:sz w:val="24"/>
                <w:szCs w:val="24"/>
                <w:highlight w:val="none"/>
                <w14:textFill>
                  <w14:solidFill>
                    <w14:schemeClr w14:val="tx1"/>
                  </w14:solidFill>
                </w14:textFill>
              </w:rPr>
            </w:pPr>
          </w:p>
        </w:tc>
        <w:tc>
          <w:tcPr>
            <w:tcW w:w="681" w:type="pct"/>
            <w:vAlign w:val="top"/>
          </w:tcPr>
          <w:p>
            <w:pPr>
              <w:spacing w:before="153" w:line="185" w:lineRule="auto"/>
              <w:ind w:left="365"/>
              <w:rPr>
                <w:rFonts w:hint="eastAsia" w:ascii="仿宋" w:hAnsi="仿宋" w:eastAsia="仿宋" w:cs="仿宋"/>
                <w:color w:val="000000" w:themeColor="text1"/>
                <w:sz w:val="24"/>
                <w:szCs w:val="24"/>
                <w:highlight w:val="none"/>
                <w14:textFill>
                  <w14:solidFill>
                    <w14:schemeClr w14:val="tx1"/>
                  </w14:solidFill>
                </w14:textFill>
              </w:rPr>
            </w:pPr>
          </w:p>
        </w:tc>
        <w:tc>
          <w:tcPr>
            <w:tcW w:w="632" w:type="pct"/>
            <w:vAlign w:val="top"/>
          </w:tcPr>
          <w:p>
            <w:pPr>
              <w:spacing w:before="37" w:line="224" w:lineRule="auto"/>
              <w:ind w:left="377"/>
              <w:rPr>
                <w:rFonts w:hint="eastAsia" w:ascii="仿宋" w:hAnsi="仿宋" w:eastAsia="仿宋" w:cs="仿宋"/>
                <w:color w:val="000000" w:themeColor="text1"/>
                <w:sz w:val="24"/>
                <w:szCs w:val="24"/>
                <w:highlight w:val="none"/>
                <w14:textFill>
                  <w14:solidFill>
                    <w14:schemeClr w14:val="tx1"/>
                  </w14:solidFill>
                </w14:textFill>
              </w:rPr>
            </w:pPr>
          </w:p>
        </w:tc>
        <w:tc>
          <w:tcPr>
            <w:tcW w:w="923" w:type="pct"/>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709" w:type="pct"/>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89" w:type="pct"/>
            <w:vAlign w:val="top"/>
          </w:tcPr>
          <w:p>
            <w:pPr>
              <w:spacing w:before="159" w:line="181" w:lineRule="auto"/>
              <w:ind w:left="292"/>
              <w:rPr>
                <w:rFonts w:hint="eastAsia" w:ascii="仿宋" w:hAnsi="仿宋" w:eastAsia="仿宋" w:cs="仿宋"/>
                <w:color w:val="000000" w:themeColor="text1"/>
                <w:sz w:val="24"/>
                <w:szCs w:val="24"/>
                <w:highlight w:val="none"/>
                <w14:textFill>
                  <w14:solidFill>
                    <w14:schemeClr w14:val="tx1"/>
                  </w14:solidFill>
                </w14:textFill>
              </w:rPr>
            </w:pPr>
          </w:p>
        </w:tc>
        <w:tc>
          <w:tcPr>
            <w:tcW w:w="867" w:type="pct"/>
            <w:vAlign w:val="top"/>
          </w:tcPr>
          <w:p>
            <w:pPr>
              <w:spacing w:before="139" w:line="220" w:lineRule="auto"/>
              <w:ind w:left="966"/>
              <w:rPr>
                <w:rFonts w:hint="eastAsia" w:ascii="仿宋" w:hAnsi="仿宋" w:eastAsia="仿宋" w:cs="仿宋"/>
                <w:color w:val="000000" w:themeColor="text1"/>
                <w:sz w:val="24"/>
                <w:szCs w:val="24"/>
                <w:highlight w:val="none"/>
                <w14:textFill>
                  <w14:solidFill>
                    <w14:schemeClr w14:val="tx1"/>
                  </w14:solidFill>
                </w14:textFill>
              </w:rPr>
            </w:pPr>
          </w:p>
        </w:tc>
        <w:tc>
          <w:tcPr>
            <w:tcW w:w="895" w:type="pct"/>
            <w:vAlign w:val="top"/>
          </w:tcPr>
          <w:p>
            <w:pPr>
              <w:spacing w:before="157" w:line="184" w:lineRule="auto"/>
              <w:ind w:left="371"/>
              <w:rPr>
                <w:rFonts w:hint="eastAsia" w:ascii="仿宋" w:hAnsi="仿宋" w:eastAsia="仿宋" w:cs="仿宋"/>
                <w:color w:val="000000" w:themeColor="text1"/>
                <w:sz w:val="24"/>
                <w:szCs w:val="24"/>
                <w:highlight w:val="none"/>
                <w14:textFill>
                  <w14:solidFill>
                    <w14:schemeClr w14:val="tx1"/>
                  </w14:solidFill>
                </w14:textFill>
              </w:rPr>
            </w:pPr>
          </w:p>
        </w:tc>
        <w:tc>
          <w:tcPr>
            <w:tcW w:w="681" w:type="pct"/>
            <w:vAlign w:val="top"/>
          </w:tcPr>
          <w:p>
            <w:pPr>
              <w:spacing w:before="157" w:line="184" w:lineRule="auto"/>
              <w:ind w:left="371"/>
              <w:rPr>
                <w:rFonts w:hint="eastAsia" w:ascii="仿宋" w:hAnsi="仿宋" w:eastAsia="仿宋" w:cs="仿宋"/>
                <w:color w:val="000000" w:themeColor="text1"/>
                <w:sz w:val="24"/>
                <w:szCs w:val="24"/>
                <w:highlight w:val="none"/>
                <w14:textFill>
                  <w14:solidFill>
                    <w14:schemeClr w14:val="tx1"/>
                  </w14:solidFill>
                </w14:textFill>
              </w:rPr>
            </w:pPr>
          </w:p>
        </w:tc>
        <w:tc>
          <w:tcPr>
            <w:tcW w:w="632" w:type="pct"/>
            <w:vAlign w:val="top"/>
          </w:tcPr>
          <w:p>
            <w:pPr>
              <w:spacing w:before="40" w:line="224" w:lineRule="auto"/>
              <w:ind w:left="377"/>
              <w:rPr>
                <w:rFonts w:hint="eastAsia" w:ascii="仿宋" w:hAnsi="仿宋" w:eastAsia="仿宋" w:cs="仿宋"/>
                <w:color w:val="000000" w:themeColor="text1"/>
                <w:sz w:val="24"/>
                <w:szCs w:val="24"/>
                <w:highlight w:val="none"/>
                <w14:textFill>
                  <w14:solidFill>
                    <w14:schemeClr w14:val="tx1"/>
                  </w14:solidFill>
                </w14:textFill>
              </w:rPr>
            </w:pPr>
          </w:p>
        </w:tc>
        <w:tc>
          <w:tcPr>
            <w:tcW w:w="923" w:type="pct"/>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709" w:type="pct"/>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89" w:type="pct"/>
            <w:vAlign w:val="top"/>
          </w:tcPr>
          <w:p>
            <w:pPr>
              <w:spacing w:before="159" w:line="180" w:lineRule="auto"/>
              <w:ind w:left="285"/>
              <w:rPr>
                <w:rFonts w:hint="eastAsia" w:ascii="仿宋" w:hAnsi="仿宋" w:eastAsia="仿宋" w:cs="仿宋"/>
                <w:color w:val="000000" w:themeColor="text1"/>
                <w:sz w:val="24"/>
                <w:szCs w:val="24"/>
                <w:highlight w:val="none"/>
                <w14:textFill>
                  <w14:solidFill>
                    <w14:schemeClr w14:val="tx1"/>
                  </w14:solidFill>
                </w14:textFill>
              </w:rPr>
            </w:pPr>
          </w:p>
        </w:tc>
        <w:tc>
          <w:tcPr>
            <w:tcW w:w="867" w:type="pct"/>
            <w:vAlign w:val="top"/>
          </w:tcPr>
          <w:p>
            <w:pPr>
              <w:spacing w:before="140" w:line="220" w:lineRule="auto"/>
              <w:ind w:left="968"/>
              <w:rPr>
                <w:rFonts w:hint="eastAsia" w:ascii="仿宋" w:hAnsi="仿宋" w:eastAsia="仿宋" w:cs="仿宋"/>
                <w:color w:val="000000" w:themeColor="text1"/>
                <w:sz w:val="24"/>
                <w:szCs w:val="24"/>
                <w:highlight w:val="none"/>
                <w14:textFill>
                  <w14:solidFill>
                    <w14:schemeClr w14:val="tx1"/>
                  </w14:solidFill>
                </w14:textFill>
              </w:rPr>
            </w:pPr>
          </w:p>
        </w:tc>
        <w:tc>
          <w:tcPr>
            <w:tcW w:w="895" w:type="pct"/>
            <w:vAlign w:val="top"/>
          </w:tcPr>
          <w:p>
            <w:pPr>
              <w:spacing w:before="158" w:line="184" w:lineRule="auto"/>
              <w:ind w:left="371"/>
              <w:rPr>
                <w:rFonts w:hint="eastAsia" w:ascii="仿宋" w:hAnsi="仿宋" w:eastAsia="仿宋" w:cs="仿宋"/>
                <w:color w:val="000000" w:themeColor="text1"/>
                <w:sz w:val="24"/>
                <w:szCs w:val="24"/>
                <w:highlight w:val="none"/>
                <w14:textFill>
                  <w14:solidFill>
                    <w14:schemeClr w14:val="tx1"/>
                  </w14:solidFill>
                </w14:textFill>
              </w:rPr>
            </w:pPr>
          </w:p>
        </w:tc>
        <w:tc>
          <w:tcPr>
            <w:tcW w:w="681" w:type="pct"/>
            <w:vAlign w:val="top"/>
          </w:tcPr>
          <w:p>
            <w:pPr>
              <w:spacing w:before="158" w:line="184" w:lineRule="auto"/>
              <w:ind w:left="371"/>
              <w:rPr>
                <w:rFonts w:hint="eastAsia" w:ascii="仿宋" w:hAnsi="仿宋" w:eastAsia="仿宋" w:cs="仿宋"/>
                <w:color w:val="000000" w:themeColor="text1"/>
                <w:sz w:val="24"/>
                <w:szCs w:val="24"/>
                <w:highlight w:val="none"/>
                <w14:textFill>
                  <w14:solidFill>
                    <w14:schemeClr w14:val="tx1"/>
                  </w14:solidFill>
                </w14:textFill>
              </w:rPr>
            </w:pPr>
          </w:p>
        </w:tc>
        <w:tc>
          <w:tcPr>
            <w:tcW w:w="632" w:type="pct"/>
            <w:vAlign w:val="top"/>
          </w:tcPr>
          <w:p>
            <w:pPr>
              <w:spacing w:before="38" w:line="224" w:lineRule="auto"/>
              <w:ind w:left="377"/>
              <w:rPr>
                <w:rFonts w:hint="eastAsia" w:ascii="仿宋" w:hAnsi="仿宋" w:eastAsia="仿宋" w:cs="仿宋"/>
                <w:color w:val="000000" w:themeColor="text1"/>
                <w:sz w:val="24"/>
                <w:szCs w:val="24"/>
                <w:highlight w:val="none"/>
                <w14:textFill>
                  <w14:solidFill>
                    <w14:schemeClr w14:val="tx1"/>
                  </w14:solidFill>
                </w14:textFill>
              </w:rPr>
            </w:pPr>
          </w:p>
        </w:tc>
        <w:tc>
          <w:tcPr>
            <w:tcW w:w="923" w:type="pct"/>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709" w:type="pct"/>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000" w:type="pct"/>
            <w:gridSpan w:val="7"/>
            <w:vAlign w:val="top"/>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含税合计（元）</w:t>
            </w:r>
          </w:p>
        </w:tc>
      </w:tr>
    </w:tbl>
    <w:p>
      <w:pPr>
        <w:keepNext w:val="0"/>
        <w:keepLines w:val="0"/>
        <w:pageBreakBefore w:val="0"/>
        <w:widowControl/>
        <w:kinsoku w:val="0"/>
        <w:wordWrap/>
        <w:overflowPunct/>
        <w:topLinePunct w:val="0"/>
        <w:autoSpaceDE w:val="0"/>
        <w:autoSpaceDN w:val="0"/>
        <w:bidi w:val="0"/>
        <w:adjustRightInd w:val="0"/>
        <w:snapToGrid w:val="0"/>
        <w:spacing w:before="88" w:line="360" w:lineRule="auto"/>
        <w:ind w:left="31"/>
        <w:textAlignment w:val="baseline"/>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备注：</w:t>
      </w:r>
      <w:r>
        <w:rPr>
          <w:rFonts w:hint="eastAsia" w:ascii="仿宋" w:hAnsi="仿宋" w:eastAsia="仿宋" w:cs="仿宋"/>
          <w:b w:val="0"/>
          <w:bCs w:val="0"/>
          <w:color w:val="000000" w:themeColor="text1"/>
          <w:sz w:val="24"/>
          <w:szCs w:val="24"/>
          <w:highlight w:val="none"/>
          <w14:textFill>
            <w14:solidFill>
              <w14:schemeClr w14:val="tx1"/>
            </w14:solidFill>
          </w14:textFill>
        </w:rPr>
        <w:t>报价以含税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14:textFill>
            <w14:solidFill>
              <w14:schemeClr w14:val="tx1"/>
            </w14:solidFill>
          </w14:textFill>
        </w:rPr>
        <w:t>报价进行计算</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8" w:line="360" w:lineRule="auto"/>
        <w:ind w:left="31"/>
        <w:textAlignment w:val="baseline"/>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投标报价包括供货、安装、调试、培训、税费、其他等完成本项目的全部费用</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88" w:line="360" w:lineRule="auto"/>
        <w:ind w:left="31"/>
        <w:textAlignment w:val="baseline"/>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涉及其他费用请注明费用类目，若类目较多可自行增加费用行。</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textAlignment w:val="baseline"/>
        <w:rPr>
          <w:rFonts w:hint="eastAsia" w:ascii="仿宋" w:hAnsi="仿宋" w:eastAsia="仿宋" w:cs="仿宋"/>
          <w:color w:val="000000" w:themeColor="text1"/>
          <w:spacing w:val="17"/>
          <w:sz w:val="24"/>
          <w:szCs w:val="24"/>
          <w:highlight w:val="none"/>
          <w14:textFill>
            <w14:solidFill>
              <w14:schemeClr w14:val="tx1"/>
            </w14:solidFill>
          </w14:textFill>
        </w:rPr>
      </w:pPr>
      <w:r>
        <w:rPr>
          <w:rFonts w:hint="eastAsia" w:ascii="仿宋" w:hAnsi="仿宋" w:eastAsia="仿宋" w:cs="仿宋"/>
          <w:b/>
          <w:bCs/>
          <w:color w:val="000000" w:themeColor="text1"/>
          <w:spacing w:val="-6"/>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pacing w:val="-6"/>
          <w:sz w:val="24"/>
          <w:szCs w:val="24"/>
          <w:highlight w:val="none"/>
          <w14:textFill>
            <w14:solidFill>
              <w14:schemeClr w14:val="tx1"/>
            </w14:solidFill>
          </w14:textFill>
        </w:rPr>
        <w:t>人（单位盖章</w:t>
      </w:r>
      <w:r>
        <w:rPr>
          <w:rFonts w:hint="eastAsia" w:ascii="仿宋" w:hAnsi="仿宋" w:eastAsia="仿宋" w:cs="仿宋"/>
          <w:b/>
          <w:bCs/>
          <w:color w:val="000000" w:themeColor="text1"/>
          <w:spacing w:val="-70"/>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7"/>
          <w:sz w:val="24"/>
          <w:szCs w:val="24"/>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12"/>
          <w:sz w:val="24"/>
          <w:szCs w:val="24"/>
          <w:highlight w:val="none"/>
          <w14:textFill>
            <w14:solidFill>
              <w14:schemeClr w14:val="tx1"/>
            </w14:solidFill>
          </w14:textFill>
        </w:rPr>
        <w:t>授权代表（签字</w:t>
      </w:r>
      <w:r>
        <w:rPr>
          <w:rFonts w:hint="eastAsia" w:ascii="仿宋" w:hAnsi="仿宋" w:eastAsia="仿宋" w:cs="仿宋"/>
          <w:b/>
          <w:bCs/>
          <w:color w:val="000000" w:themeColor="text1"/>
          <w:spacing w:val="-13"/>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p>
    <w:p>
      <w:pP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br w:type="page"/>
      </w:r>
    </w:p>
    <w:p>
      <w:pPr>
        <w:spacing w:before="75" w:line="240" w:lineRule="auto"/>
        <w:ind w:left="42"/>
        <w:rPr>
          <w:rFonts w:hint="eastAsia" w:ascii="方正公文小标宋" w:hAnsi="方正公文小标宋" w:eastAsia="方正公文小标宋" w:cs="方正公文小标宋"/>
          <w:b w:val="0"/>
          <w:bCs w:val="0"/>
          <w:color w:val="000000" w:themeColor="text1"/>
          <w:sz w:val="24"/>
          <w:szCs w:val="24"/>
          <w:highlight w:val="none"/>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5"/>
          <w:sz w:val="24"/>
          <w:szCs w:val="24"/>
          <w:highlight w:val="none"/>
          <w:lang w:val="en-US" w:eastAsia="zh-CN"/>
          <w14:textFill>
            <w14:solidFill>
              <w14:schemeClr w14:val="tx1"/>
            </w14:solidFill>
          </w14:textFill>
        </w:rPr>
        <w:t>三、</w:t>
      </w:r>
      <w:r>
        <w:rPr>
          <w:rFonts w:hint="eastAsia" w:ascii="方正公文小标宋" w:hAnsi="方正公文小标宋" w:eastAsia="方正公文小标宋" w:cs="方正公文小标宋"/>
          <w:b w:val="0"/>
          <w:bCs w:val="0"/>
          <w:color w:val="000000" w:themeColor="text1"/>
          <w:spacing w:val="-5"/>
          <w:sz w:val="24"/>
          <w:szCs w:val="24"/>
          <w:highlight w:val="none"/>
          <w14:textFill>
            <w14:solidFill>
              <w14:schemeClr w14:val="tx1"/>
            </w14:solidFill>
          </w14:textFill>
        </w:rPr>
        <w:t>技术参数响应表</w:t>
      </w:r>
      <w:r>
        <w:rPr>
          <w:rFonts w:hint="eastAsia" w:ascii="方正公文小标宋" w:hAnsi="方正公文小标宋" w:eastAsia="方正公文小标宋" w:cs="方正公文小标宋"/>
          <w:b w:val="0"/>
          <w:bCs w:val="0"/>
          <w:color w:val="000000" w:themeColor="text1"/>
          <w:spacing w:val="-3"/>
          <w:sz w:val="24"/>
          <w:szCs w:val="24"/>
          <w:highlight w:val="none"/>
          <w:lang w:val="en-US" w:eastAsia="zh-CN"/>
          <w14:textFill>
            <w14:solidFill>
              <w14:schemeClr w14:val="tx1"/>
            </w14:solidFill>
          </w14:textFill>
        </w:rPr>
        <w:t>格式</w:t>
      </w:r>
    </w:p>
    <w:p>
      <w:pPr>
        <w:spacing w:line="180" w:lineRule="exact"/>
        <w:rPr>
          <w:rFonts w:hint="eastAsia" w:ascii="仿宋" w:hAnsi="仿宋" w:eastAsia="仿宋" w:cs="仿宋"/>
          <w:color w:val="000000" w:themeColor="text1"/>
          <w:sz w:val="24"/>
          <w:szCs w:val="24"/>
          <w:highlight w:val="none"/>
          <w14:textFill>
            <w14:solidFill>
              <w14:schemeClr w14:val="tx1"/>
            </w14:solidFill>
          </w14:textFill>
        </w:rPr>
      </w:pPr>
    </w:p>
    <w:tbl>
      <w:tblPr>
        <w:tblStyle w:val="12"/>
        <w:tblW w:w="8307"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548"/>
        <w:gridCol w:w="2143"/>
        <w:gridCol w:w="2208"/>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pPr>
              <w:spacing w:before="40" w:line="221" w:lineRule="auto"/>
              <w:ind w:left="116"/>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5"/>
                <w:sz w:val="24"/>
                <w:szCs w:val="24"/>
                <w:highlight w:val="none"/>
                <w14:textFill>
                  <w14:solidFill>
                    <w14:schemeClr w14:val="tx1"/>
                  </w14:solidFill>
                </w14:textFill>
              </w:rPr>
              <w:t>序号</w:t>
            </w:r>
          </w:p>
        </w:tc>
        <w:tc>
          <w:tcPr>
            <w:tcW w:w="1548" w:type="dxa"/>
            <w:vAlign w:val="top"/>
          </w:tcPr>
          <w:p>
            <w:pPr>
              <w:spacing w:before="40" w:line="221" w:lineRule="auto"/>
              <w:ind w:left="117"/>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产品名称</w:t>
            </w:r>
          </w:p>
        </w:tc>
        <w:tc>
          <w:tcPr>
            <w:tcW w:w="2143" w:type="dxa"/>
            <w:vAlign w:val="top"/>
          </w:tcPr>
          <w:p>
            <w:pPr>
              <w:spacing w:before="40" w:line="221" w:lineRule="auto"/>
              <w:ind w:left="11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4"/>
                <w:sz w:val="24"/>
                <w:szCs w:val="24"/>
                <w:highlight w:val="none"/>
                <w14:textFill>
                  <w14:solidFill>
                    <w14:schemeClr w14:val="tx1"/>
                  </w14:solidFill>
                </w14:textFill>
              </w:rPr>
              <w:t>配置要求</w:t>
            </w:r>
          </w:p>
        </w:tc>
        <w:tc>
          <w:tcPr>
            <w:tcW w:w="2208" w:type="dxa"/>
            <w:vAlign w:val="top"/>
          </w:tcPr>
          <w:p>
            <w:pPr>
              <w:spacing w:before="40" w:line="222" w:lineRule="auto"/>
              <w:ind w:left="125"/>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7"/>
                <w:sz w:val="24"/>
                <w:szCs w:val="24"/>
                <w:highlight w:val="none"/>
                <w14:textFill>
                  <w14:solidFill>
                    <w14:schemeClr w14:val="tx1"/>
                  </w14:solidFill>
                </w14:textFill>
              </w:rPr>
              <w:t>响应配置</w:t>
            </w:r>
          </w:p>
        </w:tc>
        <w:tc>
          <w:tcPr>
            <w:tcW w:w="1665" w:type="dxa"/>
            <w:vAlign w:val="top"/>
          </w:tcPr>
          <w:p>
            <w:pPr>
              <w:spacing w:before="41" w:line="220" w:lineRule="auto"/>
              <w:ind w:left="129"/>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7"/>
                <w:sz w:val="24"/>
                <w:szCs w:val="24"/>
                <w:highlight w:val="none"/>
                <w14:textFill>
                  <w14:solidFill>
                    <w14:schemeClr w14:val="tx1"/>
                  </w14:solidFill>
                </w14:textFill>
              </w:rPr>
              <w:t>响应情况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54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1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20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665"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54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1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20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665"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54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1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20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665"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54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1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20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665"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54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143"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2208"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c>
          <w:tcPr>
            <w:tcW w:w="1665" w:type="dxa"/>
            <w:vAlign w:val="top"/>
          </w:tcPr>
          <w:p>
            <w:pPr>
              <w:rPr>
                <w:rFonts w:hint="eastAsia" w:ascii="仿宋" w:hAnsi="仿宋" w:eastAsia="仿宋" w:cs="仿宋"/>
                <w:color w:val="000000" w:themeColor="text1"/>
                <w:sz w:val="24"/>
                <w:szCs w:val="24"/>
                <w:highlight w:val="none"/>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7" w:right="748" w:hanging="6"/>
        <w:textAlignment w:val="baseline"/>
        <w:rPr>
          <w:rFonts w:hint="eastAsia" w:ascii="仿宋" w:hAnsi="仿宋" w:eastAsia="仿宋" w:cs="仿宋"/>
          <w:color w:val="000000" w:themeColor="text1"/>
          <w:spacing w:val="17"/>
          <w:sz w:val="24"/>
          <w:szCs w:val="24"/>
          <w:highlight w:val="none"/>
          <w14:textFill>
            <w14:solidFill>
              <w14:schemeClr w14:val="tx1"/>
            </w14:solidFill>
          </w14:textFill>
        </w:rPr>
      </w:pPr>
      <w:r>
        <w:rPr>
          <w:rFonts w:hint="eastAsia" w:ascii="仿宋" w:hAnsi="仿宋" w:eastAsia="仿宋" w:cs="仿宋"/>
          <w:b/>
          <w:bCs/>
          <w:color w:val="000000" w:themeColor="text1"/>
          <w:spacing w:val="-6"/>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pacing w:val="-6"/>
          <w:sz w:val="24"/>
          <w:szCs w:val="24"/>
          <w:highlight w:val="none"/>
          <w14:textFill>
            <w14:solidFill>
              <w14:schemeClr w14:val="tx1"/>
            </w14:solidFill>
          </w14:textFill>
        </w:rPr>
        <w:t>人（单位盖章</w:t>
      </w:r>
      <w:r>
        <w:rPr>
          <w:rFonts w:hint="eastAsia" w:ascii="仿宋" w:hAnsi="仿宋" w:eastAsia="仿宋" w:cs="仿宋"/>
          <w:b/>
          <w:bCs/>
          <w:color w:val="000000" w:themeColor="text1"/>
          <w:spacing w:val="-70"/>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7" w:right="748" w:hanging="6"/>
        <w:textAlignment w:val="baseline"/>
        <w:rPr>
          <w:rFonts w:hint="eastAsia" w:ascii="仿宋" w:hAnsi="仿宋" w:eastAsia="仿宋" w:cs="仿宋"/>
          <w:color w:val="000000" w:themeColor="text1"/>
          <w:sz w:val="24"/>
          <w:szCs w:val="24"/>
          <w:highlight w:val="none"/>
          <w:u w:val="single" w:color="auto"/>
          <w14:textFill>
            <w14:solidFill>
              <w14:schemeClr w14:val="tx1"/>
            </w14:solidFill>
          </w14:textFill>
        </w:rPr>
      </w:pPr>
      <w:r>
        <w:rPr>
          <w:rFonts w:hint="eastAsia" w:ascii="仿宋" w:hAnsi="仿宋" w:eastAsia="仿宋" w:cs="仿宋"/>
          <w:b/>
          <w:bCs/>
          <w:color w:val="000000" w:themeColor="text1"/>
          <w:spacing w:val="-12"/>
          <w:sz w:val="24"/>
          <w:szCs w:val="24"/>
          <w:highlight w:val="none"/>
          <w14:textFill>
            <w14:solidFill>
              <w14:schemeClr w14:val="tx1"/>
            </w14:solidFill>
          </w14:textFill>
        </w:rPr>
        <w:t>授权代表（签字</w:t>
      </w:r>
      <w:r>
        <w:rPr>
          <w:rFonts w:hint="eastAsia" w:ascii="仿宋" w:hAnsi="仿宋" w:eastAsia="仿宋" w:cs="仿宋"/>
          <w:b/>
          <w:bCs/>
          <w:color w:val="000000" w:themeColor="text1"/>
          <w:spacing w:val="-13"/>
          <w:sz w:val="24"/>
          <w:szCs w:val="24"/>
          <w:highlight w:val="none"/>
          <w14:textFill>
            <w14:solidFill>
              <w14:schemeClr w14:val="tx1"/>
            </w14:solidFill>
          </w14:textFill>
        </w:rPr>
        <w:t>）：</w:t>
      </w:r>
      <w:r>
        <w:rPr>
          <w:rFonts w:hint="eastAsia" w:ascii="仿宋" w:hAnsi="仿宋" w:eastAsia="仿宋" w:cs="仿宋"/>
          <w:color w:val="000000" w:themeColor="text1"/>
          <w:spacing w:val="-117"/>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color="auto"/>
          <w14:textFill>
            <w14:solidFill>
              <w14:schemeClr w14:val="tx1"/>
            </w14:solidFill>
          </w14:textFill>
        </w:rPr>
        <w:t xml:space="preserve">       </w:t>
      </w:r>
    </w:p>
    <w:p>
      <w:pPr>
        <w:rPr>
          <w:rFonts w:hint="eastAsia" w:ascii="仿宋" w:hAnsi="仿宋" w:eastAsia="仿宋" w:cs="仿宋"/>
          <w:color w:val="000000" w:themeColor="text1"/>
          <w:sz w:val="24"/>
          <w:szCs w:val="24"/>
          <w:highlight w:val="none"/>
          <w:u w:val="single" w:color="auto"/>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103" w:line="360" w:lineRule="auto"/>
        <w:ind w:left="42"/>
        <w:textAlignment w:val="baseline"/>
        <w:rPr>
          <w:rFonts w:hint="eastAsia" w:ascii="方正公文小标宋" w:hAnsi="方正公文小标宋" w:eastAsia="方正公文小标宋" w:cs="方正公文小标宋"/>
          <w:b w:val="0"/>
          <w:bCs w:val="0"/>
          <w:color w:val="000000" w:themeColor="text1"/>
          <w:spacing w:val="-4"/>
          <w:sz w:val="32"/>
          <w:szCs w:val="32"/>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4"/>
          <w:sz w:val="32"/>
          <w:szCs w:val="32"/>
          <w:highlight w:val="none"/>
          <w:lang w:val="en-US" w:eastAsia="zh-CN"/>
          <w14:textFill>
            <w14:solidFill>
              <w14:schemeClr w14:val="tx1"/>
            </w14:solidFill>
          </w14:textFill>
        </w:rPr>
        <w:t>四、技术方案</w:t>
      </w:r>
      <w:r>
        <w:rPr>
          <w:rFonts w:hint="eastAsia" w:ascii="方正公文小标宋" w:hAnsi="方正公文小标宋" w:eastAsia="方正公文小标宋" w:cs="方正公文小标宋"/>
          <w:b w:val="0"/>
          <w:bCs w:val="0"/>
          <w:color w:val="000000" w:themeColor="text1"/>
          <w:spacing w:val="-3"/>
          <w:sz w:val="32"/>
          <w:szCs w:val="32"/>
          <w:highlight w:val="none"/>
          <w:lang w:eastAsia="zh-CN"/>
          <w14:textFill>
            <w14:solidFill>
              <w14:schemeClr w14:val="tx1"/>
            </w14:solidFill>
          </w14:textFill>
        </w:rPr>
        <w:t>（</w:t>
      </w:r>
      <w:r>
        <w:rPr>
          <w:rFonts w:hint="eastAsia" w:ascii="方正公文小标宋" w:hAnsi="方正公文小标宋" w:eastAsia="方正公文小标宋" w:cs="方正公文小标宋"/>
          <w:b w:val="0"/>
          <w:bCs w:val="0"/>
          <w:color w:val="000000" w:themeColor="text1"/>
          <w:spacing w:val="-3"/>
          <w:sz w:val="32"/>
          <w:szCs w:val="32"/>
          <w:highlight w:val="none"/>
          <w:lang w:val="en-US" w:eastAsia="zh-CN"/>
          <w14:textFill>
            <w14:solidFill>
              <w14:schemeClr w14:val="tx1"/>
            </w14:solidFill>
          </w14:textFill>
        </w:rPr>
        <w:t>格式自拟</w:t>
      </w:r>
      <w:r>
        <w:rPr>
          <w:rFonts w:hint="eastAsia" w:ascii="方正公文小标宋" w:hAnsi="方正公文小标宋" w:eastAsia="方正公文小标宋" w:cs="方正公文小标宋"/>
          <w:b w:val="0"/>
          <w:bCs w:val="0"/>
          <w:color w:val="000000" w:themeColor="text1"/>
          <w:spacing w:val="-3"/>
          <w:sz w:val="32"/>
          <w:szCs w:val="32"/>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30" w:right="191" w:firstLine="480"/>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技术方案部分内容应包括：</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3"/>
          <w:sz w:val="24"/>
          <w:szCs w:val="24"/>
          <w:highlight w:val="none"/>
          <w14:textFill>
            <w14:solidFill>
              <w14:schemeClr w14:val="tx1"/>
            </w14:solidFill>
          </w14:textFill>
        </w:rPr>
        <w:t>应针对本项目整体策划，详细描述售前售</w:t>
      </w:r>
      <w:r>
        <w:rPr>
          <w:rFonts w:hint="eastAsia" w:ascii="仿宋" w:hAnsi="仿宋" w:eastAsia="仿宋" w:cs="仿宋"/>
          <w:color w:val="000000" w:themeColor="text1"/>
          <w:spacing w:val="-4"/>
          <w:sz w:val="24"/>
          <w:szCs w:val="24"/>
          <w:highlight w:val="none"/>
          <w14:textFill>
            <w14:solidFill>
              <w14:schemeClr w14:val="tx1"/>
            </w14:solidFill>
          </w14:textFill>
        </w:rPr>
        <w:t>后服务的具体实施方案。</w:t>
      </w:r>
    </w:p>
    <w:p>
      <w:pPr>
        <w:keepNext w:val="0"/>
        <w:keepLines w:val="0"/>
        <w:pageBreakBefore w:val="0"/>
        <w:widowControl/>
        <w:kinsoku w:val="0"/>
        <w:wordWrap/>
        <w:overflowPunct/>
        <w:topLinePunct w:val="0"/>
        <w:autoSpaceDE w:val="0"/>
        <w:autoSpaceDN w:val="0"/>
        <w:bidi w:val="0"/>
        <w:adjustRightInd w:val="0"/>
        <w:snapToGrid w:val="0"/>
        <w:spacing w:before="7" w:line="360" w:lineRule="auto"/>
        <w:ind w:left="31" w:right="190" w:firstLine="393"/>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（1）</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售前</w:t>
      </w:r>
      <w:r>
        <w:rPr>
          <w:rFonts w:hint="eastAsia" w:ascii="仿宋" w:hAnsi="仿宋" w:eastAsia="仿宋" w:cs="仿宋"/>
          <w:color w:val="000000" w:themeColor="text1"/>
          <w:spacing w:val="-4"/>
          <w:sz w:val="24"/>
          <w:szCs w:val="24"/>
          <w:highlight w:val="none"/>
          <w14:textFill>
            <w14:solidFill>
              <w14:schemeClr w14:val="tx1"/>
            </w14:solidFill>
          </w14:textFill>
        </w:rPr>
        <w:t>包括但不限于设备</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和软件安装调试</w:t>
      </w:r>
      <w:r>
        <w:rPr>
          <w:rFonts w:hint="eastAsia" w:ascii="仿宋" w:hAnsi="仿宋" w:eastAsia="仿宋" w:cs="仿宋"/>
          <w:color w:val="000000" w:themeColor="text1"/>
          <w:spacing w:val="-4"/>
          <w:sz w:val="24"/>
          <w:szCs w:val="24"/>
          <w:highlight w:val="none"/>
          <w14:textFill>
            <w14:solidFill>
              <w14:schemeClr w14:val="tx1"/>
            </w14:solidFill>
          </w14:textFill>
        </w:rPr>
        <w:t>、</w:t>
      </w:r>
      <w:r>
        <w:rPr>
          <w:rFonts w:hint="eastAsia" w:ascii="仿宋" w:hAnsi="仿宋" w:eastAsia="仿宋" w:cs="仿宋"/>
          <w:color w:val="000000" w:themeColor="text1"/>
          <w:spacing w:val="-9"/>
          <w:w w:val="99"/>
          <w:sz w:val="24"/>
          <w:szCs w:val="24"/>
          <w:highlight w:val="none"/>
          <w14:textFill>
            <w14:solidFill>
              <w14:schemeClr w14:val="tx1"/>
            </w14:solidFill>
          </w14:textFill>
        </w:rPr>
        <w:t>架构设计</w:t>
      </w:r>
      <w:r>
        <w:rPr>
          <w:rFonts w:hint="eastAsia" w:ascii="仿宋" w:hAnsi="仿宋" w:eastAsia="仿宋" w:cs="仿宋"/>
          <w:color w:val="000000" w:themeColor="text1"/>
          <w:spacing w:val="-9"/>
          <w:w w:val="99"/>
          <w:sz w:val="24"/>
          <w:szCs w:val="24"/>
          <w:highlight w:val="none"/>
          <w:lang w:val="en-US" w:eastAsia="zh-CN"/>
          <w14:textFill>
            <w14:solidFill>
              <w14:schemeClr w14:val="tx1"/>
            </w14:solidFill>
          </w14:textFill>
        </w:rPr>
        <w:t>、迁移</w:t>
      </w:r>
      <w:r>
        <w:rPr>
          <w:rFonts w:hint="eastAsia" w:ascii="仿宋" w:hAnsi="仿宋" w:eastAsia="仿宋" w:cs="仿宋"/>
          <w:color w:val="000000" w:themeColor="text1"/>
          <w:spacing w:val="-9"/>
          <w:w w:val="99"/>
          <w:sz w:val="24"/>
          <w:szCs w:val="24"/>
          <w:highlight w:val="none"/>
          <w14:textFill>
            <w14:solidFill>
              <w14:schemeClr w14:val="tx1"/>
            </w14:solidFill>
          </w14:textFill>
        </w:rPr>
        <w:t>等</w:t>
      </w:r>
      <w:r>
        <w:rPr>
          <w:rFonts w:hint="eastAsia" w:ascii="仿宋" w:hAnsi="仿宋" w:eastAsia="仿宋" w:cs="仿宋"/>
          <w:color w:val="000000" w:themeColor="text1"/>
          <w:spacing w:val="-9"/>
          <w:w w:val="99"/>
          <w:sz w:val="24"/>
          <w:szCs w:val="24"/>
          <w:highlight w:val="none"/>
          <w:lang w:val="en-US" w:eastAsia="zh-CN"/>
          <w14:textFill>
            <w14:solidFill>
              <w14:schemeClr w14:val="tx1"/>
            </w14:solidFill>
          </w14:textFill>
        </w:rPr>
        <w:t>实施方案</w:t>
      </w:r>
      <w:r>
        <w:rPr>
          <w:rFonts w:hint="eastAsia" w:ascii="仿宋" w:hAnsi="仿宋" w:eastAsia="仿宋" w:cs="仿宋"/>
          <w:color w:val="000000" w:themeColor="text1"/>
          <w:spacing w:val="-9"/>
          <w:w w:val="99"/>
          <w:sz w:val="24"/>
          <w:szCs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425"/>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4"/>
          <w:sz w:val="24"/>
          <w:szCs w:val="24"/>
          <w:highlight w:val="none"/>
          <w14:textFill>
            <w14:solidFill>
              <w14:schemeClr w14:val="tx1"/>
            </w14:solidFill>
          </w14:textFill>
        </w:rPr>
        <w:t>）售后</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包括但不限于产品质保、维保、巡检、24小时保障等售后</w:t>
      </w:r>
      <w:r>
        <w:rPr>
          <w:rFonts w:hint="eastAsia" w:ascii="仿宋" w:hAnsi="仿宋" w:eastAsia="仿宋" w:cs="仿宋"/>
          <w:color w:val="000000" w:themeColor="text1"/>
          <w:spacing w:val="-4"/>
          <w:sz w:val="24"/>
          <w:szCs w:val="24"/>
          <w:highlight w:val="none"/>
          <w14:textFill>
            <w14:solidFill>
              <w14:schemeClr w14:val="tx1"/>
            </w14:solidFill>
          </w14:textFill>
        </w:rPr>
        <w:t>服务</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76" w:line="360" w:lineRule="auto"/>
        <w:ind w:left="425"/>
        <w:textAlignment w:val="baseline"/>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3"/>
          <w:sz w:val="24"/>
          <w:szCs w:val="24"/>
          <w:highlight w:val="none"/>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3"/>
          <w:sz w:val="24"/>
          <w:szCs w:val="24"/>
          <w:highlight w:val="none"/>
          <w14:textFill>
            <w14:solidFill>
              <w14:schemeClr w14:val="tx1"/>
            </w14:solidFill>
          </w14:textFill>
        </w:rPr>
        <w:t>认为应提供的</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spacing w:val="-3"/>
          <w:sz w:val="24"/>
          <w:szCs w:val="24"/>
          <w:highlight w:val="none"/>
          <w14:textFill>
            <w14:solidFill>
              <w14:schemeClr w14:val="tx1"/>
            </w14:solidFill>
          </w14:textFill>
        </w:rPr>
        <w:t>资料</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pPr>
        <w:spacing w:before="103" w:line="195" w:lineRule="auto"/>
        <w:ind w:left="42"/>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pPr>
    </w:p>
    <w:p>
      <w:pPr>
        <w:spacing w:before="103" w:line="195" w:lineRule="auto"/>
        <w:ind w:left="42"/>
        <w:rPr>
          <w:rFonts w:hint="eastAsia" w:ascii="方正公文小标宋" w:hAnsi="方正公文小标宋" w:eastAsia="方正公文小标宋" w:cs="方正公文小标宋"/>
          <w:b w:val="0"/>
          <w:bCs w:val="0"/>
          <w:color w:val="000000" w:themeColor="text1"/>
          <w:sz w:val="36"/>
          <w:szCs w:val="36"/>
          <w:highlight w:val="none"/>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4"/>
          <w:sz w:val="36"/>
          <w:szCs w:val="36"/>
          <w:highlight w:val="none"/>
          <w:lang w:val="en-US" w:eastAsia="zh-CN"/>
          <w14:textFill>
            <w14:solidFill>
              <w14:schemeClr w14:val="tx1"/>
            </w14:solidFill>
          </w14:textFill>
        </w:rPr>
        <w:t>五、</w:t>
      </w:r>
      <w:r>
        <w:rPr>
          <w:rFonts w:hint="eastAsia" w:ascii="方正公文小标宋" w:hAnsi="方正公文小标宋" w:eastAsia="方正公文小标宋" w:cs="方正公文小标宋"/>
          <w:b w:val="0"/>
          <w:bCs w:val="0"/>
          <w:color w:val="000000" w:themeColor="text1"/>
          <w:spacing w:val="-4"/>
          <w:sz w:val="36"/>
          <w:szCs w:val="36"/>
          <w:highlight w:val="none"/>
          <w14:textFill>
            <w14:solidFill>
              <w14:schemeClr w14:val="tx1"/>
            </w14:solidFill>
          </w14:textFill>
        </w:rPr>
        <w:t>承诺函</w:t>
      </w:r>
      <w:r>
        <w:rPr>
          <w:rFonts w:hint="eastAsia" w:ascii="方正公文小标宋" w:hAnsi="方正公文小标宋" w:eastAsia="方正公文小标宋" w:cs="方正公文小标宋"/>
          <w:b w:val="0"/>
          <w:bCs w:val="0"/>
          <w:color w:val="000000" w:themeColor="text1"/>
          <w:spacing w:val="-3"/>
          <w:sz w:val="36"/>
          <w:szCs w:val="36"/>
          <w:highlight w:val="none"/>
          <w:lang w:val="en-US" w:eastAsia="zh-CN"/>
          <w14:textFill>
            <w14:solidFill>
              <w14:schemeClr w14:val="tx1"/>
            </w14:solidFill>
          </w14:textFill>
        </w:rPr>
        <w:t>格式</w:t>
      </w:r>
    </w:p>
    <w:p>
      <w:pPr>
        <w:keepNext w:val="0"/>
        <w:keepLines w:val="0"/>
        <w:pageBreakBefore w:val="0"/>
        <w:widowControl/>
        <w:kinsoku w:val="0"/>
        <w:wordWrap/>
        <w:overflowPunct/>
        <w:topLinePunct w:val="0"/>
        <w:autoSpaceDE w:val="0"/>
        <w:autoSpaceDN w:val="0"/>
        <w:bidi w:val="0"/>
        <w:adjustRightInd w:val="0"/>
        <w:snapToGrid w:val="0"/>
        <w:spacing w:before="288" w:line="360" w:lineRule="auto"/>
        <w:ind w:left="3826"/>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承诺函</w:t>
      </w:r>
    </w:p>
    <w:p>
      <w:pPr>
        <w:keepNext w:val="0"/>
        <w:keepLines w:val="0"/>
        <w:pageBreakBefore w:val="0"/>
        <w:widowControl/>
        <w:kinsoku w:val="0"/>
        <w:wordWrap/>
        <w:overflowPunct/>
        <w:topLinePunct w:val="0"/>
        <w:autoSpaceDE w:val="0"/>
        <w:autoSpaceDN w:val="0"/>
        <w:bidi w:val="0"/>
        <w:adjustRightInd w:val="0"/>
        <w:snapToGrid w:val="0"/>
        <w:spacing w:before="137" w:line="360" w:lineRule="auto"/>
        <w:ind w:left="32"/>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安徽新安银行股份有限公司</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31" w:right="26" w:firstLine="539"/>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我方确认收到贵方组织的</w:t>
      </w:r>
      <w:r>
        <w:rPr>
          <w:rFonts w:hint="eastAsia" w:ascii="仿宋" w:hAnsi="仿宋" w:eastAsia="仿宋" w:cs="仿宋"/>
          <w:color w:val="000000" w:themeColor="text1"/>
          <w:sz w:val="24"/>
          <w:szCs w:val="24"/>
          <w:highlight w:val="none"/>
          <w:u w:val="single" w:color="auto"/>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及相关</w:t>
      </w:r>
      <w:r>
        <w:rPr>
          <w:rFonts w:hint="eastAsia" w:ascii="仿宋" w:hAnsi="仿宋" w:eastAsia="仿宋" w:cs="仿宋"/>
          <w:color w:val="000000" w:themeColor="text1"/>
          <w:spacing w:val="-1"/>
          <w:sz w:val="24"/>
          <w:szCs w:val="24"/>
          <w:highlight w:val="none"/>
          <w14:textFill>
            <w14:solidFill>
              <w14:schemeClr w14:val="tx1"/>
            </w14:solidFill>
          </w14:textFill>
        </w:rPr>
        <w:t>服务的采购文件，</w:t>
      </w:r>
      <w:r>
        <w:rPr>
          <w:rFonts w:hint="eastAsia" w:ascii="仿宋" w:hAnsi="仿宋" w:eastAsia="仿宋" w:cs="仿宋"/>
          <w:color w:val="000000" w:themeColor="text1"/>
          <w:spacing w:val="-47"/>
          <w:sz w:val="24"/>
          <w:szCs w:val="24"/>
          <w:highlight w:val="none"/>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u w:val="single" w:color="auto"/>
          <w14:textFill>
            <w14:solidFill>
              <w14:schemeClr w14:val="tx1"/>
            </w14:solidFill>
          </w14:textFill>
        </w:rPr>
        <w:t>(</w:t>
      </w:r>
      <w:r>
        <w:rPr>
          <w:rFonts w:hint="eastAsia" w:ascii="仿宋" w:hAnsi="仿宋" w:eastAsia="仿宋" w:cs="仿宋"/>
          <w:color w:val="000000" w:themeColor="text1"/>
          <w:spacing w:val="-1"/>
          <w:sz w:val="24"/>
          <w:szCs w:val="24"/>
          <w:highlight w:val="none"/>
          <w:u w:val="single" w:color="auto"/>
          <w:lang w:val="en-US" w:eastAsia="zh-CN"/>
          <w14:textFill>
            <w14:solidFill>
              <w14:schemeClr w14:val="tx1"/>
            </w14:solidFill>
          </w14:textFill>
        </w:rPr>
        <w:t>投标人</w:t>
      </w:r>
      <w:r>
        <w:rPr>
          <w:rFonts w:hint="eastAsia" w:ascii="仿宋" w:hAnsi="仿宋" w:eastAsia="仿宋" w:cs="仿宋"/>
          <w:color w:val="000000" w:themeColor="text1"/>
          <w:spacing w:val="-1"/>
          <w:sz w:val="24"/>
          <w:szCs w:val="24"/>
          <w:highlight w:val="none"/>
          <w:u w:val="single" w:color="auto"/>
          <w14:textFill>
            <w14:solidFill>
              <w14:schemeClr w14:val="tx1"/>
            </w14:solidFill>
          </w14:textFill>
        </w:rPr>
        <w:t>名</w:t>
      </w:r>
      <w:r>
        <w:rPr>
          <w:rFonts w:hint="eastAsia" w:ascii="仿宋" w:hAnsi="仿宋" w:eastAsia="仿宋" w:cs="仿宋"/>
          <w:color w:val="000000" w:themeColor="text1"/>
          <w:spacing w:val="-2"/>
          <w:sz w:val="24"/>
          <w:szCs w:val="24"/>
          <w:highlight w:val="none"/>
          <w:u w:val="single" w:color="auto"/>
          <w14:textFill>
            <w14:solidFill>
              <w14:schemeClr w14:val="tx1"/>
            </w14:solidFill>
          </w14:textFill>
        </w:rPr>
        <w:t>称)</w:t>
      </w:r>
      <w:r>
        <w:rPr>
          <w:rFonts w:hint="eastAsia" w:ascii="仿宋" w:hAnsi="仿宋" w:eastAsia="仿宋" w:cs="仿宋"/>
          <w:color w:val="000000" w:themeColor="text1"/>
          <w:spacing w:val="-2"/>
          <w:sz w:val="24"/>
          <w:szCs w:val="24"/>
          <w:highlight w:val="none"/>
          <w14:textFill>
            <w14:solidFill>
              <w14:schemeClr w14:val="tx1"/>
            </w14:solidFill>
          </w14:textFill>
        </w:rPr>
        <w:t>已正式授权</w:t>
      </w:r>
      <w:r>
        <w:rPr>
          <w:rFonts w:hint="eastAsia" w:ascii="仿宋" w:hAnsi="仿宋" w:eastAsia="仿宋" w:cs="仿宋"/>
          <w:color w:val="000000" w:themeColor="text1"/>
          <w:spacing w:val="-2"/>
          <w:sz w:val="24"/>
          <w:szCs w:val="24"/>
          <w:highlight w:val="none"/>
          <w:u w:val="single" w:color="auto"/>
          <w14:textFill>
            <w14:solidFill>
              <w14:schemeClr w14:val="tx1"/>
            </w14:solidFill>
          </w14:textFill>
        </w:rPr>
        <w:t>(被授权代表全名、职务)</w:t>
      </w:r>
      <w:r>
        <w:rPr>
          <w:rFonts w:hint="eastAsia" w:ascii="仿宋" w:hAnsi="仿宋" w:eastAsia="仿宋" w:cs="仿宋"/>
          <w:color w:val="000000" w:themeColor="text1"/>
          <w:spacing w:val="-2"/>
          <w:sz w:val="24"/>
          <w:szCs w:val="24"/>
          <w:highlight w:val="none"/>
          <w14:textFill>
            <w14:solidFill>
              <w14:schemeClr w14:val="tx1"/>
            </w14:solidFill>
          </w14:textFill>
        </w:rPr>
        <w:t>代表我方提交项目文件。</w:t>
      </w:r>
    </w:p>
    <w:p>
      <w:pPr>
        <w:keepNext w:val="0"/>
        <w:keepLines w:val="0"/>
        <w:pageBreakBefore w:val="0"/>
        <w:widowControl/>
        <w:kinsoku w:val="0"/>
        <w:wordWrap/>
        <w:overflowPunct/>
        <w:topLinePunct w:val="0"/>
        <w:autoSpaceDE w:val="0"/>
        <w:autoSpaceDN w:val="0"/>
        <w:bidi w:val="0"/>
        <w:adjustRightInd w:val="0"/>
        <w:snapToGrid w:val="0"/>
        <w:spacing w:before="18" w:line="360" w:lineRule="auto"/>
        <w:ind w:left="512"/>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据此函，签字代表宣布同意如下：</w:t>
      </w:r>
    </w:p>
    <w:p>
      <w:pPr>
        <w:keepNext w:val="0"/>
        <w:keepLines w:val="0"/>
        <w:pageBreakBefore w:val="0"/>
        <w:widowControl/>
        <w:kinsoku w:val="0"/>
        <w:wordWrap/>
        <w:overflowPunct/>
        <w:topLinePunct w:val="0"/>
        <w:autoSpaceDE w:val="0"/>
        <w:autoSpaceDN w:val="0"/>
        <w:bidi w:val="0"/>
        <w:adjustRightInd w:val="0"/>
        <w:snapToGrid w:val="0"/>
        <w:spacing w:before="142" w:line="360" w:lineRule="auto"/>
        <w:ind w:left="42" w:right="46" w:firstLine="490"/>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1、所附报价一览表中规定的应提供和交付的项目总价为</w:t>
      </w:r>
      <w:r>
        <w:rPr>
          <w:rFonts w:hint="eastAsia" w:ascii="仿宋" w:hAnsi="仿宋" w:eastAsia="仿宋" w:cs="仿宋"/>
          <w:color w:val="000000" w:themeColor="text1"/>
          <w:spacing w:val="-64"/>
          <w:sz w:val="24"/>
          <w:szCs w:val="24"/>
          <w:highlight w:val="non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（注明</w:t>
      </w:r>
      <w:r>
        <w:rPr>
          <w:rFonts w:hint="eastAsia" w:ascii="仿宋" w:hAnsi="仿宋" w:eastAsia="仿宋" w:cs="仿宋"/>
          <w:color w:val="000000" w:themeColor="text1"/>
          <w:spacing w:val="-19"/>
          <w:w w:val="97"/>
          <w:sz w:val="24"/>
          <w:szCs w:val="24"/>
          <w:highlight w:val="none"/>
          <w14:textFill>
            <w14:solidFill>
              <w14:schemeClr w14:val="tx1"/>
            </w14:solidFill>
          </w14:textFill>
        </w:rPr>
        <w:t>币种</w:t>
      </w:r>
      <w:r>
        <w:rPr>
          <w:rFonts w:hint="eastAsia" w:ascii="仿宋" w:hAnsi="仿宋" w:eastAsia="仿宋" w:cs="仿宋"/>
          <w:color w:val="000000" w:themeColor="text1"/>
          <w:spacing w:val="-24"/>
          <w:sz w:val="24"/>
          <w:szCs w:val="24"/>
          <w:highlight w:val="none"/>
          <w14:textFill>
            <w14:solidFill>
              <w14:schemeClr w14:val="tx1"/>
            </w14:solidFill>
          </w14:textFill>
        </w:rPr>
        <w:t>），</w:t>
      </w:r>
      <w:r>
        <w:rPr>
          <w:rFonts w:hint="eastAsia" w:ascii="仿宋" w:hAnsi="仿宋" w:eastAsia="仿宋" w:cs="仿宋"/>
          <w:color w:val="000000" w:themeColor="text1"/>
          <w:spacing w:val="-19"/>
          <w:w w:val="97"/>
          <w:sz w:val="24"/>
          <w:szCs w:val="24"/>
          <w:highlight w:val="none"/>
          <w14:textFill>
            <w14:solidFill>
              <w14:schemeClr w14:val="tx1"/>
            </w14:solidFill>
          </w14:textFill>
        </w:rPr>
        <w:t>即</w:t>
      </w:r>
      <w:r>
        <w:rPr>
          <w:rFonts w:hint="eastAsia" w:ascii="仿宋" w:hAnsi="仿宋" w:eastAsia="仿宋" w:cs="仿宋"/>
          <w:color w:val="000000" w:themeColor="text1"/>
          <w:spacing w:val="1"/>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9"/>
          <w:w w:val="97"/>
          <w:sz w:val="24"/>
          <w:szCs w:val="24"/>
          <w:highlight w:val="none"/>
          <w14:textFill>
            <w14:solidFill>
              <w14:schemeClr w14:val="tx1"/>
            </w14:solidFill>
          </w14:textFill>
        </w:rPr>
        <w:t>（文字表述）。</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522"/>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2、我方将按采购文件的规定履行合同责任和义务。</w:t>
      </w:r>
    </w:p>
    <w:p>
      <w:pPr>
        <w:keepNext w:val="0"/>
        <w:keepLines w:val="0"/>
        <w:pageBreakBefore w:val="0"/>
        <w:widowControl/>
        <w:kinsoku w:val="0"/>
        <w:wordWrap/>
        <w:overflowPunct/>
        <w:topLinePunct w:val="0"/>
        <w:autoSpaceDE w:val="0"/>
        <w:autoSpaceDN w:val="0"/>
        <w:bidi w:val="0"/>
        <w:adjustRightInd w:val="0"/>
        <w:snapToGrid w:val="0"/>
        <w:spacing w:before="139" w:line="360" w:lineRule="auto"/>
        <w:ind w:left="31" w:right="34" w:firstLine="494"/>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3、我方已详细审查全部采购文件，包括修改文</w:t>
      </w:r>
      <w:r>
        <w:rPr>
          <w:rFonts w:hint="eastAsia" w:ascii="仿宋" w:hAnsi="仿宋" w:eastAsia="仿宋" w:cs="仿宋"/>
          <w:color w:val="000000" w:themeColor="text1"/>
          <w:spacing w:val="-1"/>
          <w:sz w:val="24"/>
          <w:szCs w:val="24"/>
          <w:highlight w:val="none"/>
          <w14:textFill>
            <w14:solidFill>
              <w14:schemeClr w14:val="tx1"/>
            </w14:solidFill>
          </w14:textFill>
        </w:rPr>
        <w:t>件（如有的话）以及全部参</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14:textFill>
            <w14:solidFill>
              <w14:schemeClr w14:val="tx1"/>
            </w14:solidFill>
          </w14:textFill>
        </w:rPr>
        <w:t>考资料和有关附件。我们完全理解并同意放</w:t>
      </w:r>
      <w:r>
        <w:rPr>
          <w:rFonts w:hint="eastAsia" w:ascii="仿宋" w:hAnsi="仿宋" w:eastAsia="仿宋" w:cs="仿宋"/>
          <w:color w:val="000000" w:themeColor="text1"/>
          <w:spacing w:val="-2"/>
          <w:sz w:val="24"/>
          <w:szCs w:val="24"/>
          <w:highlight w:val="none"/>
          <w14:textFill>
            <w14:solidFill>
              <w14:schemeClr w14:val="tx1"/>
            </w14:solidFill>
          </w14:textFill>
        </w:rPr>
        <w:t>弃对这方面有不明及误解的权利。</w:t>
      </w:r>
    </w:p>
    <w:p>
      <w:pPr>
        <w:keepNext w:val="0"/>
        <w:keepLines w:val="0"/>
        <w:pageBreakBefore w:val="0"/>
        <w:widowControl/>
        <w:kinsoku w:val="0"/>
        <w:wordWrap/>
        <w:overflowPunct/>
        <w:topLinePunct w:val="0"/>
        <w:autoSpaceDE w:val="0"/>
        <w:autoSpaceDN w:val="0"/>
        <w:bidi w:val="0"/>
        <w:adjustRightInd w:val="0"/>
        <w:snapToGrid w:val="0"/>
        <w:spacing w:before="143" w:line="360" w:lineRule="auto"/>
        <w:ind w:left="32" w:right="43" w:firstLine="496"/>
        <w:textAlignment w:val="baseline"/>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4、如果我方未经招标人同意，无故撤回报价，</w:t>
      </w:r>
      <w:r>
        <w:rPr>
          <w:rFonts w:hint="eastAsia" w:ascii="仿宋" w:hAnsi="仿宋" w:eastAsia="仿宋" w:cs="仿宋"/>
          <w:color w:val="000000" w:themeColor="text1"/>
          <w:spacing w:val="-1"/>
          <w:sz w:val="24"/>
          <w:szCs w:val="24"/>
          <w:highlight w:val="none"/>
          <w14:textFill>
            <w14:solidFill>
              <w14:schemeClr w14:val="tx1"/>
            </w14:solidFill>
          </w14:textFill>
        </w:rPr>
        <w:t>将永久纳</w:t>
      </w:r>
      <w:r>
        <w:rPr>
          <w:rFonts w:hint="eastAsia" w:ascii="仿宋" w:hAnsi="仿宋" w:eastAsia="仿宋" w:cs="仿宋"/>
          <w:color w:val="000000" w:themeColor="text1"/>
          <w:spacing w:val="-3"/>
          <w:sz w:val="24"/>
          <w:szCs w:val="24"/>
          <w:highlight w:val="none"/>
          <w14:textFill>
            <w14:solidFill>
              <w14:schemeClr w14:val="tx1"/>
            </w14:solidFill>
          </w14:textFill>
        </w:rPr>
        <w:t>入黑名单，不允许参与贵方所有采购</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41" w:line="360" w:lineRule="auto"/>
        <w:ind w:left="31" w:right="29" w:firstLine="490"/>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、我方同意提供按照贵方可能要求的与其项目有关的一切数据或</w:t>
      </w:r>
      <w:r>
        <w:rPr>
          <w:rFonts w:hint="eastAsia" w:ascii="仿宋" w:hAnsi="仿宋" w:eastAsia="仿宋" w:cs="仿宋"/>
          <w:color w:val="000000" w:themeColor="text1"/>
          <w:spacing w:val="-1"/>
          <w:sz w:val="24"/>
          <w:szCs w:val="24"/>
          <w:highlight w:val="none"/>
          <w14:textFill>
            <w14:solidFill>
              <w14:schemeClr w14:val="tx1"/>
            </w14:solidFill>
          </w14:textFill>
        </w:rPr>
        <w:t>资料</w:t>
      </w:r>
      <w:r>
        <w:rPr>
          <w:rFonts w:hint="eastAsia" w:ascii="仿宋" w:hAnsi="仿宋" w:eastAsia="仿宋" w:cs="仿宋"/>
          <w:color w:val="000000" w:themeColor="text1"/>
          <w:spacing w:val="-2"/>
          <w:sz w:val="24"/>
          <w:szCs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44" w:line="360" w:lineRule="auto"/>
        <w:ind w:left="521"/>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pacing w:val="-3"/>
          <w:sz w:val="24"/>
          <w:szCs w:val="24"/>
          <w:highlight w:val="none"/>
          <w14:textFill>
            <w14:solidFill>
              <w14:schemeClr w14:val="tx1"/>
            </w14:solidFill>
          </w14:textFill>
        </w:rPr>
        <w:t>、与本项目有关的一切正式往来通讯请寄：</w:t>
      </w:r>
    </w:p>
    <w:p>
      <w:pPr>
        <w:keepNext w:val="0"/>
        <w:keepLines w:val="0"/>
        <w:pageBreakBefore w:val="0"/>
        <w:widowControl/>
        <w:kinsoku w:val="0"/>
        <w:wordWrap/>
        <w:overflowPunct/>
        <w:topLinePunct w:val="0"/>
        <w:autoSpaceDE w:val="0"/>
        <w:autoSpaceDN w:val="0"/>
        <w:bidi w:val="0"/>
        <w:adjustRightInd w:val="0"/>
        <w:snapToGrid w:val="0"/>
        <w:spacing w:before="132" w:line="360" w:lineRule="auto"/>
        <w:ind w:left="239" w:leftChars="114" w:right="1620" w:firstLine="0" w:firstLineChars="0"/>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地址：</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1"/>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1"/>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1"/>
          <w:sz w:val="24"/>
          <w:szCs w:val="24"/>
          <w:highlight w:val="none"/>
          <w14:textFill>
            <w14:solidFill>
              <w14:schemeClr w14:val="tx1"/>
            </w14:solidFill>
          </w14:textFill>
        </w:rPr>
        <w:t>邮编：</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3"/>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电话：</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9"/>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传真：</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1"/>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4"/>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10"/>
          <w:w w:val="99"/>
          <w:sz w:val="24"/>
          <w:szCs w:val="24"/>
          <w:highlight w:val="none"/>
          <w14:textFill>
            <w14:solidFill>
              <w14:schemeClr w14:val="tx1"/>
            </w14:solidFill>
          </w14:textFill>
        </w:rPr>
        <w:t>授权代表姓名、职务</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pacing w:val="-34"/>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 w:line="360" w:lineRule="auto"/>
        <w:ind w:firstLine="241" w:firstLineChars="100"/>
        <w:textAlignment w:val="baseline"/>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公司名称：</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firstLine="221" w:firstLineChars="100"/>
        <w:textAlignment w:val="baseline"/>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10"/>
          <w:sz w:val="24"/>
          <w:szCs w:val="24"/>
          <w:highlight w:val="none"/>
          <w14:textFill>
            <w14:solidFill>
              <w14:schemeClr w14:val="tx1"/>
            </w14:solidFill>
          </w14:textFill>
        </w:rPr>
        <w:t>（公章）</w:t>
      </w:r>
      <w:r>
        <w:rPr>
          <w:rFonts w:hint="eastAsia" w:ascii="仿宋" w:hAnsi="仿宋" w:eastAsia="仿宋" w:cs="仿宋"/>
          <w:b/>
          <w:bCs/>
          <w:color w:val="000000" w:themeColor="text1"/>
          <w:spacing w:val="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7" w:line="360" w:lineRule="auto"/>
        <w:ind w:firstLine="235" w:firstLineChars="100"/>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3"/>
          <w:sz w:val="24"/>
          <w:szCs w:val="24"/>
          <w:highlight w:val="none"/>
          <w14:textFill>
            <w14:solidFill>
              <w14:schemeClr w14:val="tx1"/>
            </w14:solidFill>
          </w14:textFill>
        </w:rPr>
        <w:t>日</w:t>
      </w:r>
      <w:r>
        <w:rPr>
          <w:rFonts w:hint="eastAsia" w:ascii="仿宋" w:hAnsi="仿宋" w:eastAsia="仿宋" w:cs="仿宋"/>
          <w:b/>
          <w:bCs/>
          <w:color w:val="000000" w:themeColor="text1"/>
          <w:spacing w:val="1"/>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3"/>
          <w:sz w:val="24"/>
          <w:szCs w:val="24"/>
          <w:highlight w:val="none"/>
          <w14:textFill>
            <w14:solidFill>
              <w14:schemeClr w14:val="tx1"/>
            </w14:solidFill>
          </w14:textFill>
        </w:rPr>
        <w:t>期：</w:t>
      </w:r>
      <w:r>
        <w:rPr>
          <w:rFonts w:hint="eastAsia" w:ascii="仿宋" w:hAnsi="仿宋" w:eastAsia="仿宋" w:cs="仿宋"/>
          <w:b/>
          <w:bCs/>
          <w:color w:val="000000" w:themeColor="text1"/>
          <w:spacing w:val="-3"/>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64"/>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3"/>
          <w:sz w:val="24"/>
          <w:szCs w:val="24"/>
          <w:highlight w:val="none"/>
          <w14:textFill>
            <w14:solidFill>
              <w14:schemeClr w14:val="tx1"/>
            </w14:solidFill>
          </w14:textFill>
        </w:rPr>
        <w:t>年</w:t>
      </w:r>
      <w:r>
        <w:rPr>
          <w:rFonts w:hint="eastAsia" w:ascii="仿宋" w:hAnsi="仿宋" w:eastAsia="仿宋" w:cs="仿宋"/>
          <w:b/>
          <w:bCs/>
          <w:color w:val="000000" w:themeColor="text1"/>
          <w:spacing w:val="-3"/>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4"/>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62"/>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4"/>
          <w:sz w:val="24"/>
          <w:szCs w:val="24"/>
          <w:highlight w:val="none"/>
          <w14:textFill>
            <w14:solidFill>
              <w14:schemeClr w14:val="tx1"/>
            </w14:solidFill>
          </w14:textFill>
        </w:rPr>
        <w:t>月</w:t>
      </w:r>
      <w:r>
        <w:rPr>
          <w:rFonts w:hint="eastAsia" w:ascii="仿宋" w:hAnsi="仿宋" w:eastAsia="仿宋" w:cs="仿宋"/>
          <w:b/>
          <w:bCs/>
          <w:color w:val="000000" w:themeColor="text1"/>
          <w:spacing w:val="5"/>
          <w:sz w:val="24"/>
          <w:szCs w:val="24"/>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30"/>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4"/>
          <w:sz w:val="24"/>
          <w:szCs w:val="24"/>
          <w:highlight w:val="none"/>
          <w14:textFill>
            <w14:solidFill>
              <w14:schemeClr w14:val="tx1"/>
            </w14:solidFill>
          </w14:textFill>
        </w:rPr>
        <w:t>日</w:t>
      </w: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2"/>
          <w:szCs w:val="32"/>
          <w:highlight w:val="none"/>
          <w:lang w:val="en-US" w:eastAsia="zh-CN"/>
          <w14:textFill>
            <w14:solidFill>
              <w14:schemeClr w14:val="tx1"/>
            </w14:solidFill>
          </w14:textFill>
        </w:rPr>
      </w:pP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2"/>
          <w:szCs w:val="32"/>
          <w:highlight w:val="none"/>
          <w:lang w:val="en-US" w:eastAsia="zh-CN"/>
          <w14:textFill>
            <w14:solidFill>
              <w14:schemeClr w14:val="tx1"/>
            </w14:solidFill>
          </w14:textFill>
        </w:rPr>
      </w:pP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2"/>
          <w:szCs w:val="32"/>
          <w:highlight w:val="none"/>
          <w:lang w:val="en-US" w:eastAsia="zh-CN"/>
          <w14:textFill>
            <w14:solidFill>
              <w14:schemeClr w14:val="tx1"/>
            </w14:solidFill>
          </w14:textFill>
        </w:rPr>
      </w:pP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2"/>
          <w:szCs w:val="32"/>
          <w:highlight w:val="none"/>
          <w:lang w:val="en-US" w:eastAsia="zh-CN"/>
          <w14:textFill>
            <w14:solidFill>
              <w14:schemeClr w14:val="tx1"/>
            </w14:solidFill>
          </w14:textFill>
        </w:rPr>
      </w:pP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2"/>
          <w:szCs w:val="32"/>
          <w:highlight w:val="none"/>
          <w:lang w:val="en-US" w:eastAsia="zh-CN"/>
          <w14:textFill>
            <w14:solidFill>
              <w14:schemeClr w14:val="tx1"/>
            </w14:solidFill>
          </w14:textFill>
        </w:rPr>
      </w:pP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2"/>
          <w:szCs w:val="32"/>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3"/>
          <w:sz w:val="32"/>
          <w:szCs w:val="32"/>
          <w:highlight w:val="none"/>
          <w:lang w:val="en-US" w:eastAsia="zh-CN"/>
          <w14:textFill>
            <w14:solidFill>
              <w14:schemeClr w14:val="tx1"/>
            </w14:solidFill>
          </w14:textFill>
        </w:rPr>
        <w:t>六、营业执照副本</w:t>
      </w:r>
    </w:p>
    <w:p>
      <w:pPr>
        <w:spacing w:before="86" w:line="194" w:lineRule="auto"/>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ind w:left="79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pStyle w:val="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before="86" w:line="194" w:lineRule="auto"/>
        <w:ind w:left="79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ind w:left="7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t>七、</w:t>
      </w:r>
      <w:r>
        <w:rPr>
          <w:rFonts w:hint="eastAsia" w:ascii="仿宋" w:hAnsi="仿宋" w:eastAsia="仿宋" w:cs="仿宋"/>
          <w:b/>
          <w:bCs/>
          <w:color w:val="000000" w:themeColor="text1"/>
          <w:spacing w:val="-3"/>
          <w:sz w:val="24"/>
          <w:szCs w:val="24"/>
          <w:highlight w:val="none"/>
          <w14:textFill>
            <w14:solidFill>
              <w14:schemeClr w14:val="tx1"/>
            </w14:solidFill>
          </w14:textFill>
        </w:rPr>
        <w:t>法定代表人授权书格式</w:t>
      </w:r>
    </w:p>
    <w:p>
      <w:pPr>
        <w:pStyle w:val="2"/>
        <w:spacing w:line="281" w:lineRule="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103" w:line="360" w:lineRule="auto"/>
        <w:ind w:right="3973"/>
        <w:jc w:val="center"/>
        <w:textAlignment w:val="baseline"/>
        <w:rPr>
          <w:rFonts w:hint="eastAsia" w:ascii="方正公文小标宋" w:hAnsi="方正公文小标宋" w:eastAsia="方正公文小标宋" w:cs="方正公文小标宋"/>
          <w:color w:val="000000" w:themeColor="text1"/>
          <w:spacing w:val="-1"/>
          <w:sz w:val="32"/>
          <w:szCs w:val="32"/>
          <w:highlight w:val="none"/>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pacing w:val="-1"/>
          <w:sz w:val="32"/>
          <w:szCs w:val="32"/>
          <w:highlight w:val="none"/>
          <w:lang w:val="en-US" w:eastAsia="zh-CN"/>
          <w14:textFill>
            <w14:solidFill>
              <w14:schemeClr w14:val="tx1"/>
            </w14:solidFill>
          </w14:textFill>
        </w:rPr>
        <w:t xml:space="preserve">                                        </w:t>
      </w:r>
      <w:r>
        <w:rPr>
          <w:rFonts w:hint="eastAsia" w:ascii="方正公文小标宋" w:hAnsi="方正公文小标宋" w:eastAsia="方正公文小标宋" w:cs="方正公文小标宋"/>
          <w:color w:val="000000" w:themeColor="text1"/>
          <w:spacing w:val="-1"/>
          <w:sz w:val="32"/>
          <w:szCs w:val="32"/>
          <w:highlight w:val="none"/>
          <w14:textFill>
            <w14:solidFill>
              <w14:schemeClr w14:val="tx1"/>
            </w14:solidFill>
          </w14:textFill>
        </w:rPr>
        <w:t>法定代表人授</w:t>
      </w:r>
      <w:r>
        <w:rPr>
          <w:rFonts w:hint="eastAsia" w:ascii="方正公文小标宋" w:hAnsi="方正公文小标宋" w:eastAsia="方正公文小标宋" w:cs="方正公文小标宋"/>
          <w:color w:val="000000" w:themeColor="text1"/>
          <w:spacing w:val="-1"/>
          <w:sz w:val="32"/>
          <w:szCs w:val="32"/>
          <w:highlight w:val="none"/>
          <w:lang w:val="en-US" w:eastAsia="zh-CN"/>
          <w14:textFill>
            <w14:solidFill>
              <w14:schemeClr w14:val="tx1"/>
            </w14:solidFill>
          </w14:textFill>
        </w:rPr>
        <w:t>权书</w:t>
      </w:r>
    </w:p>
    <w:p>
      <w:pPr>
        <w:keepNext w:val="0"/>
        <w:keepLines w:val="0"/>
        <w:pageBreakBefore w:val="0"/>
        <w:widowControl/>
        <w:kinsoku w:val="0"/>
        <w:wordWrap/>
        <w:overflowPunct/>
        <w:topLinePunct w:val="0"/>
        <w:autoSpaceDE w:val="0"/>
        <w:autoSpaceDN w:val="0"/>
        <w:bidi w:val="0"/>
        <w:adjustRightInd w:val="0"/>
        <w:snapToGrid w:val="0"/>
        <w:spacing w:before="103" w:line="360" w:lineRule="auto"/>
        <w:ind w:right="3973"/>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spacing w:val="3"/>
          <w:sz w:val="32"/>
          <w:szCs w:val="32"/>
          <w:highlight w:val="none"/>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14:textFill>
            <w14:solidFill>
              <w14:schemeClr w14:val="tx1"/>
            </w14:solidFill>
          </w14:textFill>
        </w:rPr>
        <w:t>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安徽新安银行股份有限公司</w:t>
      </w:r>
    </w:p>
    <w:p>
      <w:pPr>
        <w:keepNext w:val="0"/>
        <w:keepLines w:val="0"/>
        <w:pageBreakBefore w:val="0"/>
        <w:widowControl/>
        <w:kinsoku w:val="0"/>
        <w:wordWrap/>
        <w:overflowPunct/>
        <w:topLinePunct w:val="0"/>
        <w:autoSpaceDE w:val="0"/>
        <w:autoSpaceDN w:val="0"/>
        <w:bidi w:val="0"/>
        <w:adjustRightInd w:val="0"/>
        <w:snapToGrid w:val="0"/>
        <w:spacing w:before="103" w:line="360" w:lineRule="auto"/>
        <w:ind w:left="779" w:right="773" w:firstLine="482"/>
        <w:jc w:val="both"/>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本授权书声明</w:t>
      </w:r>
      <w:r>
        <w:rPr>
          <w:rFonts w:hint="eastAsia" w:ascii="仿宋" w:hAnsi="仿宋" w:eastAsia="仿宋" w:cs="仿宋"/>
          <w:color w:val="000000" w:themeColor="text1"/>
          <w:spacing w:val="-29"/>
          <w:sz w:val="24"/>
          <w:szCs w:val="24"/>
          <w:highlight w:val="none"/>
          <w14:textFill>
            <w14:solidFill>
              <w14:schemeClr w14:val="tx1"/>
            </w14:solidFill>
          </w14:textFill>
        </w:rPr>
        <w:t>：（</w:t>
      </w:r>
      <w:r>
        <w:rPr>
          <w:rFonts w:hint="eastAsia" w:ascii="仿宋" w:hAnsi="仿宋" w:eastAsia="仿宋" w:cs="仿宋"/>
          <w:color w:val="000000" w:themeColor="text1"/>
          <w:spacing w:val="-1"/>
          <w:sz w:val="24"/>
          <w:szCs w:val="24"/>
          <w:highlight w:val="none"/>
          <w14:textFill>
            <w14:solidFill>
              <w14:schemeClr w14:val="tx1"/>
            </w14:solidFill>
          </w14:textFill>
        </w:rPr>
        <w:t>法定代表人姓名）是注册于（省、市、县）</w:t>
      </w:r>
      <w:r>
        <w:rPr>
          <w:rFonts w:hint="eastAsia" w:ascii="仿宋" w:hAnsi="仿宋" w:eastAsia="仿宋" w:cs="仿宋"/>
          <w:color w:val="000000" w:themeColor="text1"/>
          <w:spacing w:val="-2"/>
          <w:sz w:val="24"/>
          <w:szCs w:val="24"/>
          <w:highlight w:val="none"/>
          <w14:textFill>
            <w14:solidFill>
              <w14:schemeClr w14:val="tx1"/>
            </w14:solidFill>
          </w14:textFill>
        </w:rPr>
        <w:t>的（</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2"/>
          <w:sz w:val="24"/>
          <w:szCs w:val="24"/>
          <w:highlight w:val="none"/>
          <w14:textFill>
            <w14:solidFill>
              <w14:schemeClr w14:val="tx1"/>
            </w14:solidFill>
          </w14:textFill>
        </w:rPr>
        <w:t>名</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14:textFill>
            <w14:solidFill>
              <w14:schemeClr w14:val="tx1"/>
            </w14:solidFill>
          </w14:textFill>
        </w:rPr>
        <w:t>称）的法定代表人，现任（</w:t>
      </w: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pacing w:val="-7"/>
          <w:sz w:val="24"/>
          <w:szCs w:val="24"/>
          <w:highlight w:val="none"/>
          <w14:textFill>
            <w14:solidFill>
              <w14:schemeClr w14:val="tx1"/>
            </w14:solidFill>
          </w14:textFill>
        </w:rPr>
        <w:t>名称</w:t>
      </w:r>
      <w:r>
        <w:rPr>
          <w:rFonts w:hint="eastAsia" w:ascii="仿宋" w:hAnsi="仿宋" w:eastAsia="仿宋" w:cs="仿宋"/>
          <w:color w:val="000000" w:themeColor="text1"/>
          <w:spacing w:val="-43"/>
          <w:sz w:val="24"/>
          <w:szCs w:val="24"/>
          <w:highlight w:val="none"/>
          <w14:textFill>
            <w14:solidFill>
              <w14:schemeClr w14:val="tx1"/>
            </w14:solidFill>
          </w14:textFill>
        </w:rPr>
        <w:t>）（</w:t>
      </w:r>
      <w:r>
        <w:rPr>
          <w:rFonts w:hint="eastAsia" w:ascii="仿宋" w:hAnsi="仿宋" w:eastAsia="仿宋" w:cs="仿宋"/>
          <w:color w:val="000000" w:themeColor="text1"/>
          <w:spacing w:val="-7"/>
          <w:sz w:val="24"/>
          <w:szCs w:val="24"/>
          <w:highlight w:val="none"/>
          <w14:textFill>
            <w14:solidFill>
              <w14:schemeClr w14:val="tx1"/>
            </w14:solidFill>
          </w14:textFill>
        </w:rPr>
        <w:t>职务）。在此授权（被授权</w:t>
      </w:r>
      <w:r>
        <w:rPr>
          <w:rFonts w:hint="eastAsia" w:ascii="仿宋" w:hAnsi="仿宋" w:eastAsia="仿宋" w:cs="仿宋"/>
          <w:color w:val="000000" w:themeColor="text1"/>
          <w:spacing w:val="-8"/>
          <w:sz w:val="24"/>
          <w:szCs w:val="24"/>
          <w:highlight w:val="none"/>
          <w14:textFill>
            <w14:solidFill>
              <w14:schemeClr w14:val="tx1"/>
            </w14:solidFill>
          </w14:textFill>
        </w:rPr>
        <w:t>人姓名、职</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14:textFill>
            <w14:solidFill>
              <w14:schemeClr w14:val="tx1"/>
            </w14:solidFill>
          </w14:textFill>
        </w:rPr>
        <w:t>务</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联系电话</w:t>
      </w:r>
      <w:r>
        <w:rPr>
          <w:rFonts w:hint="eastAsia" w:ascii="仿宋" w:hAnsi="仿宋" w:eastAsia="仿宋" w:cs="仿宋"/>
          <w:color w:val="000000" w:themeColor="text1"/>
          <w:spacing w:val="-3"/>
          <w:sz w:val="24"/>
          <w:szCs w:val="24"/>
          <w:highlight w:val="none"/>
          <w14:textFill>
            <w14:solidFill>
              <w14:schemeClr w14:val="tx1"/>
            </w14:solidFill>
          </w14:textFill>
        </w:rPr>
        <w:t>）作为我公司的全权</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代表</w:t>
      </w:r>
      <w:r>
        <w:rPr>
          <w:rFonts w:hint="eastAsia" w:ascii="仿宋" w:hAnsi="仿宋" w:eastAsia="仿宋" w:cs="仿宋"/>
          <w:color w:val="000000" w:themeColor="text1"/>
          <w:spacing w:val="-3"/>
          <w:sz w:val="24"/>
          <w:szCs w:val="24"/>
          <w:highlight w:val="none"/>
          <w14:textFill>
            <w14:solidFill>
              <w14:schemeClr w14:val="tx1"/>
            </w14:solidFill>
          </w14:textFill>
        </w:rPr>
        <w:t>人，在（项目名称）的项目及其合同执行过程中，以我方的名义处理一切与之有关的事务。</w:t>
      </w:r>
    </w:p>
    <w:p>
      <w:pPr>
        <w:keepNext w:val="0"/>
        <w:keepLines w:val="0"/>
        <w:pageBreakBefore w:val="0"/>
        <w:widowControl/>
        <w:kinsoku w:val="0"/>
        <w:wordWrap/>
        <w:overflowPunct/>
        <w:topLinePunct w:val="0"/>
        <w:autoSpaceDE w:val="0"/>
        <w:autoSpaceDN w:val="0"/>
        <w:bidi w:val="0"/>
        <w:adjustRightInd w:val="0"/>
        <w:snapToGrid w:val="0"/>
        <w:spacing w:before="7" w:line="360" w:lineRule="auto"/>
        <w:ind w:left="1261"/>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本授权书于</w:t>
      </w:r>
      <w:r>
        <w:rPr>
          <w:rFonts w:hint="eastAsia" w:ascii="仿宋" w:hAnsi="仿宋" w:eastAsia="仿宋" w:cs="仿宋"/>
          <w:color w:val="000000" w:themeColor="text1"/>
          <w:spacing w:val="-4"/>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5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年</w:t>
      </w:r>
      <w:r>
        <w:rPr>
          <w:rFonts w:hint="eastAsia" w:ascii="仿宋" w:hAnsi="仿宋" w:eastAsia="仿宋" w:cs="仿宋"/>
          <w:color w:val="000000" w:themeColor="text1"/>
          <w:spacing w:val="8"/>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57"/>
          <w:sz w:val="24"/>
          <w:szCs w:val="24"/>
          <w:highlight w:val="non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月</w:t>
      </w:r>
      <w:r>
        <w:rPr>
          <w:rFonts w:hint="eastAsia" w:ascii="仿宋" w:hAnsi="仿宋" w:eastAsia="仿宋" w:cs="仿宋"/>
          <w:color w:val="000000" w:themeColor="text1"/>
          <w:spacing w:val="9"/>
          <w:sz w:val="24"/>
          <w:szCs w:val="24"/>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35"/>
          <w:sz w:val="24"/>
          <w:szCs w:val="24"/>
          <w:highlight w:val="non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日签字生效，特此声明。</w:t>
      </w:r>
    </w:p>
    <w:p>
      <w:pPr>
        <w:keepNext w:val="0"/>
        <w:keepLines w:val="0"/>
        <w:pageBreakBefore w:val="0"/>
        <w:widowControl/>
        <w:kinsoku w:val="0"/>
        <w:wordWrap/>
        <w:overflowPunct/>
        <w:topLinePunct w:val="0"/>
        <w:autoSpaceDE w:val="0"/>
        <w:autoSpaceDN w:val="0"/>
        <w:bidi w:val="0"/>
        <w:adjustRightInd w:val="0"/>
        <w:snapToGrid w:val="0"/>
        <w:spacing w:before="169" w:line="360" w:lineRule="auto"/>
        <w:ind w:left="781"/>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8"/>
          <w:w w:val="97"/>
          <w:sz w:val="24"/>
          <w:szCs w:val="24"/>
          <w:highlight w:val="none"/>
          <w14:textFill>
            <w14:solidFill>
              <w14:schemeClr w14:val="tx1"/>
            </w14:solidFill>
          </w14:textFill>
        </w:rPr>
        <w:t>法人身份证复印件（加盖公章</w:t>
      </w:r>
      <w:r>
        <w:rPr>
          <w:rFonts w:hint="eastAsia" w:ascii="仿宋" w:hAnsi="仿宋" w:eastAsia="仿宋" w:cs="仿宋"/>
          <w:color w:val="000000" w:themeColor="text1"/>
          <w:spacing w:val="-13"/>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14:textFill>
            <w14:solidFill>
              <w14:schemeClr w14:val="tx1"/>
            </w14:solidFill>
          </w14:textFill>
        </w:rPr>
        <w:t>被授权</w:t>
      </w:r>
      <w:r>
        <w:rPr>
          <w:rFonts w:hint="eastAsia" w:ascii="仿宋" w:hAnsi="仿宋" w:eastAsia="仿宋" w:cs="仿宋"/>
          <w:color w:val="000000" w:themeColor="text1"/>
          <w:spacing w:val="-8"/>
          <w:sz w:val="24"/>
          <w:szCs w:val="24"/>
          <w:highlight w:val="none"/>
          <w14:textFill>
            <w14:solidFill>
              <w14:schemeClr w14:val="tx1"/>
            </w14:solidFill>
          </w14:textFill>
        </w:rPr>
        <w:t>人</w:t>
      </w:r>
      <w:r>
        <w:rPr>
          <w:rFonts w:hint="eastAsia" w:ascii="仿宋" w:hAnsi="仿宋" w:eastAsia="仿宋" w:cs="仿宋"/>
          <w:color w:val="000000" w:themeColor="text1"/>
          <w:spacing w:val="-8"/>
          <w:w w:val="97"/>
          <w:sz w:val="24"/>
          <w:szCs w:val="24"/>
          <w:highlight w:val="none"/>
          <w14:textFill>
            <w14:solidFill>
              <w14:schemeClr w14:val="tx1"/>
            </w14:solidFill>
          </w14:textFill>
        </w:rPr>
        <w:t>身份证复印件（加盖公章</w:t>
      </w:r>
      <w:r>
        <w:rPr>
          <w:rFonts w:hint="eastAsia" w:ascii="仿宋" w:hAnsi="仿宋" w:eastAsia="仿宋" w:cs="仿宋"/>
          <w:color w:val="000000" w:themeColor="text1"/>
          <w:spacing w:val="-13"/>
          <w:sz w:val="24"/>
          <w:szCs w:val="24"/>
          <w:highlight w:val="none"/>
          <w14:textFill>
            <w14:solidFill>
              <w14:schemeClr w14:val="tx1"/>
            </w14:solidFill>
          </w14:textFill>
        </w:rPr>
        <w:t>）：</w:t>
      </w:r>
    </w:p>
    <w:tbl>
      <w:tblPr>
        <w:tblStyle w:val="12"/>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0"/>
        <w:gridCol w:w="4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4930" w:type="dxa"/>
            <w:vAlign w:val="top"/>
          </w:tcPr>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7" w:lineRule="auto"/>
              <w:rPr>
                <w:rFonts w:hint="eastAsia" w:ascii="仿宋" w:hAnsi="仿宋" w:eastAsia="仿宋" w:cs="仿宋"/>
                <w:color w:val="000000" w:themeColor="text1"/>
                <w:sz w:val="24"/>
                <w:szCs w:val="24"/>
                <w:highlight w:val="none"/>
                <w14:textFill>
                  <w14:solidFill>
                    <w14:schemeClr w14:val="tx1"/>
                  </w14:solidFill>
                </w14:textFill>
              </w:rPr>
            </w:pPr>
          </w:p>
          <w:p>
            <w:pPr>
              <w:pStyle w:val="13"/>
              <w:spacing w:before="103" w:line="189" w:lineRule="auto"/>
              <w:ind w:left="13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（身份证复印件正面）</w:t>
            </w:r>
          </w:p>
        </w:tc>
        <w:tc>
          <w:tcPr>
            <w:tcW w:w="4931" w:type="dxa"/>
            <w:vAlign w:val="top"/>
          </w:tcPr>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7" w:lineRule="auto"/>
              <w:rPr>
                <w:rFonts w:hint="eastAsia" w:ascii="仿宋" w:hAnsi="仿宋" w:eastAsia="仿宋" w:cs="仿宋"/>
                <w:color w:val="000000" w:themeColor="text1"/>
                <w:sz w:val="24"/>
                <w:szCs w:val="24"/>
                <w:highlight w:val="none"/>
                <w14:textFill>
                  <w14:solidFill>
                    <w14:schemeClr w14:val="tx1"/>
                  </w14:solidFill>
                </w14:textFill>
              </w:rPr>
            </w:pPr>
          </w:p>
          <w:p>
            <w:pPr>
              <w:pStyle w:val="13"/>
              <w:spacing w:before="103" w:line="189" w:lineRule="auto"/>
              <w:ind w:left="129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（身份证复印件正面）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4" w:hRule="atLeast"/>
        </w:trPr>
        <w:tc>
          <w:tcPr>
            <w:tcW w:w="4930" w:type="dxa"/>
            <w:vAlign w:val="top"/>
          </w:tcPr>
          <w:p>
            <w:pPr>
              <w:spacing w:line="275"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5"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pStyle w:val="13"/>
              <w:spacing w:before="103" w:line="189" w:lineRule="auto"/>
              <w:ind w:left="13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（身份证复印件反面）</w:t>
            </w:r>
          </w:p>
        </w:tc>
        <w:tc>
          <w:tcPr>
            <w:tcW w:w="4931" w:type="dxa"/>
            <w:vAlign w:val="top"/>
          </w:tcPr>
          <w:p>
            <w:pPr>
              <w:spacing w:line="275"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5"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276" w:lineRule="auto"/>
              <w:rPr>
                <w:rFonts w:hint="eastAsia" w:ascii="仿宋" w:hAnsi="仿宋" w:eastAsia="仿宋" w:cs="仿宋"/>
                <w:color w:val="000000" w:themeColor="text1"/>
                <w:sz w:val="24"/>
                <w:szCs w:val="24"/>
                <w:highlight w:val="none"/>
                <w14:textFill>
                  <w14:solidFill>
                    <w14:schemeClr w14:val="tx1"/>
                  </w14:solidFill>
                </w14:textFill>
              </w:rPr>
            </w:pPr>
          </w:p>
          <w:p>
            <w:pPr>
              <w:pStyle w:val="13"/>
              <w:spacing w:before="103" w:line="189" w:lineRule="auto"/>
              <w:ind w:left="129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（身份证复印件反面）</w:t>
            </w:r>
          </w:p>
        </w:tc>
      </w:tr>
    </w:tbl>
    <w:p>
      <w:pPr>
        <w:keepNext w:val="0"/>
        <w:keepLines w:val="0"/>
        <w:pageBreakBefore w:val="0"/>
        <w:widowControl/>
        <w:kinsoku w:val="0"/>
        <w:wordWrap/>
        <w:overflowPunct/>
        <w:topLinePunct w:val="0"/>
        <w:autoSpaceDE w:val="0"/>
        <w:autoSpaceDN w:val="0"/>
        <w:bidi w:val="0"/>
        <w:adjustRightInd w:val="0"/>
        <w:snapToGrid w:val="0"/>
        <w:spacing w:before="206" w:line="360" w:lineRule="auto"/>
        <w:ind w:firstLine="4990" w:firstLineChars="23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8"/>
          <w:w w:val="97"/>
          <w:sz w:val="24"/>
          <w:szCs w:val="24"/>
          <w:highlight w:val="none"/>
          <w:lang w:val="en-US" w:eastAsia="zh-CN"/>
          <w14:textFill>
            <w14:solidFill>
              <w14:schemeClr w14:val="tx1"/>
            </w14:solidFill>
          </w14:textFill>
        </w:rPr>
        <w:t>报  价 人</w:t>
      </w:r>
      <w:r>
        <w:rPr>
          <w:rFonts w:hint="eastAsia" w:ascii="仿宋" w:hAnsi="仿宋" w:eastAsia="仿宋" w:cs="仿宋"/>
          <w:b/>
          <w:bCs/>
          <w:color w:val="000000" w:themeColor="text1"/>
          <w:spacing w:val="-10"/>
          <w:w w:val="96"/>
          <w:sz w:val="24"/>
          <w:szCs w:val="24"/>
          <w:highlight w:val="none"/>
          <w14:textFill>
            <w14:solidFill>
              <w14:schemeClr w14:val="tx1"/>
            </w14:solidFill>
          </w14:textFill>
        </w:rPr>
        <w:t>（法人公章</w:t>
      </w:r>
      <w:r>
        <w:rPr>
          <w:rFonts w:hint="eastAsia" w:ascii="仿宋" w:hAnsi="仿宋" w:eastAsia="仿宋" w:cs="仿宋"/>
          <w:b/>
          <w:bCs/>
          <w:color w:val="000000" w:themeColor="text1"/>
          <w:spacing w:val="-6"/>
          <w:sz w:val="24"/>
          <w:szCs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5" w:line="360" w:lineRule="auto"/>
        <w:ind w:firstLine="5036" w:firstLineChars="23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7"/>
          <w:w w:val="97"/>
          <w:sz w:val="24"/>
          <w:szCs w:val="24"/>
          <w:highlight w:val="none"/>
          <w14:textFill>
            <w14:solidFill>
              <w14:schemeClr w14:val="tx1"/>
            </w14:solidFill>
          </w14:textFill>
        </w:rPr>
        <w:t>法定代表人（签字或签章</w:t>
      </w:r>
      <w:r>
        <w:rPr>
          <w:rFonts w:hint="eastAsia" w:ascii="仿宋" w:hAnsi="仿宋" w:eastAsia="仿宋" w:cs="仿宋"/>
          <w:b/>
          <w:bCs/>
          <w:color w:val="000000" w:themeColor="text1"/>
          <w:spacing w:val="-3"/>
          <w:sz w:val="24"/>
          <w:szCs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1473" w:firstLine="5048" w:firstLineChars="17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28"/>
          <w:sz w:val="24"/>
          <w:szCs w:val="24"/>
          <w:highlight w:val="none"/>
          <w14:textFill>
            <w14:solidFill>
              <w14:schemeClr w14:val="tx1"/>
            </w14:solidFill>
          </w14:textFill>
        </w:rPr>
        <w:t>被授权</w:t>
      </w:r>
      <w:r>
        <w:rPr>
          <w:rFonts w:hint="eastAsia" w:ascii="仿宋" w:hAnsi="仿宋" w:eastAsia="仿宋" w:cs="仿宋"/>
          <w:b/>
          <w:bCs/>
          <w:color w:val="000000" w:themeColor="text1"/>
          <w:spacing w:val="28"/>
          <w:sz w:val="24"/>
          <w:szCs w:val="24"/>
          <w:highlight w:val="none"/>
          <w:lang w:val="en-US" w:eastAsia="zh-CN"/>
          <w14:textFill>
            <w14:solidFill>
              <w14:schemeClr w14:val="tx1"/>
            </w14:solidFill>
          </w14:textFill>
        </w:rPr>
        <w:t>代表</w:t>
      </w:r>
      <w:r>
        <w:rPr>
          <w:rFonts w:hint="eastAsia" w:ascii="仿宋" w:hAnsi="仿宋" w:eastAsia="仿宋" w:cs="仿宋"/>
          <w:b/>
          <w:bCs/>
          <w:color w:val="000000" w:themeColor="text1"/>
          <w:spacing w:val="-30"/>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28"/>
          <w:sz w:val="24"/>
          <w:szCs w:val="24"/>
          <w:highlight w:val="none"/>
          <w14:textFill>
            <w14:solidFill>
              <w14:schemeClr w14:val="tx1"/>
            </w14:solidFill>
          </w14:textFill>
        </w:rPr>
        <w:t>（签字</w:t>
      </w:r>
      <w:r>
        <w:rPr>
          <w:rFonts w:hint="eastAsia" w:ascii="仿宋" w:hAnsi="仿宋" w:eastAsia="仿宋" w:cs="仿宋"/>
          <w:b/>
          <w:bCs/>
          <w:color w:val="000000" w:themeColor="text1"/>
          <w:spacing w:val="-33"/>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33"/>
          <w:sz w:val="24"/>
          <w:szCs w:val="24"/>
          <w:highlight w:val="none"/>
          <w:lang w:eastAsia="zh-CN"/>
          <w14:textFill>
            <w14:solidFill>
              <w14:schemeClr w14:val="tx1"/>
            </w14:solidFill>
          </w14:textFill>
        </w:rPr>
        <w:t>）</w:t>
      </w:r>
      <w:r>
        <w:rPr>
          <w:rFonts w:hint="eastAsia" w:ascii="仿宋" w:hAnsi="仿宋" w:eastAsia="仿宋" w:cs="仿宋"/>
          <w:b/>
          <w:bCs/>
          <w:color w:val="000000" w:themeColor="text1"/>
          <w:spacing w:val="-64"/>
          <w:w w:val="96"/>
          <w:sz w:val="24"/>
          <w:szCs w:val="24"/>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78" w:line="360" w:lineRule="auto"/>
        <w:ind w:left="4500" w:leftChars="0" w:right="1473" w:firstLine="500" w:firstLineChars="0"/>
        <w:jc w:val="left"/>
        <w:textAlignment w:val="baseline"/>
        <w:rPr>
          <w:rFonts w:hint="eastAsia" w:ascii="仿宋" w:hAnsi="仿宋" w:eastAsia="仿宋" w:cs="仿宋"/>
          <w:b/>
          <w:bCs/>
          <w:color w:val="000000" w:themeColor="text1"/>
          <w:spacing w:val="-21"/>
          <w:sz w:val="24"/>
          <w:szCs w:val="24"/>
          <w:highlight w:val="none"/>
          <w14:textFill>
            <w14:solidFill>
              <w14:schemeClr w14:val="tx1"/>
            </w14:solidFill>
          </w14:textFill>
        </w:rPr>
      </w:pPr>
      <w:r>
        <w:rPr>
          <w:rFonts w:hint="eastAsia" w:ascii="仿宋" w:hAnsi="仿宋" w:eastAsia="仿宋" w:cs="仿宋"/>
          <w:b/>
          <w:bCs/>
          <w:color w:val="000000" w:themeColor="text1"/>
          <w:spacing w:val="-21"/>
          <w:sz w:val="24"/>
          <w:szCs w:val="24"/>
          <w:highlight w:val="none"/>
          <w14:textFill>
            <w14:solidFill>
              <w14:schemeClr w14:val="tx1"/>
            </w14:solidFill>
          </w14:textFill>
        </w:rPr>
        <w:t>日</w:t>
      </w:r>
      <w:r>
        <w:rPr>
          <w:rFonts w:hint="eastAsia" w:ascii="仿宋" w:hAnsi="仿宋" w:eastAsia="仿宋" w:cs="仿宋"/>
          <w:b/>
          <w:bCs/>
          <w:color w:val="000000" w:themeColor="text1"/>
          <w:spacing w:val="1"/>
          <w:sz w:val="24"/>
          <w:szCs w:val="24"/>
          <w:highlight w:val="none"/>
          <w14:textFill>
            <w14:solidFill>
              <w14:schemeClr w14:val="tx1"/>
            </w14:solidFill>
          </w14:textFill>
        </w:rPr>
        <w:t xml:space="preserve">     </w:t>
      </w:r>
      <w:r>
        <w:rPr>
          <w:rFonts w:hint="eastAsia" w:ascii="仿宋" w:hAnsi="仿宋" w:eastAsia="仿宋" w:cs="仿宋"/>
          <w:b/>
          <w:bCs/>
          <w:color w:val="000000" w:themeColor="text1"/>
          <w:spacing w:val="-21"/>
          <w:sz w:val="24"/>
          <w:szCs w:val="24"/>
          <w:highlight w:val="none"/>
          <w14:textFill>
            <w14:solidFill>
              <w14:schemeClr w14:val="tx1"/>
            </w14:solidFill>
          </w14:textFill>
        </w:rPr>
        <w:t>期：</w:t>
      </w:r>
    </w:p>
    <w:p>
      <w:pPr>
        <w:spacing w:before="86" w:line="194" w:lineRule="auto"/>
        <w:ind w:left="79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ind w:left="79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ind w:left="79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ind w:left="792"/>
        <w:rPr>
          <w:rFonts w:hint="eastAsia" w:ascii="仿宋" w:hAnsi="仿宋" w:eastAsia="仿宋" w:cs="仿宋"/>
          <w:b/>
          <w:bCs/>
          <w:color w:val="000000" w:themeColor="text1"/>
          <w:spacing w:val="-3"/>
          <w:sz w:val="24"/>
          <w:szCs w:val="24"/>
          <w:highlight w:val="none"/>
          <w:lang w:val="en-US" w:eastAsia="zh-CN"/>
          <w14:textFill>
            <w14:solidFill>
              <w14:schemeClr w14:val="tx1"/>
            </w14:solidFill>
          </w14:textFill>
        </w:rPr>
      </w:pP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t>八、原厂授权书及售后服务承诺函、资质证明文件、企业信誉证明材料等（格式自拟）</w:t>
      </w:r>
    </w:p>
    <w:p>
      <w:pPr>
        <w:numPr>
          <w:ilvl w:val="0"/>
          <w:numId w:val="0"/>
        </w:numPr>
        <w:spacing w:before="74" w:line="360" w:lineRule="auto"/>
        <w:jc w:val="left"/>
        <w:rPr>
          <w:rFonts w:hint="eastAsia" w:ascii="方正公文小标宋" w:hAnsi="方正公文小标宋" w:eastAsia="方正公文小标宋" w:cs="方正公文小标宋"/>
          <w:b w:val="0"/>
          <w:bCs w:val="0"/>
          <w:color w:val="000000" w:themeColor="text1"/>
          <w:spacing w:val="-1"/>
          <w:sz w:val="30"/>
          <w:szCs w:val="30"/>
          <w:highlight w:val="none"/>
          <w:lang w:val="en-US" w:eastAsia="zh-CN"/>
          <w14:textFill>
            <w14:solidFill>
              <w14:schemeClr w14:val="tx1"/>
            </w14:solidFill>
          </w14:textFill>
        </w:rPr>
      </w:pPr>
    </w:p>
    <w:p>
      <w:pPr>
        <w:numPr>
          <w:ilvl w:val="0"/>
          <w:numId w:val="0"/>
        </w:numPr>
        <w:spacing w:before="74" w:line="360" w:lineRule="auto"/>
        <w:jc w:val="left"/>
        <w:rPr>
          <w:rFonts w:hint="eastAsia" w:ascii="方正公文小标宋" w:hAnsi="方正公文小标宋" w:eastAsia="方正公文小标宋" w:cs="方正公文小标宋"/>
          <w:b w:val="0"/>
          <w:bCs w:val="0"/>
          <w:color w:val="000000" w:themeColor="text1"/>
          <w:spacing w:val="-1"/>
          <w:sz w:val="30"/>
          <w:szCs w:val="30"/>
          <w:highlight w:val="none"/>
          <w:lang w:val="en-US" w:eastAsia="zh-CN"/>
          <w14:textFill>
            <w14:solidFill>
              <w14:schemeClr w14:val="tx1"/>
            </w14:solidFill>
          </w14:textFill>
        </w:rPr>
      </w:pPr>
    </w:p>
    <w:p>
      <w:pPr>
        <w:numPr>
          <w:ilvl w:val="0"/>
          <w:numId w:val="0"/>
        </w:numPr>
        <w:spacing w:before="74" w:line="360" w:lineRule="auto"/>
        <w:jc w:val="left"/>
        <w:rPr>
          <w:rFonts w:hint="eastAsia" w:ascii="方正公文小标宋" w:hAnsi="方正公文小标宋" w:eastAsia="方正公文小标宋" w:cs="方正公文小标宋"/>
          <w:b w:val="0"/>
          <w:bCs w:val="0"/>
          <w:color w:val="000000" w:themeColor="text1"/>
          <w:spacing w:val="-1"/>
          <w:sz w:val="30"/>
          <w:szCs w:val="30"/>
          <w:highlight w:val="none"/>
          <w:lang w:val="en-US" w:eastAsia="zh-CN"/>
          <w14:textFill>
            <w14:solidFill>
              <w14:schemeClr w14:val="tx1"/>
            </w14:solidFill>
          </w14:textFill>
        </w:rPr>
      </w:pP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t>九、2022年1月1日以来完成的金融行业同类案例（格式自拟）</w:t>
      </w:r>
    </w:p>
    <w:p>
      <w:pPr>
        <w:spacing w:before="86" w:line="194" w:lineRule="auto"/>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p>
    <w:p>
      <w:pPr>
        <w:spacing w:before="86" w:line="194" w:lineRule="auto"/>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p>
    <w:p>
      <w:pPr>
        <w:spacing w:before="86" w:line="194" w:lineRule="auto"/>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p>
    <w:p>
      <w:pPr>
        <w:spacing w:before="86" w:line="194" w:lineRule="auto"/>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p>
    <w:p>
      <w:pPr>
        <w:spacing w:before="86" w:line="194" w:lineRule="auto"/>
        <w:ind w:left="792"/>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t>十、投标人简介及技术实力（格式自拟）</w:t>
      </w:r>
    </w:p>
    <w:p>
      <w:pPr>
        <w:spacing w:before="86" w:line="194" w:lineRule="auto"/>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p>
    <w:p>
      <w:pPr>
        <w:spacing w:before="86" w:line="194" w:lineRule="auto"/>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p>
    <w:p>
      <w:pPr>
        <w:spacing w:before="86" w:line="194" w:lineRule="auto"/>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p>
    <w:p>
      <w:pPr>
        <w:spacing w:before="86" w:line="194" w:lineRule="auto"/>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86" w:line="360" w:lineRule="auto"/>
        <w:ind w:left="794"/>
        <w:textAlignment w:val="baseline"/>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3"/>
          <w:sz w:val="30"/>
          <w:szCs w:val="30"/>
          <w:highlight w:val="none"/>
          <w:lang w:val="en-US" w:eastAsia="zh-CN"/>
          <w14:textFill>
            <w14:solidFill>
              <w14:schemeClr w14:val="tx1"/>
            </w14:solidFill>
          </w14:textFill>
        </w:rPr>
        <w:t>十一、评审所需提供的其他材料</w:t>
      </w:r>
    </w:p>
    <w:p>
      <w:pPr>
        <w:keepNext w:val="0"/>
        <w:keepLines w:val="0"/>
        <w:pageBreakBefore w:val="0"/>
        <w:widowControl/>
        <w:kinsoku w:val="0"/>
        <w:wordWrap/>
        <w:overflowPunct/>
        <w:topLinePunct w:val="0"/>
        <w:autoSpaceDE w:val="0"/>
        <w:autoSpaceDN w:val="0"/>
        <w:bidi w:val="0"/>
        <w:adjustRightInd w:val="0"/>
        <w:snapToGrid w:val="0"/>
        <w:spacing w:before="86" w:line="360" w:lineRule="auto"/>
        <w:ind w:left="794"/>
        <w:textAlignment w:val="baseline"/>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t>（一）技术参数响应情况</w:t>
      </w:r>
    </w:p>
    <w:p>
      <w:pPr>
        <w:pStyle w:val="2"/>
        <w:jc w:val="center"/>
        <w:rPr>
          <w:rFonts w:hint="eastAsia" w:ascii="方正公文小标宋" w:hAnsi="方正公文小标宋" w:eastAsia="方正公文小标宋" w:cs="方正公文小标宋"/>
          <w:color w:val="000000" w:themeColor="text1"/>
          <w:sz w:val="32"/>
          <w:szCs w:val="32"/>
          <w:highlight w:val="none"/>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32"/>
          <w:szCs w:val="32"/>
          <w:highlight w:val="none"/>
          <w:lang w:val="en-US" w:eastAsia="zh-CN"/>
          <w14:textFill>
            <w14:solidFill>
              <w14:schemeClr w14:val="tx1"/>
            </w14:solidFill>
          </w14:textFill>
        </w:rPr>
        <w:t>证明材料一览表</w:t>
      </w:r>
    </w:p>
    <w:tbl>
      <w:tblPr>
        <w:tblStyle w:val="12"/>
        <w:tblpPr w:leftFromText="180" w:rightFromText="180" w:vertAnchor="text" w:horzAnchor="page" w:tblpX="1159" w:tblpY="171"/>
        <w:tblOverlap w:val="never"/>
        <w:tblW w:w="98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5"/>
        <w:gridCol w:w="541"/>
        <w:gridCol w:w="7190"/>
        <w:gridCol w:w="869"/>
        <w:gridCol w:w="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spacing w:before="40" w:line="221" w:lineRule="auto"/>
              <w:ind w:left="116"/>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5"/>
                <w:sz w:val="21"/>
                <w:szCs w:val="21"/>
                <w:highlight w:val="none"/>
                <w14:textFill>
                  <w14:solidFill>
                    <w14:schemeClr w14:val="tx1"/>
                  </w14:solidFill>
                </w14:textFill>
              </w:rPr>
              <w:t>序号</w:t>
            </w:r>
          </w:p>
        </w:tc>
        <w:tc>
          <w:tcPr>
            <w:tcW w:w="541" w:type="dxa"/>
            <w:vAlign w:val="center"/>
          </w:tcPr>
          <w:p>
            <w:pPr>
              <w:spacing w:before="40" w:line="221" w:lineRule="auto"/>
              <w:ind w:left="116"/>
              <w:jc w:val="center"/>
              <w:rPr>
                <w:rFonts w:hint="eastAsia" w:ascii="仿宋" w:hAnsi="仿宋" w:eastAsia="仿宋" w:cs="仿宋"/>
                <w:b/>
                <w:bCs/>
                <w:color w:val="000000" w:themeColor="text1"/>
                <w:spacing w:val="-5"/>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pacing w:val="-5"/>
                <w:sz w:val="21"/>
                <w:szCs w:val="21"/>
                <w:highlight w:val="none"/>
                <w:lang w:val="en-US" w:eastAsia="zh-CN"/>
                <w14:textFill>
                  <w14:solidFill>
                    <w14:schemeClr w14:val="tx1"/>
                  </w14:solidFill>
                </w14:textFill>
              </w:rPr>
              <w:t>产品</w:t>
            </w:r>
          </w:p>
        </w:tc>
        <w:tc>
          <w:tcPr>
            <w:tcW w:w="7190" w:type="dxa"/>
            <w:vAlign w:val="center"/>
          </w:tcPr>
          <w:p>
            <w:pPr>
              <w:spacing w:before="40" w:line="221" w:lineRule="auto"/>
              <w:ind w:left="113"/>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4"/>
                <w:sz w:val="21"/>
                <w:szCs w:val="21"/>
                <w:highlight w:val="none"/>
                <w:lang w:val="en-US" w:eastAsia="zh-CN"/>
                <w14:textFill>
                  <w14:solidFill>
                    <w14:schemeClr w14:val="tx1"/>
                  </w14:solidFill>
                </w14:textFill>
              </w:rPr>
              <w:t>技术</w:t>
            </w:r>
            <w:r>
              <w:rPr>
                <w:rFonts w:hint="eastAsia" w:ascii="仿宋" w:hAnsi="仿宋" w:eastAsia="仿宋" w:cs="仿宋"/>
                <w:b/>
                <w:bCs/>
                <w:color w:val="000000" w:themeColor="text1"/>
                <w:spacing w:val="-4"/>
                <w:sz w:val="21"/>
                <w:szCs w:val="21"/>
                <w:highlight w:val="none"/>
                <w14:textFill>
                  <w14:solidFill>
                    <w14:schemeClr w14:val="tx1"/>
                  </w14:solidFill>
                </w14:textFill>
              </w:rPr>
              <w:t>要求</w:t>
            </w:r>
          </w:p>
        </w:tc>
        <w:tc>
          <w:tcPr>
            <w:tcW w:w="869" w:type="dxa"/>
            <w:vAlign w:val="center"/>
          </w:tcPr>
          <w:p>
            <w:pPr>
              <w:spacing w:before="40" w:line="222" w:lineRule="auto"/>
              <w:jc w:val="center"/>
              <w:rPr>
                <w:rFonts w:hint="eastAsia" w:ascii="仿宋" w:hAnsi="仿宋" w:eastAsia="仿宋" w:cs="仿宋"/>
                <w:b/>
                <w:bCs/>
                <w:color w:val="000000" w:themeColor="text1"/>
                <w:spacing w:val="-7"/>
                <w:sz w:val="21"/>
                <w:szCs w:val="21"/>
                <w:highlight w:val="none"/>
                <w14:textFill>
                  <w14:solidFill>
                    <w14:schemeClr w14:val="tx1"/>
                  </w14:solidFill>
                </w14:textFill>
              </w:rPr>
            </w:pPr>
            <w:r>
              <w:rPr>
                <w:rFonts w:hint="eastAsia" w:ascii="仿宋" w:hAnsi="仿宋" w:eastAsia="仿宋" w:cs="仿宋"/>
                <w:b/>
                <w:bCs/>
                <w:color w:val="000000" w:themeColor="text1"/>
                <w:spacing w:val="-7"/>
                <w:sz w:val="21"/>
                <w:szCs w:val="21"/>
                <w:highlight w:val="none"/>
                <w14:textFill>
                  <w14:solidFill>
                    <w14:schemeClr w14:val="tx1"/>
                  </w14:solidFill>
                </w14:textFill>
              </w:rPr>
              <w:t>响应情况</w:t>
            </w:r>
          </w:p>
          <w:p>
            <w:pPr>
              <w:spacing w:before="40" w:line="222" w:lineRule="auto"/>
              <w:jc w:val="center"/>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pacing w:val="-7"/>
                <w:sz w:val="21"/>
                <w:szCs w:val="21"/>
                <w:highlight w:val="none"/>
                <w:lang w:eastAsia="zh-CN"/>
                <w14:textFill>
                  <w14:solidFill>
                    <w14:schemeClr w14:val="tx1"/>
                  </w14:solidFill>
                </w14:textFill>
              </w:rPr>
              <w:t>（</w:t>
            </w:r>
            <w:r>
              <w:rPr>
                <w:rFonts w:hint="eastAsia" w:ascii="仿宋" w:hAnsi="仿宋" w:eastAsia="仿宋" w:cs="仿宋"/>
                <w:b/>
                <w:bCs/>
                <w:color w:val="000000" w:themeColor="text1"/>
                <w:spacing w:val="-7"/>
                <w:sz w:val="21"/>
                <w:szCs w:val="21"/>
                <w:highlight w:val="none"/>
                <w:lang w:val="en-US" w:eastAsia="zh-CN"/>
                <w14:textFill>
                  <w14:solidFill>
                    <w14:schemeClr w14:val="tx1"/>
                  </w14:solidFill>
                </w14:textFill>
              </w:rPr>
              <w:t>满足/不满足</w:t>
            </w:r>
            <w:r>
              <w:rPr>
                <w:rFonts w:hint="eastAsia" w:ascii="仿宋" w:hAnsi="仿宋" w:eastAsia="仿宋" w:cs="仿宋"/>
                <w:b/>
                <w:bCs/>
                <w:color w:val="000000" w:themeColor="text1"/>
                <w:spacing w:val="-7"/>
                <w:sz w:val="21"/>
                <w:szCs w:val="21"/>
                <w:highlight w:val="none"/>
                <w:lang w:eastAsia="zh-CN"/>
                <w14:textFill>
                  <w14:solidFill>
                    <w14:schemeClr w14:val="tx1"/>
                  </w14:solidFill>
                </w14:textFill>
              </w:rPr>
              <w:t>）</w:t>
            </w:r>
          </w:p>
        </w:tc>
        <w:tc>
          <w:tcPr>
            <w:tcW w:w="895" w:type="dxa"/>
            <w:vAlign w:val="center"/>
          </w:tcPr>
          <w:p>
            <w:pPr>
              <w:spacing w:before="41" w:line="220" w:lineRule="auto"/>
              <w:jc w:val="center"/>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页码范围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pacing w:val="-5"/>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w:t>
            </w:r>
          </w:p>
        </w:tc>
        <w:tc>
          <w:tcPr>
            <w:tcW w:w="541" w:type="dxa"/>
            <w:vMerge w:val="restart"/>
            <w:vAlign w:val="center"/>
          </w:tcPr>
          <w:p>
            <w:pPr>
              <w:jc w:val="center"/>
              <w:rPr>
                <w:rFonts w:hint="default"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存储</w:t>
            </w:r>
            <w:r>
              <w:rPr>
                <w:rFonts w:hint="eastAsia" w:ascii="仿宋" w:hAnsi="仿宋" w:eastAsia="仿宋" w:cs="仿宋"/>
                <w:b w:val="0"/>
                <w:bCs w:val="0"/>
                <w:snapToGrid w:val="0"/>
                <w:color w:val="000000" w:themeColor="text1"/>
                <w:kern w:val="0"/>
                <w:sz w:val="24"/>
                <w:szCs w:val="24"/>
                <w:highlight w:val="none"/>
                <w:lang w:val="en-US" w:eastAsia="zh-CN" w:bidi="ar-SA"/>
                <w14:textFill>
                  <w14:solidFill>
                    <w14:schemeClr w14:val="tx1"/>
                  </w14:solidFill>
                </w14:textFill>
              </w:rPr>
              <w:t>设备</w:t>
            </w:r>
          </w:p>
        </w:tc>
        <w:tc>
          <w:tcPr>
            <w:tcW w:w="7190" w:type="dxa"/>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themeColor="text1"/>
                <w:spacing w:val="-4"/>
                <w:sz w:val="21"/>
                <w:szCs w:val="21"/>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配置≥5块960GB SSD硬盘,≥11块8TB 7.2K NL SAS硬盘或≥24块2.4TB 10K SAS硬盘。配置RAID 6，至少保留1块热备，实际可用≥45TB。须配置相当于希捷、西数、英特尔、三星、东芝、华为、宏杉等通用性好的大品牌企业级硬盘（投标人须提供加盖公章的承诺函）；</w:t>
            </w:r>
          </w:p>
        </w:tc>
        <w:tc>
          <w:tcPr>
            <w:tcW w:w="869" w:type="dxa"/>
            <w:vAlign w:val="center"/>
          </w:tcPr>
          <w:p>
            <w:pPr>
              <w:spacing w:before="40" w:line="222" w:lineRule="auto"/>
              <w:jc w:val="center"/>
              <w:rPr>
                <w:rFonts w:hint="eastAsia" w:ascii="仿宋" w:hAnsi="仿宋" w:eastAsia="仿宋" w:cs="仿宋"/>
                <w:b w:val="0"/>
                <w:bCs w:val="0"/>
                <w:color w:val="000000" w:themeColor="text1"/>
                <w:spacing w:val="-7"/>
                <w:sz w:val="21"/>
                <w:szCs w:val="21"/>
                <w:highlight w:val="none"/>
                <w:lang w:eastAsia="zh-CN"/>
                <w14:textFill>
                  <w14:solidFill>
                    <w14:schemeClr w14:val="tx1"/>
                  </w14:solidFill>
                </w14:textFill>
              </w:rPr>
            </w:pPr>
          </w:p>
        </w:tc>
        <w:tc>
          <w:tcPr>
            <w:tcW w:w="895" w:type="dxa"/>
            <w:vAlign w:val="center"/>
          </w:tcPr>
          <w:p>
            <w:pPr>
              <w:spacing w:before="41" w:line="220" w:lineRule="auto"/>
              <w:ind w:left="129"/>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pacing w:val="-5"/>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w:t>
            </w:r>
          </w:p>
        </w:tc>
        <w:tc>
          <w:tcPr>
            <w:tcW w:w="541" w:type="dxa"/>
            <w:vMerge w:val="continue"/>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7190" w:type="dxa"/>
            <w:vAlign w:val="center"/>
          </w:tcPr>
          <w:p>
            <w:pPr>
              <w:spacing w:before="40" w:line="221" w:lineRule="auto"/>
              <w:jc w:val="left"/>
              <w:rPr>
                <w:rFonts w:hint="eastAsia" w:ascii="仿宋" w:hAnsi="仿宋" w:eastAsia="仿宋" w:cs="仿宋"/>
                <w:b w:val="0"/>
                <w:bCs w:val="0"/>
                <w:color w:val="000000" w:themeColor="text1"/>
                <w:spacing w:val="-4"/>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4"/>
                <w:sz w:val="21"/>
                <w:szCs w:val="21"/>
                <w:highlight w:val="none"/>
                <w:lang w:val="en-US" w:eastAsia="zh-CN"/>
                <w14:textFill>
                  <w14:solidFill>
                    <w14:schemeClr w14:val="tx1"/>
                  </w14:solidFill>
                </w14:textFill>
              </w:rPr>
              <w:t>兼容性：兼容戴尔、华三、华为等品牌的各型号服务器；兼容博科、</w:t>
            </w:r>
            <w:r>
              <w:rPr>
                <w:rFonts w:hint="eastAsia" w:ascii="仿宋" w:hAnsi="仿宋" w:eastAsia="仿宋" w:cs="仿宋"/>
                <w:b w:val="0"/>
                <w:bCs w:val="0"/>
                <w:color w:val="000000" w:themeColor="text1"/>
                <w:spacing w:val="-4"/>
                <w:sz w:val="21"/>
                <w:szCs w:val="21"/>
                <w:highlight w:val="none"/>
                <w:lang w:val="en-US" w:eastAsia="zh-CN"/>
                <w14:textFill>
                  <w14:solidFill>
                    <w14:schemeClr w14:val="tx1"/>
                  </w14:solidFill>
                </w14:textFill>
              </w:rPr>
              <w:t>华三、华为</w:t>
            </w:r>
            <w:r>
              <w:rPr>
                <w:rFonts w:hint="eastAsia" w:ascii="仿宋" w:hAnsi="仿宋" w:eastAsia="仿宋" w:cs="仿宋"/>
                <w:b w:val="0"/>
                <w:bCs w:val="0"/>
                <w:color w:val="000000" w:themeColor="text1"/>
                <w:spacing w:val="-4"/>
                <w:sz w:val="21"/>
                <w:szCs w:val="21"/>
                <w:highlight w:val="none"/>
                <w:lang w:val="en-US" w:eastAsia="zh-CN"/>
                <w14:textFill>
                  <w14:solidFill>
                    <w14:schemeClr w14:val="tx1"/>
                  </w14:solidFill>
                </w14:textFill>
              </w:rPr>
              <w:t>、思科等品牌的各型号FC光纤交换机；兼容Linux、Windows等</w:t>
            </w: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各版本的</w:t>
            </w:r>
            <w:r>
              <w:rPr>
                <w:rFonts w:hint="eastAsia" w:ascii="仿宋" w:hAnsi="仿宋" w:eastAsia="仿宋" w:cs="仿宋"/>
                <w:b w:val="0"/>
                <w:bCs w:val="0"/>
                <w:color w:val="000000" w:themeColor="text1"/>
                <w:spacing w:val="-4"/>
                <w:sz w:val="21"/>
                <w:szCs w:val="21"/>
                <w:highlight w:val="none"/>
                <w:lang w:val="en-US" w:eastAsia="zh-CN"/>
                <w14:textFill>
                  <w14:solidFill>
                    <w14:schemeClr w14:val="tx1"/>
                  </w14:solidFill>
                </w14:textFill>
              </w:rPr>
              <w:t>操作系统；兼容VMware、深信服、华三、华为、zStack、SmartX、KVM、OpenStack等超融合虚拟化云平台软件（投标人须提供加盖公章的承诺函）；</w:t>
            </w:r>
          </w:p>
        </w:tc>
        <w:tc>
          <w:tcPr>
            <w:tcW w:w="869" w:type="dxa"/>
            <w:vAlign w:val="center"/>
          </w:tcPr>
          <w:p>
            <w:pPr>
              <w:spacing w:before="40" w:line="222" w:lineRule="auto"/>
              <w:jc w:val="center"/>
              <w:rPr>
                <w:rFonts w:hint="eastAsia" w:ascii="仿宋" w:hAnsi="仿宋" w:eastAsia="仿宋" w:cs="仿宋"/>
                <w:b w:val="0"/>
                <w:bCs w:val="0"/>
                <w:color w:val="000000" w:themeColor="text1"/>
                <w:spacing w:val="-7"/>
                <w:sz w:val="21"/>
                <w:szCs w:val="21"/>
                <w:highlight w:val="none"/>
                <w:lang w:eastAsia="zh-CN"/>
                <w14:textFill>
                  <w14:solidFill>
                    <w14:schemeClr w14:val="tx1"/>
                  </w14:solidFill>
                </w14:textFill>
              </w:rPr>
            </w:pPr>
          </w:p>
        </w:tc>
        <w:tc>
          <w:tcPr>
            <w:tcW w:w="895" w:type="dxa"/>
            <w:vAlign w:val="center"/>
          </w:tcPr>
          <w:p>
            <w:pPr>
              <w:spacing w:before="41" w:line="220" w:lineRule="auto"/>
              <w:ind w:left="129"/>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3</w:t>
            </w:r>
          </w:p>
        </w:tc>
        <w:tc>
          <w:tcPr>
            <w:tcW w:w="541" w:type="dxa"/>
            <w:vMerge w:val="restart"/>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超融合</w:t>
            </w:r>
          </w:p>
        </w:tc>
        <w:tc>
          <w:tcPr>
            <w:tcW w:w="7190" w:type="dxa"/>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支持主动HA功能，亚健康主机上的虚拟机，可热迁移至健康主机，用户可灵活选择响应方式。（需提供产品功能截图，并加盖厂商公章）</w:t>
            </w:r>
          </w:p>
        </w:tc>
        <w:tc>
          <w:tcPr>
            <w:tcW w:w="869"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c>
          <w:tcPr>
            <w:tcW w:w="895"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4</w:t>
            </w:r>
          </w:p>
        </w:tc>
        <w:tc>
          <w:tcPr>
            <w:tcW w:w="541" w:type="dxa"/>
            <w:vMerge w:val="continue"/>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7190" w:type="dxa"/>
            <w:vAlign w:val="center"/>
          </w:tcPr>
          <w:p>
            <w:pPr>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为了避免某主机RAID卡卡死影响整个集群的业务，一旦发现RAID卡出现卡死状态，平台支持对该主机进行隔离，从而避免对其他主机上的业务系统造成影响。（需提供产品功能截图，并加盖厂商公章）；</w:t>
            </w:r>
          </w:p>
        </w:tc>
        <w:tc>
          <w:tcPr>
            <w:tcW w:w="869"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c>
          <w:tcPr>
            <w:tcW w:w="895"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5</w:t>
            </w:r>
          </w:p>
        </w:tc>
        <w:tc>
          <w:tcPr>
            <w:tcW w:w="541" w:type="dxa"/>
            <w:vMerge w:val="continue"/>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7190" w:type="dxa"/>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物理硬件容易发生内存故障，为避免内存问题带来的宕机问题影响业务，要求超融合软件层面支持内存ECC自动纠错机制，当扫描到物理主机的内存条出现ECC CE、UE错误时，能够将对应内存空间进行隔离并告警故障内存条的槽位，减少内存问题对业务的影响（需提供具有CNAS、CMA资质的第三方测试机构的证明材料，至少包含报告首页，对应功能测试页和报告尾页）；</w:t>
            </w:r>
          </w:p>
        </w:tc>
        <w:tc>
          <w:tcPr>
            <w:tcW w:w="869"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c>
          <w:tcPr>
            <w:tcW w:w="895"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6</w:t>
            </w:r>
          </w:p>
        </w:tc>
        <w:tc>
          <w:tcPr>
            <w:tcW w:w="541" w:type="dxa"/>
            <w:vMerge w:val="continue"/>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7190" w:type="dxa"/>
            <w:vAlign w:val="center"/>
          </w:tcPr>
          <w:p>
            <w:pPr>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平台需定期升级保障平台稳定性，核心业务不能长时间停机，超融合平台需支持在线升级不影响业务；为保证升级时间与步骤可控，升级过程中支持对升级节点进行升级顺序编排、升级暂停（需提供产品功能截图，并加盖厂商公章）；</w:t>
            </w:r>
          </w:p>
        </w:tc>
        <w:tc>
          <w:tcPr>
            <w:tcW w:w="869"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c>
          <w:tcPr>
            <w:tcW w:w="895"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7</w:t>
            </w:r>
          </w:p>
        </w:tc>
        <w:tc>
          <w:tcPr>
            <w:tcW w:w="541" w:type="dxa"/>
            <w:vMerge w:val="continue"/>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7190" w:type="dxa"/>
            <w:vAlign w:val="center"/>
          </w:tcPr>
          <w:p>
            <w:pPr>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为保证磁盘健康，支持坏道扫描功能，可以在定时坏道扫描界面设置执行时间并执行坏道扫描任务，由用户设置扫描的扫描时间段定期对集群的硬盘进行扫描，及时发现潜藏的坏道。并支持发现坏道后，主动修复坏道区域数据。（需提供具有CNAS、CMA资质的第三方测试机构的证明材料，至少包含报告首页，对应功能测试页和报告尾页）；</w:t>
            </w:r>
          </w:p>
        </w:tc>
        <w:tc>
          <w:tcPr>
            <w:tcW w:w="869"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c>
          <w:tcPr>
            <w:tcW w:w="895"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8</w:t>
            </w:r>
          </w:p>
        </w:tc>
        <w:tc>
          <w:tcPr>
            <w:tcW w:w="541" w:type="dxa"/>
            <w:vMerge w:val="continue"/>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7190" w:type="dxa"/>
            <w:vAlign w:val="center"/>
          </w:tcPr>
          <w:p>
            <w:pPr>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由于现环境中业务CPU通常会超配，且不同类型的业务混合部署，当主机负载较高时，重要业务的性能会因为资源竞争受到影响，性能下降甚至造成业务中断。希望超融合平台能够支持虚拟机启用CPU预留机制，能够动态保障高优先级业务虚拟机需要资源时可以优先获取，且低优先级任务的运行不对高优先级任务造成明显干扰，在保障高优先级业务的性能情况下，提升资源利用率。而对于明显具有峰谷的周期性业务，可以指定时间段启用CPU预留，最大程度提升CPU利用率。同时支持设置主机的统一CPU预留比例，保证重要虚拟机可以分配到预留CPU。（需提供产品功能截图，并加盖厂商公章）；</w:t>
            </w:r>
          </w:p>
        </w:tc>
        <w:tc>
          <w:tcPr>
            <w:tcW w:w="869"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c>
          <w:tcPr>
            <w:tcW w:w="895"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9</w:t>
            </w:r>
          </w:p>
        </w:tc>
        <w:tc>
          <w:tcPr>
            <w:tcW w:w="541" w:type="dxa"/>
            <w:vMerge w:val="continue"/>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7190" w:type="dxa"/>
            <w:vAlign w:val="center"/>
          </w:tcPr>
          <w:p>
            <w:pPr>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为保证亚健康硬盘的数据安全，支持主动将亚健康硬盘数据进行迁移修复，当硬盘的坏道数过多，系统能够自动将该盘的数据迁移至其他健康硬盘上。（需提供具有CNAS、CMA资质的第三方测试机构的证明材料，至少包含报告首页，对应功能测试页和报告尾页）；</w:t>
            </w:r>
          </w:p>
        </w:tc>
        <w:tc>
          <w:tcPr>
            <w:tcW w:w="869"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c>
          <w:tcPr>
            <w:tcW w:w="895"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0" w:type="auto"/>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10</w:t>
            </w:r>
          </w:p>
        </w:tc>
        <w:tc>
          <w:tcPr>
            <w:tcW w:w="541" w:type="dxa"/>
            <w:vMerge w:val="continue"/>
            <w:vAlign w:val="center"/>
          </w:tcPr>
          <w:p>
            <w:pPr>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7190" w:type="dxa"/>
            <w:vAlign w:val="center"/>
          </w:tcPr>
          <w:p>
            <w:pPr>
              <w:jc w:val="left"/>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1"/>
                <w:szCs w:val="21"/>
                <w:highlight w:val="none"/>
                <w:lang w:val="en-US" w:eastAsia="zh-CN" w:bidi="ar-SA"/>
                <w14:textFill>
                  <w14:solidFill>
                    <w14:schemeClr w14:val="tx1"/>
                  </w14:solidFill>
                </w14:textFill>
              </w:rPr>
              <w:t>在数据库单机和主从、RAC故障情况下，云计算管理平台可将故障节点拉起，数据库主从架构需支持自动修复故障节点并加回集群中实现节点冗余度不变。（需提供具有CNAS、CMA资质的第三方测试机构的证明材料，至少包含报告首页，对应功能测试页和报告尾页）。</w:t>
            </w:r>
          </w:p>
        </w:tc>
        <w:tc>
          <w:tcPr>
            <w:tcW w:w="869"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c>
          <w:tcPr>
            <w:tcW w:w="895" w:type="dxa"/>
            <w:vAlign w:val="center"/>
          </w:tcPr>
          <w:p>
            <w:pPr>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tc>
      </w:tr>
    </w:tbl>
    <w:p>
      <w:pPr>
        <w:rPr>
          <w:rFonts w:hint="eastAsia" w:ascii="仿宋" w:hAnsi="仿宋" w:eastAsia="仿宋" w:cs="仿宋"/>
          <w:b w:val="0"/>
          <w:bCs w:val="0"/>
          <w:color w:val="000000" w:themeColor="text1"/>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602" w:right="748" w:hanging="3"/>
        <w:jc w:val="center"/>
        <w:textAlignment w:val="baseline"/>
        <w:rPr>
          <w:rFonts w:hint="eastAsia" w:ascii="仿宋" w:hAnsi="仿宋" w:eastAsia="仿宋" w:cs="仿宋"/>
          <w:b/>
          <w:bCs/>
          <w:color w:val="000000" w:themeColor="text1"/>
          <w:spacing w:val="17"/>
          <w:sz w:val="21"/>
          <w:szCs w:val="21"/>
          <w:highlight w:val="none"/>
          <w14:textFill>
            <w14:solidFill>
              <w14:schemeClr w14:val="tx1"/>
            </w14:solidFill>
          </w14:textFill>
        </w:rPr>
      </w:pPr>
      <w:r>
        <w:rPr>
          <w:rFonts w:hint="eastAsia" w:ascii="仿宋" w:hAnsi="仿宋" w:eastAsia="仿宋" w:cs="仿宋"/>
          <w:b/>
          <w:bCs/>
          <w:color w:val="000000" w:themeColor="text1"/>
          <w:spacing w:val="-6"/>
          <w:sz w:val="21"/>
          <w:szCs w:val="21"/>
          <w:highlight w:val="none"/>
          <w:lang w:val="en-US" w:eastAsia="zh-CN"/>
          <w14:textFill>
            <w14:solidFill>
              <w14:schemeClr w14:val="tx1"/>
            </w14:solidFill>
          </w14:textFill>
        </w:rPr>
        <w:t>投标</w:t>
      </w:r>
      <w:r>
        <w:rPr>
          <w:rFonts w:hint="eastAsia" w:ascii="仿宋" w:hAnsi="仿宋" w:eastAsia="仿宋" w:cs="仿宋"/>
          <w:b/>
          <w:bCs/>
          <w:color w:val="000000" w:themeColor="text1"/>
          <w:spacing w:val="-6"/>
          <w:sz w:val="21"/>
          <w:szCs w:val="21"/>
          <w:highlight w:val="none"/>
          <w14:textFill>
            <w14:solidFill>
              <w14:schemeClr w14:val="tx1"/>
            </w14:solidFill>
          </w14:textFill>
        </w:rPr>
        <w:t>人（单位盖章</w:t>
      </w:r>
      <w:r>
        <w:rPr>
          <w:rFonts w:hint="eastAsia" w:ascii="仿宋" w:hAnsi="仿宋" w:eastAsia="仿宋" w:cs="仿宋"/>
          <w:b/>
          <w:bCs/>
          <w:color w:val="000000" w:themeColor="text1"/>
          <w:spacing w:val="-70"/>
          <w:sz w:val="21"/>
          <w:szCs w:val="21"/>
          <w:highlight w:val="none"/>
          <w14:textFill>
            <w14:solidFill>
              <w14:schemeClr w14:val="tx1"/>
            </w14:solidFill>
          </w14:textFill>
        </w:rPr>
        <w:t>）：</w:t>
      </w:r>
      <w:r>
        <w:rPr>
          <w:rFonts w:hint="eastAsia" w:ascii="仿宋" w:hAnsi="仿宋" w:eastAsia="仿宋" w:cs="仿宋"/>
          <w:b/>
          <w:bCs/>
          <w:color w:val="000000" w:themeColor="text1"/>
          <w:spacing w:val="-117"/>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color="auto"/>
          <w14:textFill>
            <w14:solidFill>
              <w14:schemeClr w14:val="tx1"/>
            </w14:solidFill>
          </w14:textFill>
        </w:rPr>
        <w:t xml:space="preserve">                               </w:t>
      </w:r>
      <w:r>
        <w:rPr>
          <w:rFonts w:hint="eastAsia" w:ascii="仿宋" w:hAnsi="仿宋" w:eastAsia="仿宋" w:cs="仿宋"/>
          <w:b/>
          <w:bCs/>
          <w:color w:val="000000" w:themeColor="text1"/>
          <w:spacing w:val="17"/>
          <w:sz w:val="21"/>
          <w:szCs w:val="21"/>
          <w:highlight w:val="none"/>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4" w:line="360" w:lineRule="auto"/>
        <w:jc w:val="center"/>
        <w:textAlignment w:val="baseline"/>
        <w:rPr>
          <w:rFonts w:hint="eastAsia" w:ascii="仿宋" w:hAnsi="仿宋" w:eastAsia="仿宋" w:cs="仿宋"/>
          <w:b/>
          <w:bCs/>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12"/>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12"/>
          <w:sz w:val="21"/>
          <w:szCs w:val="21"/>
          <w:highlight w:val="none"/>
          <w14:textFill>
            <w14:solidFill>
              <w14:schemeClr w14:val="tx1"/>
            </w14:solidFill>
          </w14:textFill>
        </w:rPr>
        <w:t>法定代表人或</w:t>
      </w:r>
      <w:r>
        <w:rPr>
          <w:rFonts w:hint="eastAsia" w:ascii="仿宋" w:hAnsi="仿宋" w:eastAsia="仿宋" w:cs="仿宋"/>
          <w:b/>
          <w:bCs/>
          <w:color w:val="000000" w:themeColor="text1"/>
          <w:spacing w:val="-12"/>
          <w:sz w:val="21"/>
          <w:szCs w:val="21"/>
          <w:highlight w:val="none"/>
          <w:lang w:val="en-US" w:eastAsia="zh-CN"/>
          <w14:textFill>
            <w14:solidFill>
              <w14:schemeClr w14:val="tx1"/>
            </w14:solidFill>
          </w14:textFill>
        </w:rPr>
        <w:t>授权代表</w:t>
      </w:r>
      <w:r>
        <w:rPr>
          <w:rFonts w:hint="eastAsia" w:ascii="仿宋" w:hAnsi="仿宋" w:eastAsia="仿宋" w:cs="仿宋"/>
          <w:b/>
          <w:bCs/>
          <w:color w:val="000000" w:themeColor="text1"/>
          <w:spacing w:val="-12"/>
          <w:sz w:val="21"/>
          <w:szCs w:val="21"/>
          <w:highlight w:val="none"/>
          <w14:textFill>
            <w14:solidFill>
              <w14:schemeClr w14:val="tx1"/>
            </w14:solidFill>
          </w14:textFill>
        </w:rPr>
        <w:t>（签字</w:t>
      </w:r>
      <w:r>
        <w:rPr>
          <w:rFonts w:hint="eastAsia" w:ascii="仿宋" w:hAnsi="仿宋" w:eastAsia="仿宋" w:cs="仿宋"/>
          <w:b/>
          <w:bCs/>
          <w:color w:val="000000" w:themeColor="text1"/>
          <w:spacing w:val="-13"/>
          <w:sz w:val="21"/>
          <w:szCs w:val="21"/>
          <w:highlight w:val="none"/>
          <w14:textFill>
            <w14:solidFill>
              <w14:schemeClr w14:val="tx1"/>
            </w14:solidFill>
          </w14:textFill>
        </w:rPr>
        <w:t>）：</w:t>
      </w:r>
      <w:r>
        <w:rPr>
          <w:rFonts w:hint="eastAsia" w:ascii="仿宋" w:hAnsi="仿宋" w:eastAsia="仿宋" w:cs="仿宋"/>
          <w:b/>
          <w:bCs/>
          <w:color w:val="000000" w:themeColor="text1"/>
          <w:spacing w:val="-117"/>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color="auto"/>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color="auto"/>
          <w14:textFill>
            <w14:solidFill>
              <w14:schemeClr w14:val="tx1"/>
            </w14:solidFill>
          </w14:textFill>
        </w:rPr>
        <w:t xml:space="preserve">                 </w:t>
      </w:r>
    </w:p>
    <w:p>
      <w:pPr>
        <w:rPr>
          <w:rFonts w:hint="eastAsia" w:ascii="仿宋" w:hAnsi="仿宋" w:eastAsia="仿宋" w:cs="仿宋"/>
          <w:b w:val="0"/>
          <w:bCs w:val="0"/>
          <w:color w:val="000000" w:themeColor="text1"/>
          <w:spacing w:val="-21"/>
          <w:sz w:val="24"/>
          <w:szCs w:val="24"/>
          <w:highlight w:val="none"/>
          <w14:textFill>
            <w14:solidFill>
              <w14:schemeClr w14:val="tx1"/>
            </w14:solidFill>
          </w14:textFill>
        </w:rPr>
      </w:pPr>
      <w:r>
        <w:rPr>
          <w:rFonts w:hint="eastAsia" w:ascii="仿宋" w:hAnsi="仿宋" w:eastAsia="仿宋" w:cs="仿宋"/>
          <w:b w:val="0"/>
          <w:bCs w:val="0"/>
          <w:color w:val="000000" w:themeColor="text1"/>
          <w:spacing w:val="-21"/>
          <w:sz w:val="24"/>
          <w:szCs w:val="24"/>
          <w:highlight w:val="none"/>
          <w14:textFill>
            <w14:solidFill>
              <w14:schemeClr w14:val="tx1"/>
            </w14:solidFill>
          </w14:textFill>
        </w:rPr>
        <w:br w:type="page"/>
      </w:r>
    </w:p>
    <w:p>
      <w:pPr>
        <w:keepNext w:val="0"/>
        <w:keepLines w:val="0"/>
        <w:pageBreakBefore w:val="0"/>
        <w:widowControl/>
        <w:kinsoku w:val="0"/>
        <w:wordWrap/>
        <w:overflowPunct/>
        <w:topLinePunct w:val="0"/>
        <w:autoSpaceDE w:val="0"/>
        <w:autoSpaceDN w:val="0"/>
        <w:bidi w:val="0"/>
        <w:adjustRightInd w:val="0"/>
        <w:snapToGrid w:val="0"/>
        <w:spacing w:before="86" w:line="360" w:lineRule="auto"/>
        <w:ind w:left="794"/>
        <w:textAlignment w:val="baseline"/>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t>（二）市场占有率（格式自拟）</w:t>
      </w:r>
    </w:p>
    <w:p>
      <w:pPr>
        <w:keepNext w:val="0"/>
        <w:keepLines w:val="0"/>
        <w:pageBreakBefore w:val="0"/>
        <w:widowControl/>
        <w:kinsoku w:val="0"/>
        <w:wordWrap/>
        <w:overflowPunct/>
        <w:topLinePunct w:val="0"/>
        <w:autoSpaceDE w:val="0"/>
        <w:autoSpaceDN w:val="0"/>
        <w:bidi w:val="0"/>
        <w:adjustRightInd w:val="0"/>
        <w:snapToGrid w:val="0"/>
        <w:spacing w:before="86" w:line="360" w:lineRule="auto"/>
        <w:textAlignment w:val="baseline"/>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86" w:line="360" w:lineRule="auto"/>
        <w:textAlignment w:val="baseline"/>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86" w:line="360" w:lineRule="auto"/>
        <w:ind w:left="794"/>
        <w:textAlignment w:val="baseline"/>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t>（三）产品性能及兼容性（格式自拟）</w:t>
      </w:r>
    </w:p>
    <w:p>
      <w:pPr>
        <w:keepNext w:val="0"/>
        <w:keepLines w:val="0"/>
        <w:pageBreakBefore w:val="0"/>
        <w:widowControl/>
        <w:kinsoku w:val="0"/>
        <w:wordWrap/>
        <w:overflowPunct/>
        <w:topLinePunct w:val="0"/>
        <w:autoSpaceDE w:val="0"/>
        <w:autoSpaceDN w:val="0"/>
        <w:bidi w:val="0"/>
        <w:adjustRightInd w:val="0"/>
        <w:snapToGrid w:val="0"/>
        <w:spacing w:before="86" w:line="360" w:lineRule="auto"/>
        <w:textAlignment w:val="baseline"/>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86" w:line="360" w:lineRule="auto"/>
        <w:textAlignment w:val="baseline"/>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86" w:line="360" w:lineRule="auto"/>
        <w:ind w:left="794"/>
        <w:textAlignment w:val="baseline"/>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t>售后服务能力（格式自拟）</w:t>
      </w:r>
    </w:p>
    <w:p>
      <w:pPr>
        <w:pStyle w:val="2"/>
        <w:rPr>
          <w:rFonts w:hint="eastAsia" w:ascii="仿宋" w:hAnsi="仿宋" w:eastAsia="仿宋" w:cs="仿宋"/>
          <w:b w:val="0"/>
          <w:bCs w:val="0"/>
          <w:color w:val="000000" w:themeColor="text1"/>
          <w:spacing w:val="-3"/>
          <w:sz w:val="24"/>
          <w:szCs w:val="24"/>
          <w:highlight w:val="none"/>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10" w:firstLineChars="200"/>
        <w:textAlignment w:val="auto"/>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十二、供应商廉洁承诺书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b w:val="0"/>
          <w:bCs w:val="0"/>
          <w:color w:val="000000" w:themeColor="text1"/>
          <w:spacing w:val="7"/>
          <w:sz w:val="36"/>
          <w:szCs w:val="36"/>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pacing w:val="7"/>
          <w:sz w:val="36"/>
          <w:szCs w:val="36"/>
          <w:highlight w:val="none"/>
          <w:lang w:val="en-US" w:eastAsia="zh-CN"/>
          <w14:textFill>
            <w14:solidFill>
              <w14:schemeClr w14:val="tx1"/>
            </w14:solidFill>
          </w14:textFill>
        </w:rPr>
        <w:t>供应商廉洁承诺书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 xml:space="preserve">安徽新安银行股份有限公司： </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本着遵循集中采购公开透明、公平竞争和诚实信用原则，我单位申请作为贵行集中采购供应商，自愿遵守以下廉洁承诺：</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一、不向贵行相关工作人员及其配偶、近亲属赠送礼金、有价证券（卡）、物品、好处费等；</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二、不给贵行相关工作人员及其配偶、近亲属报销各种费用，支付各种名义的佣金、中介费、咨询费；</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三、不给贵行相关工作人员及其配偶、近亲属提供通讯设备、手提电脑、交通工具；</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四、不邀请贵行相关工作人员及其配偶、近亲属参与高消费餐饮、娱乐或旅游等；</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五、不邀请贵行相关工作人员及其配偶、近亲属参与以钱物为赌注的打牌、打麻将或涉“黄”、涉毒等活动；</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六、不以低于市场价格为贵行相关工作人员装修住房或购买物品；</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七、不邀请贵行相关工作人员及其配偶、近亲属参与我单位的投资参股、合伙做生意等；</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八、不与贵行相关工作人员及其配偶、近亲属发生非正常资金往来；</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九、不向贵行相关工作人员及其配偶、近亲属输送或变相输送其他不正当利益；</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十、积极配合贵行调查、检查等工作，及时提供相关资料和客观信息。如违反上述任何承诺之一的，贵行可取消我单位的供应商资格。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 xml:space="preserve">                                承诺人：</w:t>
      </w:r>
      <w:r>
        <w:rPr>
          <w:rFonts w:hint="eastAsia" w:ascii="仿宋" w:hAnsi="仿宋" w:eastAsia="仿宋" w:cs="仿宋"/>
          <w:b w:val="0"/>
          <w:bCs w:val="0"/>
          <w:color w:val="000000" w:themeColor="text1"/>
          <w:spacing w:val="7"/>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pacing w:val="7"/>
          <w:sz w:val="24"/>
          <w:szCs w:val="24"/>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pacing w:val="7"/>
          <w:sz w:val="24"/>
          <w:szCs w:val="24"/>
          <w:highlight w:val="none"/>
          <w:lang w:val="en-US" w:eastAsia="zh-CN"/>
          <w14:textFill>
            <w14:solidFill>
              <w14:schemeClr w14:val="tx1"/>
            </w14:solidFill>
          </w14:textFill>
        </w:rPr>
        <w:t xml:space="preserve">                                承诺日期：</w:t>
      </w:r>
      <w:r>
        <w:rPr>
          <w:rFonts w:hint="eastAsia" w:ascii="仿宋" w:hAnsi="仿宋" w:eastAsia="仿宋" w:cs="仿宋"/>
          <w:b w:val="0"/>
          <w:bCs w:val="0"/>
          <w:color w:val="000000" w:themeColor="text1"/>
          <w:spacing w:val="7"/>
          <w:sz w:val="24"/>
          <w:szCs w:val="24"/>
          <w:highlight w:val="none"/>
          <w:u w:val="single"/>
          <w:lang w:val="en-US" w:eastAsia="zh-CN"/>
          <w14:textFill>
            <w14:solidFill>
              <w14:schemeClr w14:val="tx1"/>
            </w14:solidFill>
          </w14:textFill>
        </w:rPr>
        <w:t xml:space="preserve">                      </w:t>
      </w:r>
    </w:p>
    <w:p>
      <w:pPr>
        <w:pStyle w:val="2"/>
        <w:numPr>
          <w:ilvl w:val="0"/>
          <w:numId w:val="0"/>
        </w:numPr>
        <w:kinsoku w:val="0"/>
        <w:autoSpaceDE w:val="0"/>
        <w:autoSpaceDN w:val="0"/>
        <w:adjustRightInd w:val="0"/>
        <w:snapToGrid w:val="0"/>
        <w:spacing w:line="240" w:lineRule="auto"/>
        <w:jc w:val="left"/>
        <w:textAlignment w:val="baseline"/>
        <w:rPr>
          <w:rFonts w:hint="eastAsia"/>
          <w:color w:val="000000" w:themeColor="text1"/>
          <w:lang w:val="en-US" w:eastAsia="zh-CN"/>
          <w14:textFill>
            <w14:solidFill>
              <w14:schemeClr w14:val="tx1"/>
            </w14:solidFill>
          </w14:textFill>
        </w:rPr>
      </w:pPr>
    </w:p>
    <w:p>
      <w:pPr>
        <w:rPr>
          <w:rFonts w:hint="eastAsia" w:ascii="仿宋" w:hAnsi="仿宋" w:eastAsia="仿宋" w:cs="仿宋"/>
          <w:color w:val="000000" w:themeColor="text1"/>
          <w:highlight w:val="none"/>
          <w:lang w:eastAsia="zh-CN"/>
          <w14:textFill>
            <w14:solidFill>
              <w14:schemeClr w14:val="tx1"/>
            </w14:solidFill>
          </w14:textFill>
        </w:rPr>
      </w:pPr>
    </w:p>
    <w:sectPr>
      <w:headerReference r:id="rId6" w:type="default"/>
      <w:footerReference r:id="rId7" w:type="default"/>
      <w:pgSz w:w="11907" w:h="16839"/>
      <w:pgMar w:top="1713" w:right="1020" w:bottom="1366" w:left="1020" w:header="835" w:footer="11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CAF4E7-0DD5-44A5-A521-E2C2280F74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06D8DB2-7CE6-43FA-8083-1CA1CE96ADA5}"/>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D7BA8775-8D5D-4A61-8CAF-24DA7F8915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2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79BD"/>
    <w:multiLevelType w:val="singleLevel"/>
    <w:tmpl w:val="92C179BD"/>
    <w:lvl w:ilvl="0" w:tentative="0">
      <w:start w:val="1"/>
      <w:numFmt w:val="chineseCounting"/>
      <w:suff w:val="nothing"/>
      <w:lvlText w:val="%1、"/>
      <w:lvlJc w:val="left"/>
      <w:rPr>
        <w:rFonts w:hint="eastAsia"/>
      </w:rPr>
    </w:lvl>
  </w:abstractNum>
  <w:abstractNum w:abstractNumId="1">
    <w:nsid w:val="A89BF541"/>
    <w:multiLevelType w:val="singleLevel"/>
    <w:tmpl w:val="A89BF541"/>
    <w:lvl w:ilvl="0" w:tentative="0">
      <w:start w:val="4"/>
      <w:numFmt w:val="chineseCounting"/>
      <w:suff w:val="nothing"/>
      <w:lvlText w:val="（%1）"/>
      <w:lvlJc w:val="left"/>
      <w:rPr>
        <w:rFonts w:hint="eastAsia"/>
      </w:rPr>
    </w:lvl>
  </w:abstractNum>
  <w:abstractNum w:abstractNumId="2">
    <w:nsid w:val="2ECF07F6"/>
    <w:multiLevelType w:val="multilevel"/>
    <w:tmpl w:val="2ECF07F6"/>
    <w:lvl w:ilvl="0" w:tentative="0">
      <w:start w:val="1"/>
      <w:numFmt w:val="decimal"/>
      <w:lvlText w:val="%1"/>
      <w:lvlJc w:val="left"/>
      <w:pPr>
        <w:ind w:left="432" w:hanging="432"/>
      </w:pPr>
      <w:rPr>
        <w:rFonts w:ascii="仿宋" w:hAnsi="仿宋" w:eastAsia="仿宋"/>
      </w:rPr>
    </w:lvl>
    <w:lvl w:ilvl="1" w:tentative="0">
      <w:start w:val="1"/>
      <w:numFmt w:val="decimal"/>
      <w:lvlText w:val="%1.%2"/>
      <w:lvlJc w:val="left"/>
      <w:pPr>
        <w:ind w:left="1002" w:hanging="576"/>
      </w:pPr>
      <w:rPr>
        <w:rFonts w:ascii="仿宋" w:hAnsi="仿宋" w:eastAsia="仿宋"/>
      </w:rPr>
    </w:lvl>
    <w:lvl w:ilvl="2" w:tentative="0">
      <w:start w:val="1"/>
      <w:numFmt w:val="decimal"/>
      <w:pStyle w:val="4"/>
      <w:lvlText w:val="%1.%2.%3"/>
      <w:lvlJc w:val="left"/>
      <w:pPr>
        <w:ind w:left="720" w:hanging="720"/>
      </w:pPr>
    </w:lvl>
    <w:lvl w:ilvl="3" w:tentative="0">
      <w:start w:val="1"/>
      <w:numFmt w:val="decimal"/>
      <w:lvlText w:val="%1.%2.%3.%4"/>
      <w:lvlJc w:val="left"/>
      <w:pPr>
        <w:ind w:left="1432"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YxMGIxZmZjZWRhYjRiYTJhNzUzM2YyZjdmNjIyMDUifQ=="/>
  </w:docVars>
  <w:rsids>
    <w:rsidRoot w:val="00000000"/>
    <w:rsid w:val="000535A6"/>
    <w:rsid w:val="000969AD"/>
    <w:rsid w:val="003C28DE"/>
    <w:rsid w:val="00732078"/>
    <w:rsid w:val="00764157"/>
    <w:rsid w:val="00E76150"/>
    <w:rsid w:val="011C626C"/>
    <w:rsid w:val="012A1031"/>
    <w:rsid w:val="013637D1"/>
    <w:rsid w:val="0145215C"/>
    <w:rsid w:val="01550F0E"/>
    <w:rsid w:val="01A7043C"/>
    <w:rsid w:val="020531A4"/>
    <w:rsid w:val="028E4F47"/>
    <w:rsid w:val="029702A0"/>
    <w:rsid w:val="02B620B8"/>
    <w:rsid w:val="02BE18FE"/>
    <w:rsid w:val="02F77693"/>
    <w:rsid w:val="03253AFD"/>
    <w:rsid w:val="035937A7"/>
    <w:rsid w:val="036D4CFA"/>
    <w:rsid w:val="03A52548"/>
    <w:rsid w:val="03A964DC"/>
    <w:rsid w:val="03AC7D7B"/>
    <w:rsid w:val="03D92041"/>
    <w:rsid w:val="03DB240E"/>
    <w:rsid w:val="03E017D2"/>
    <w:rsid w:val="04060948"/>
    <w:rsid w:val="043210F1"/>
    <w:rsid w:val="04463D2B"/>
    <w:rsid w:val="04471852"/>
    <w:rsid w:val="047563BF"/>
    <w:rsid w:val="048E56D2"/>
    <w:rsid w:val="04936845"/>
    <w:rsid w:val="049820AD"/>
    <w:rsid w:val="04A100C6"/>
    <w:rsid w:val="050D65F7"/>
    <w:rsid w:val="0535380B"/>
    <w:rsid w:val="05362844"/>
    <w:rsid w:val="059D583A"/>
    <w:rsid w:val="059F7DDE"/>
    <w:rsid w:val="05AD1B88"/>
    <w:rsid w:val="05DE61E6"/>
    <w:rsid w:val="05EC4069"/>
    <w:rsid w:val="063B7194"/>
    <w:rsid w:val="06A116ED"/>
    <w:rsid w:val="06A47322"/>
    <w:rsid w:val="06B07B82"/>
    <w:rsid w:val="06C90C44"/>
    <w:rsid w:val="06CE1DB6"/>
    <w:rsid w:val="072200F8"/>
    <w:rsid w:val="07812A3C"/>
    <w:rsid w:val="07A76C22"/>
    <w:rsid w:val="07CB1A68"/>
    <w:rsid w:val="07E72244"/>
    <w:rsid w:val="07EA47F3"/>
    <w:rsid w:val="0808579C"/>
    <w:rsid w:val="08346591"/>
    <w:rsid w:val="083D48CB"/>
    <w:rsid w:val="083D71F3"/>
    <w:rsid w:val="084637B0"/>
    <w:rsid w:val="08564759"/>
    <w:rsid w:val="085D0005"/>
    <w:rsid w:val="087950BB"/>
    <w:rsid w:val="08C5087D"/>
    <w:rsid w:val="08DB07BA"/>
    <w:rsid w:val="08DE573D"/>
    <w:rsid w:val="091343F8"/>
    <w:rsid w:val="091E569B"/>
    <w:rsid w:val="09273A00"/>
    <w:rsid w:val="094445DE"/>
    <w:rsid w:val="096E7880"/>
    <w:rsid w:val="09A339CE"/>
    <w:rsid w:val="09C120A6"/>
    <w:rsid w:val="09DE4F1E"/>
    <w:rsid w:val="0A051F93"/>
    <w:rsid w:val="0A116B8A"/>
    <w:rsid w:val="0A156352"/>
    <w:rsid w:val="0A5371A2"/>
    <w:rsid w:val="0A5E5C25"/>
    <w:rsid w:val="0A886720"/>
    <w:rsid w:val="0AA572D2"/>
    <w:rsid w:val="0ABB5878"/>
    <w:rsid w:val="0AC459AA"/>
    <w:rsid w:val="0AD6392F"/>
    <w:rsid w:val="0ADD081A"/>
    <w:rsid w:val="0AF91B48"/>
    <w:rsid w:val="0B0009AC"/>
    <w:rsid w:val="0B2C354F"/>
    <w:rsid w:val="0B41349E"/>
    <w:rsid w:val="0B4400B9"/>
    <w:rsid w:val="0B4E401B"/>
    <w:rsid w:val="0B5E5DFE"/>
    <w:rsid w:val="0B931032"/>
    <w:rsid w:val="0B9F1F73"/>
    <w:rsid w:val="0BB21B28"/>
    <w:rsid w:val="0BCA5242"/>
    <w:rsid w:val="0BDC31C7"/>
    <w:rsid w:val="0BEA1489"/>
    <w:rsid w:val="0BF978D5"/>
    <w:rsid w:val="0C170939"/>
    <w:rsid w:val="0C213BB5"/>
    <w:rsid w:val="0C575F4D"/>
    <w:rsid w:val="0C825B1D"/>
    <w:rsid w:val="0C8B146A"/>
    <w:rsid w:val="0C923886"/>
    <w:rsid w:val="0C965124"/>
    <w:rsid w:val="0CAE6912"/>
    <w:rsid w:val="0CB8153E"/>
    <w:rsid w:val="0D020A0B"/>
    <w:rsid w:val="0D0B5B12"/>
    <w:rsid w:val="0D0E5602"/>
    <w:rsid w:val="0D181FDD"/>
    <w:rsid w:val="0D1A32C5"/>
    <w:rsid w:val="0D1E5559"/>
    <w:rsid w:val="0D271C66"/>
    <w:rsid w:val="0D3D1A44"/>
    <w:rsid w:val="0D5154EF"/>
    <w:rsid w:val="0D570D57"/>
    <w:rsid w:val="0D5A3220"/>
    <w:rsid w:val="0D643474"/>
    <w:rsid w:val="0D690A8B"/>
    <w:rsid w:val="0D85043F"/>
    <w:rsid w:val="0D9553DC"/>
    <w:rsid w:val="0DC43991"/>
    <w:rsid w:val="0DC52F4F"/>
    <w:rsid w:val="0DC80C78"/>
    <w:rsid w:val="0DC8391D"/>
    <w:rsid w:val="0DCB4FB2"/>
    <w:rsid w:val="0DFA7935"/>
    <w:rsid w:val="0E293668"/>
    <w:rsid w:val="0E635EF9"/>
    <w:rsid w:val="0E65475F"/>
    <w:rsid w:val="0E6A6868"/>
    <w:rsid w:val="0E8160BF"/>
    <w:rsid w:val="0E99714E"/>
    <w:rsid w:val="0E9C279A"/>
    <w:rsid w:val="0EAB0ABC"/>
    <w:rsid w:val="0EDF7256"/>
    <w:rsid w:val="0EE7610B"/>
    <w:rsid w:val="0EE94E2B"/>
    <w:rsid w:val="0EEA668C"/>
    <w:rsid w:val="0EF05C49"/>
    <w:rsid w:val="0F1F3AF7"/>
    <w:rsid w:val="0F551061"/>
    <w:rsid w:val="0F580DB7"/>
    <w:rsid w:val="0F6A5651"/>
    <w:rsid w:val="0F775CD4"/>
    <w:rsid w:val="0FAE15B5"/>
    <w:rsid w:val="0FC4644C"/>
    <w:rsid w:val="0FD62478"/>
    <w:rsid w:val="0FD71CFA"/>
    <w:rsid w:val="0FDE750E"/>
    <w:rsid w:val="0FFC49EB"/>
    <w:rsid w:val="103233B6"/>
    <w:rsid w:val="10401F77"/>
    <w:rsid w:val="10492BB2"/>
    <w:rsid w:val="10583751"/>
    <w:rsid w:val="105D45B9"/>
    <w:rsid w:val="10A11BCB"/>
    <w:rsid w:val="10B22749"/>
    <w:rsid w:val="10B965C7"/>
    <w:rsid w:val="10CA28CF"/>
    <w:rsid w:val="10DF0599"/>
    <w:rsid w:val="10E236D9"/>
    <w:rsid w:val="1111746F"/>
    <w:rsid w:val="11141721"/>
    <w:rsid w:val="11292A0B"/>
    <w:rsid w:val="11423ACC"/>
    <w:rsid w:val="11762537"/>
    <w:rsid w:val="11A0605B"/>
    <w:rsid w:val="11AD363C"/>
    <w:rsid w:val="11DF131B"/>
    <w:rsid w:val="12323B41"/>
    <w:rsid w:val="125515DD"/>
    <w:rsid w:val="125A6BF4"/>
    <w:rsid w:val="12A83E03"/>
    <w:rsid w:val="12C56CCB"/>
    <w:rsid w:val="130848A2"/>
    <w:rsid w:val="1318281A"/>
    <w:rsid w:val="13315BA7"/>
    <w:rsid w:val="1349141A"/>
    <w:rsid w:val="13491BE7"/>
    <w:rsid w:val="13622204"/>
    <w:rsid w:val="13960100"/>
    <w:rsid w:val="13B660AC"/>
    <w:rsid w:val="13C724CC"/>
    <w:rsid w:val="14030A39"/>
    <w:rsid w:val="14215188"/>
    <w:rsid w:val="142D2812"/>
    <w:rsid w:val="14537D9F"/>
    <w:rsid w:val="146C6731"/>
    <w:rsid w:val="14740441"/>
    <w:rsid w:val="148B12E6"/>
    <w:rsid w:val="14C447F8"/>
    <w:rsid w:val="14CA6F83"/>
    <w:rsid w:val="14D964F6"/>
    <w:rsid w:val="14DD7A09"/>
    <w:rsid w:val="14F50E56"/>
    <w:rsid w:val="15277B3D"/>
    <w:rsid w:val="153100E0"/>
    <w:rsid w:val="1534197E"/>
    <w:rsid w:val="15357EA3"/>
    <w:rsid w:val="154318D4"/>
    <w:rsid w:val="156F29B6"/>
    <w:rsid w:val="1572255E"/>
    <w:rsid w:val="15956850"/>
    <w:rsid w:val="1598015F"/>
    <w:rsid w:val="161D6647"/>
    <w:rsid w:val="162C356B"/>
    <w:rsid w:val="165F2A2B"/>
    <w:rsid w:val="1691133B"/>
    <w:rsid w:val="16F07598"/>
    <w:rsid w:val="17591B70"/>
    <w:rsid w:val="175D565A"/>
    <w:rsid w:val="17742E13"/>
    <w:rsid w:val="17793FC0"/>
    <w:rsid w:val="17B43822"/>
    <w:rsid w:val="17F35B20"/>
    <w:rsid w:val="18155A97"/>
    <w:rsid w:val="181A12FF"/>
    <w:rsid w:val="189A41EE"/>
    <w:rsid w:val="18B05E11"/>
    <w:rsid w:val="18BC67D2"/>
    <w:rsid w:val="18F02060"/>
    <w:rsid w:val="190B4AAB"/>
    <w:rsid w:val="19145D4E"/>
    <w:rsid w:val="19202945"/>
    <w:rsid w:val="194B4244"/>
    <w:rsid w:val="196A1BC5"/>
    <w:rsid w:val="196F567B"/>
    <w:rsid w:val="19706CFD"/>
    <w:rsid w:val="197D5C29"/>
    <w:rsid w:val="198D3173"/>
    <w:rsid w:val="19A05834"/>
    <w:rsid w:val="19A36A6E"/>
    <w:rsid w:val="19E25E4D"/>
    <w:rsid w:val="19EE2A43"/>
    <w:rsid w:val="1A07140F"/>
    <w:rsid w:val="1A177C84"/>
    <w:rsid w:val="1A683FD2"/>
    <w:rsid w:val="1A732F49"/>
    <w:rsid w:val="1A7F18ED"/>
    <w:rsid w:val="1A871D10"/>
    <w:rsid w:val="1AED56D7"/>
    <w:rsid w:val="1AF021E7"/>
    <w:rsid w:val="1B4D72F6"/>
    <w:rsid w:val="1B522B5E"/>
    <w:rsid w:val="1B5E7941"/>
    <w:rsid w:val="1B77744E"/>
    <w:rsid w:val="1BC17CE4"/>
    <w:rsid w:val="1BC62263"/>
    <w:rsid w:val="1BDB7AAB"/>
    <w:rsid w:val="1BEE3C67"/>
    <w:rsid w:val="1BF067A7"/>
    <w:rsid w:val="1C077DEC"/>
    <w:rsid w:val="1C0876C1"/>
    <w:rsid w:val="1C1111DB"/>
    <w:rsid w:val="1C272553"/>
    <w:rsid w:val="1C625023"/>
    <w:rsid w:val="1C715266"/>
    <w:rsid w:val="1C9B24F2"/>
    <w:rsid w:val="1CA728DC"/>
    <w:rsid w:val="1CA90EA4"/>
    <w:rsid w:val="1CAF179F"/>
    <w:rsid w:val="1CE67A02"/>
    <w:rsid w:val="1D0600A4"/>
    <w:rsid w:val="1D0B1216"/>
    <w:rsid w:val="1D100F23"/>
    <w:rsid w:val="1D373FDD"/>
    <w:rsid w:val="1D9F40CF"/>
    <w:rsid w:val="1DB356CF"/>
    <w:rsid w:val="1DBC69B5"/>
    <w:rsid w:val="1DC31AF1"/>
    <w:rsid w:val="1DC50460"/>
    <w:rsid w:val="1E663E28"/>
    <w:rsid w:val="1E75316A"/>
    <w:rsid w:val="1E7E1740"/>
    <w:rsid w:val="1EA44ED2"/>
    <w:rsid w:val="1ECD600D"/>
    <w:rsid w:val="1EDA74E2"/>
    <w:rsid w:val="1EDB2E6A"/>
    <w:rsid w:val="1F1A294F"/>
    <w:rsid w:val="1F2C1918"/>
    <w:rsid w:val="1F452DA5"/>
    <w:rsid w:val="1F533349"/>
    <w:rsid w:val="1FB74902"/>
    <w:rsid w:val="1FBD7A77"/>
    <w:rsid w:val="1FDF0FA7"/>
    <w:rsid w:val="202645B9"/>
    <w:rsid w:val="2035240D"/>
    <w:rsid w:val="20417F77"/>
    <w:rsid w:val="205242F2"/>
    <w:rsid w:val="209D0D1F"/>
    <w:rsid w:val="20A3584B"/>
    <w:rsid w:val="20BD6CCC"/>
    <w:rsid w:val="2156677D"/>
    <w:rsid w:val="215F7298"/>
    <w:rsid w:val="21965F62"/>
    <w:rsid w:val="21B225A8"/>
    <w:rsid w:val="21B52AD4"/>
    <w:rsid w:val="21B5306A"/>
    <w:rsid w:val="21C47209"/>
    <w:rsid w:val="22050A51"/>
    <w:rsid w:val="22182B5D"/>
    <w:rsid w:val="22400BB0"/>
    <w:rsid w:val="224A458F"/>
    <w:rsid w:val="22643966"/>
    <w:rsid w:val="22C75BE0"/>
    <w:rsid w:val="22DE784D"/>
    <w:rsid w:val="22EC3898"/>
    <w:rsid w:val="230010F2"/>
    <w:rsid w:val="234372D9"/>
    <w:rsid w:val="23802048"/>
    <w:rsid w:val="239A0867"/>
    <w:rsid w:val="23A22746"/>
    <w:rsid w:val="23D41EDB"/>
    <w:rsid w:val="23DC5C6B"/>
    <w:rsid w:val="23E30C6E"/>
    <w:rsid w:val="23FB7198"/>
    <w:rsid w:val="24015121"/>
    <w:rsid w:val="241E2177"/>
    <w:rsid w:val="246B4C91"/>
    <w:rsid w:val="249473FB"/>
    <w:rsid w:val="24B71C84"/>
    <w:rsid w:val="24EA3B8E"/>
    <w:rsid w:val="251B4558"/>
    <w:rsid w:val="251C2C9A"/>
    <w:rsid w:val="253902A6"/>
    <w:rsid w:val="25585215"/>
    <w:rsid w:val="256B13EC"/>
    <w:rsid w:val="25910769"/>
    <w:rsid w:val="259B3353"/>
    <w:rsid w:val="25E44CFA"/>
    <w:rsid w:val="2613702C"/>
    <w:rsid w:val="262C709E"/>
    <w:rsid w:val="263712CE"/>
    <w:rsid w:val="26415CA9"/>
    <w:rsid w:val="26597496"/>
    <w:rsid w:val="265B6B76"/>
    <w:rsid w:val="26695200"/>
    <w:rsid w:val="267274AB"/>
    <w:rsid w:val="269A360B"/>
    <w:rsid w:val="26A6577E"/>
    <w:rsid w:val="26B7240F"/>
    <w:rsid w:val="26E825C8"/>
    <w:rsid w:val="26FA19F3"/>
    <w:rsid w:val="26FC7682"/>
    <w:rsid w:val="2707220D"/>
    <w:rsid w:val="27435A51"/>
    <w:rsid w:val="27673E35"/>
    <w:rsid w:val="276B56D3"/>
    <w:rsid w:val="278607BA"/>
    <w:rsid w:val="27A43A41"/>
    <w:rsid w:val="27B973DA"/>
    <w:rsid w:val="27D807D6"/>
    <w:rsid w:val="27FC632B"/>
    <w:rsid w:val="28101DD7"/>
    <w:rsid w:val="282B09BF"/>
    <w:rsid w:val="28463A4A"/>
    <w:rsid w:val="285048C9"/>
    <w:rsid w:val="28EC45F2"/>
    <w:rsid w:val="28F36F76"/>
    <w:rsid w:val="29451F54"/>
    <w:rsid w:val="29453D02"/>
    <w:rsid w:val="295757E3"/>
    <w:rsid w:val="29634188"/>
    <w:rsid w:val="297E0FC2"/>
    <w:rsid w:val="29A841FB"/>
    <w:rsid w:val="29A94BD5"/>
    <w:rsid w:val="29F6754F"/>
    <w:rsid w:val="2A113EF2"/>
    <w:rsid w:val="2A1262DA"/>
    <w:rsid w:val="2A225DF1"/>
    <w:rsid w:val="2A7A79DB"/>
    <w:rsid w:val="2A961C58"/>
    <w:rsid w:val="2AD728B0"/>
    <w:rsid w:val="2AE664B7"/>
    <w:rsid w:val="2AE91E8B"/>
    <w:rsid w:val="2B632B65"/>
    <w:rsid w:val="2B6761B2"/>
    <w:rsid w:val="2B735A79"/>
    <w:rsid w:val="2B7E52A9"/>
    <w:rsid w:val="2B8C3E6A"/>
    <w:rsid w:val="2B9A264F"/>
    <w:rsid w:val="2BA94A1C"/>
    <w:rsid w:val="2BC76C50"/>
    <w:rsid w:val="2BD870AF"/>
    <w:rsid w:val="2C0A7B88"/>
    <w:rsid w:val="2C0F476E"/>
    <w:rsid w:val="2C29790B"/>
    <w:rsid w:val="2C5223C6"/>
    <w:rsid w:val="2C630D27"/>
    <w:rsid w:val="2C6950B0"/>
    <w:rsid w:val="2C804246"/>
    <w:rsid w:val="2CB371D5"/>
    <w:rsid w:val="2CCB6C14"/>
    <w:rsid w:val="2D241E80"/>
    <w:rsid w:val="2D8748E9"/>
    <w:rsid w:val="2DCD2787"/>
    <w:rsid w:val="2E5C264E"/>
    <w:rsid w:val="2E5F5866"/>
    <w:rsid w:val="2E82274B"/>
    <w:rsid w:val="2EB436F9"/>
    <w:rsid w:val="2F0B154A"/>
    <w:rsid w:val="2F3C1703"/>
    <w:rsid w:val="2F5F53F2"/>
    <w:rsid w:val="2F793A1F"/>
    <w:rsid w:val="2F7D2448"/>
    <w:rsid w:val="2F911A4F"/>
    <w:rsid w:val="2F9848AD"/>
    <w:rsid w:val="2FB55C81"/>
    <w:rsid w:val="2FCF7117"/>
    <w:rsid w:val="2FD71031"/>
    <w:rsid w:val="2FEE3691"/>
    <w:rsid w:val="30186255"/>
    <w:rsid w:val="30273B58"/>
    <w:rsid w:val="30470360"/>
    <w:rsid w:val="3058256D"/>
    <w:rsid w:val="307E7711"/>
    <w:rsid w:val="30945900"/>
    <w:rsid w:val="30AF7FEE"/>
    <w:rsid w:val="30B3391F"/>
    <w:rsid w:val="30D01F83"/>
    <w:rsid w:val="312406A1"/>
    <w:rsid w:val="3139239E"/>
    <w:rsid w:val="317C04DD"/>
    <w:rsid w:val="31EB393F"/>
    <w:rsid w:val="31EB3B05"/>
    <w:rsid w:val="32026C34"/>
    <w:rsid w:val="32494863"/>
    <w:rsid w:val="32741A08"/>
    <w:rsid w:val="328E04C8"/>
    <w:rsid w:val="330C2739"/>
    <w:rsid w:val="331A7FAD"/>
    <w:rsid w:val="33947D60"/>
    <w:rsid w:val="33C146F5"/>
    <w:rsid w:val="33C543BD"/>
    <w:rsid w:val="33D47543"/>
    <w:rsid w:val="34125129"/>
    <w:rsid w:val="341D61C9"/>
    <w:rsid w:val="341E3ACD"/>
    <w:rsid w:val="3421711A"/>
    <w:rsid w:val="343070EA"/>
    <w:rsid w:val="34853B4C"/>
    <w:rsid w:val="348E2A01"/>
    <w:rsid w:val="34A00986"/>
    <w:rsid w:val="34B61F58"/>
    <w:rsid w:val="34CC52D7"/>
    <w:rsid w:val="34D97C7D"/>
    <w:rsid w:val="3519313D"/>
    <w:rsid w:val="351E1B75"/>
    <w:rsid w:val="35447564"/>
    <w:rsid w:val="355C665B"/>
    <w:rsid w:val="357065AB"/>
    <w:rsid w:val="35847960"/>
    <w:rsid w:val="358B5193"/>
    <w:rsid w:val="35A10512"/>
    <w:rsid w:val="361046C1"/>
    <w:rsid w:val="367A136C"/>
    <w:rsid w:val="36820344"/>
    <w:rsid w:val="368F480F"/>
    <w:rsid w:val="36900240"/>
    <w:rsid w:val="36A22655"/>
    <w:rsid w:val="36C56482"/>
    <w:rsid w:val="36E06005"/>
    <w:rsid w:val="36F823B4"/>
    <w:rsid w:val="36FE0C92"/>
    <w:rsid w:val="3701395E"/>
    <w:rsid w:val="37697057"/>
    <w:rsid w:val="37744822"/>
    <w:rsid w:val="37783FC2"/>
    <w:rsid w:val="37936580"/>
    <w:rsid w:val="37BF2ED1"/>
    <w:rsid w:val="37EC3F5E"/>
    <w:rsid w:val="3814146F"/>
    <w:rsid w:val="382A52B2"/>
    <w:rsid w:val="386D4D82"/>
    <w:rsid w:val="38C70290"/>
    <w:rsid w:val="38C764E2"/>
    <w:rsid w:val="39194863"/>
    <w:rsid w:val="391D4354"/>
    <w:rsid w:val="394C636C"/>
    <w:rsid w:val="394D449F"/>
    <w:rsid w:val="394F0490"/>
    <w:rsid w:val="396B3311"/>
    <w:rsid w:val="398268AC"/>
    <w:rsid w:val="39934616"/>
    <w:rsid w:val="39A60299"/>
    <w:rsid w:val="39B94734"/>
    <w:rsid w:val="39BA1BA2"/>
    <w:rsid w:val="39DF3CFF"/>
    <w:rsid w:val="39F41558"/>
    <w:rsid w:val="3A0E06F0"/>
    <w:rsid w:val="3A106F28"/>
    <w:rsid w:val="3A1A070C"/>
    <w:rsid w:val="3A5367BE"/>
    <w:rsid w:val="3A6B166A"/>
    <w:rsid w:val="3AD924FC"/>
    <w:rsid w:val="3AE80991"/>
    <w:rsid w:val="3B135643"/>
    <w:rsid w:val="3B1B0D67"/>
    <w:rsid w:val="3B7566C9"/>
    <w:rsid w:val="3BAF01FF"/>
    <w:rsid w:val="3BD10EFB"/>
    <w:rsid w:val="3BD66A3C"/>
    <w:rsid w:val="3BEC625F"/>
    <w:rsid w:val="3BEE1FD7"/>
    <w:rsid w:val="3BF13876"/>
    <w:rsid w:val="3C027831"/>
    <w:rsid w:val="3C1D6806"/>
    <w:rsid w:val="3C29648D"/>
    <w:rsid w:val="3C5F2ED5"/>
    <w:rsid w:val="3C6329C5"/>
    <w:rsid w:val="3C6E4EC6"/>
    <w:rsid w:val="3CE55188"/>
    <w:rsid w:val="3D347EBE"/>
    <w:rsid w:val="3D420661"/>
    <w:rsid w:val="3D505308"/>
    <w:rsid w:val="3D557755"/>
    <w:rsid w:val="3D956BAE"/>
    <w:rsid w:val="3DA61E89"/>
    <w:rsid w:val="3DC96858"/>
    <w:rsid w:val="3E1F506E"/>
    <w:rsid w:val="3E426AC0"/>
    <w:rsid w:val="3E573E64"/>
    <w:rsid w:val="3E8E35FE"/>
    <w:rsid w:val="3E974BA8"/>
    <w:rsid w:val="3EB56DDC"/>
    <w:rsid w:val="3ECD71A1"/>
    <w:rsid w:val="3ED731F7"/>
    <w:rsid w:val="3EF70A81"/>
    <w:rsid w:val="3F081602"/>
    <w:rsid w:val="3F10773B"/>
    <w:rsid w:val="3F5770F9"/>
    <w:rsid w:val="3F5860E5"/>
    <w:rsid w:val="3F7E0D55"/>
    <w:rsid w:val="3FB11B10"/>
    <w:rsid w:val="3FB75B5A"/>
    <w:rsid w:val="3FBE44C2"/>
    <w:rsid w:val="3FD140EA"/>
    <w:rsid w:val="402C1320"/>
    <w:rsid w:val="40396BF8"/>
    <w:rsid w:val="40AB206C"/>
    <w:rsid w:val="40B17B33"/>
    <w:rsid w:val="40C94DC1"/>
    <w:rsid w:val="40ED4F53"/>
    <w:rsid w:val="40FA31CC"/>
    <w:rsid w:val="410B53D9"/>
    <w:rsid w:val="41483F38"/>
    <w:rsid w:val="41C45CB4"/>
    <w:rsid w:val="41DD6D76"/>
    <w:rsid w:val="4207270C"/>
    <w:rsid w:val="423D7815"/>
    <w:rsid w:val="4242307D"/>
    <w:rsid w:val="4267663F"/>
    <w:rsid w:val="427F1BDB"/>
    <w:rsid w:val="43036368"/>
    <w:rsid w:val="430622FC"/>
    <w:rsid w:val="43114B39"/>
    <w:rsid w:val="43160791"/>
    <w:rsid w:val="431C38CE"/>
    <w:rsid w:val="431E31A2"/>
    <w:rsid w:val="43413334"/>
    <w:rsid w:val="434F5A51"/>
    <w:rsid w:val="43C24475"/>
    <w:rsid w:val="43D20FDF"/>
    <w:rsid w:val="44104FA2"/>
    <w:rsid w:val="449E3E03"/>
    <w:rsid w:val="44A41DCD"/>
    <w:rsid w:val="44CD1324"/>
    <w:rsid w:val="44D55FB5"/>
    <w:rsid w:val="45723C79"/>
    <w:rsid w:val="46242379"/>
    <w:rsid w:val="4651388E"/>
    <w:rsid w:val="46535AAA"/>
    <w:rsid w:val="4707219F"/>
    <w:rsid w:val="471072A6"/>
    <w:rsid w:val="478F466E"/>
    <w:rsid w:val="47A7360C"/>
    <w:rsid w:val="47E778CC"/>
    <w:rsid w:val="47FE17F4"/>
    <w:rsid w:val="47FF0804"/>
    <w:rsid w:val="481B5CA1"/>
    <w:rsid w:val="481E1C9D"/>
    <w:rsid w:val="48223734"/>
    <w:rsid w:val="484C701C"/>
    <w:rsid w:val="484E4529"/>
    <w:rsid w:val="48547C90"/>
    <w:rsid w:val="489857A5"/>
    <w:rsid w:val="489D725F"/>
    <w:rsid w:val="48A00AFD"/>
    <w:rsid w:val="48B87BF5"/>
    <w:rsid w:val="48C32870"/>
    <w:rsid w:val="48CA6B5A"/>
    <w:rsid w:val="491D1624"/>
    <w:rsid w:val="494029CE"/>
    <w:rsid w:val="494C7070"/>
    <w:rsid w:val="49722E45"/>
    <w:rsid w:val="499C7517"/>
    <w:rsid w:val="49DA0AA2"/>
    <w:rsid w:val="4A31571D"/>
    <w:rsid w:val="4AAA68CA"/>
    <w:rsid w:val="4AB72517"/>
    <w:rsid w:val="4AE253FD"/>
    <w:rsid w:val="4AE561DB"/>
    <w:rsid w:val="4AEE5B50"/>
    <w:rsid w:val="4B05504C"/>
    <w:rsid w:val="4B1C20D6"/>
    <w:rsid w:val="4B427C4A"/>
    <w:rsid w:val="4B5C0D0B"/>
    <w:rsid w:val="4B5C6F5D"/>
    <w:rsid w:val="4B6A7A80"/>
    <w:rsid w:val="4B700C5B"/>
    <w:rsid w:val="4BCA4555"/>
    <w:rsid w:val="4BD5286C"/>
    <w:rsid w:val="4BDD2EB5"/>
    <w:rsid w:val="4BE16C9D"/>
    <w:rsid w:val="4BEA7E5D"/>
    <w:rsid w:val="4BED4059"/>
    <w:rsid w:val="4BEF7DD1"/>
    <w:rsid w:val="4C1C66ED"/>
    <w:rsid w:val="4C2C4E0B"/>
    <w:rsid w:val="4C520100"/>
    <w:rsid w:val="4C545E87"/>
    <w:rsid w:val="4C560F29"/>
    <w:rsid w:val="4C9141EC"/>
    <w:rsid w:val="4C96451A"/>
    <w:rsid w:val="4CA23096"/>
    <w:rsid w:val="4CC0176E"/>
    <w:rsid w:val="4CE90438"/>
    <w:rsid w:val="4CE97906"/>
    <w:rsid w:val="4D0413E0"/>
    <w:rsid w:val="4D070E32"/>
    <w:rsid w:val="4D0F6BE6"/>
    <w:rsid w:val="4D1D36CF"/>
    <w:rsid w:val="4D331F40"/>
    <w:rsid w:val="4D551EB6"/>
    <w:rsid w:val="4D6E2F78"/>
    <w:rsid w:val="4D7872D4"/>
    <w:rsid w:val="4D902EEE"/>
    <w:rsid w:val="4DA03C92"/>
    <w:rsid w:val="4DA14831"/>
    <w:rsid w:val="4DBC342A"/>
    <w:rsid w:val="4DBE0BDB"/>
    <w:rsid w:val="4DCD4142"/>
    <w:rsid w:val="4DD62A40"/>
    <w:rsid w:val="4DDF1CAE"/>
    <w:rsid w:val="4DFE42FC"/>
    <w:rsid w:val="4E075509"/>
    <w:rsid w:val="4E113D5D"/>
    <w:rsid w:val="4E196EC7"/>
    <w:rsid w:val="4E2262EE"/>
    <w:rsid w:val="4E3A2F69"/>
    <w:rsid w:val="4E4116FB"/>
    <w:rsid w:val="4E6532B2"/>
    <w:rsid w:val="4EAA4484"/>
    <w:rsid w:val="4EFD267A"/>
    <w:rsid w:val="4F257D84"/>
    <w:rsid w:val="4F512B51"/>
    <w:rsid w:val="4F8E537E"/>
    <w:rsid w:val="4FAC4470"/>
    <w:rsid w:val="4FCC3F86"/>
    <w:rsid w:val="4FED4628"/>
    <w:rsid w:val="50506965"/>
    <w:rsid w:val="505D7A63"/>
    <w:rsid w:val="505E20E8"/>
    <w:rsid w:val="50903205"/>
    <w:rsid w:val="50940F47"/>
    <w:rsid w:val="50C17863"/>
    <w:rsid w:val="50E579F5"/>
    <w:rsid w:val="515626A1"/>
    <w:rsid w:val="51730B5D"/>
    <w:rsid w:val="518475BB"/>
    <w:rsid w:val="518A4855"/>
    <w:rsid w:val="51A72EFC"/>
    <w:rsid w:val="51BB2504"/>
    <w:rsid w:val="51C03390"/>
    <w:rsid w:val="51ED4DB3"/>
    <w:rsid w:val="525210BA"/>
    <w:rsid w:val="52566DC5"/>
    <w:rsid w:val="526112FD"/>
    <w:rsid w:val="52750905"/>
    <w:rsid w:val="52866565"/>
    <w:rsid w:val="52C378C2"/>
    <w:rsid w:val="52F932E4"/>
    <w:rsid w:val="53673A3C"/>
    <w:rsid w:val="538057B3"/>
    <w:rsid w:val="53A05E55"/>
    <w:rsid w:val="53AA2830"/>
    <w:rsid w:val="53B06098"/>
    <w:rsid w:val="53D16DC4"/>
    <w:rsid w:val="53E21FCA"/>
    <w:rsid w:val="541D21E1"/>
    <w:rsid w:val="54532EC8"/>
    <w:rsid w:val="54C82B6D"/>
    <w:rsid w:val="54CD2C7A"/>
    <w:rsid w:val="54EE38F6"/>
    <w:rsid w:val="54F226E1"/>
    <w:rsid w:val="54FE6ABB"/>
    <w:rsid w:val="553E6CA6"/>
    <w:rsid w:val="555D3BD4"/>
    <w:rsid w:val="555D3FFE"/>
    <w:rsid w:val="55690BF5"/>
    <w:rsid w:val="55760C1C"/>
    <w:rsid w:val="55824EA3"/>
    <w:rsid w:val="55872E29"/>
    <w:rsid w:val="55DD6EED"/>
    <w:rsid w:val="55E52B0F"/>
    <w:rsid w:val="55F304BE"/>
    <w:rsid w:val="56026CB7"/>
    <w:rsid w:val="56241015"/>
    <w:rsid w:val="56312D95"/>
    <w:rsid w:val="56436C26"/>
    <w:rsid w:val="56496330"/>
    <w:rsid w:val="5674401F"/>
    <w:rsid w:val="56BE73D2"/>
    <w:rsid w:val="56CE4A87"/>
    <w:rsid w:val="56EE0C86"/>
    <w:rsid w:val="56EF6C99"/>
    <w:rsid w:val="56FB4C08"/>
    <w:rsid w:val="57016C0B"/>
    <w:rsid w:val="57154464"/>
    <w:rsid w:val="571F7091"/>
    <w:rsid w:val="57236B81"/>
    <w:rsid w:val="57291C6D"/>
    <w:rsid w:val="575B6C94"/>
    <w:rsid w:val="577C4FEF"/>
    <w:rsid w:val="578C2978"/>
    <w:rsid w:val="57FD5624"/>
    <w:rsid w:val="58613E05"/>
    <w:rsid w:val="586B44D1"/>
    <w:rsid w:val="586C6306"/>
    <w:rsid w:val="587B71B7"/>
    <w:rsid w:val="58804092"/>
    <w:rsid w:val="5894304C"/>
    <w:rsid w:val="58975A79"/>
    <w:rsid w:val="589D3C92"/>
    <w:rsid w:val="58A638B4"/>
    <w:rsid w:val="58DA7FB5"/>
    <w:rsid w:val="58E71508"/>
    <w:rsid w:val="58F05189"/>
    <w:rsid w:val="59113119"/>
    <w:rsid w:val="591D7EBC"/>
    <w:rsid w:val="59442F30"/>
    <w:rsid w:val="597D409E"/>
    <w:rsid w:val="59DA5D72"/>
    <w:rsid w:val="5A631774"/>
    <w:rsid w:val="5A8C2C8F"/>
    <w:rsid w:val="5A9B4926"/>
    <w:rsid w:val="5A9F7FD7"/>
    <w:rsid w:val="5AD00DCE"/>
    <w:rsid w:val="5AD05272"/>
    <w:rsid w:val="5AD36B10"/>
    <w:rsid w:val="5AE42ACB"/>
    <w:rsid w:val="5B113E9E"/>
    <w:rsid w:val="5B537302"/>
    <w:rsid w:val="5B8A3673"/>
    <w:rsid w:val="5BA3015F"/>
    <w:rsid w:val="5BA40562"/>
    <w:rsid w:val="5BF22FC6"/>
    <w:rsid w:val="5C055938"/>
    <w:rsid w:val="5C213CB5"/>
    <w:rsid w:val="5C512D32"/>
    <w:rsid w:val="5C561899"/>
    <w:rsid w:val="5C5872CD"/>
    <w:rsid w:val="5C645C72"/>
    <w:rsid w:val="5C8C04C4"/>
    <w:rsid w:val="5C961BA3"/>
    <w:rsid w:val="5CB339BC"/>
    <w:rsid w:val="5CC56521"/>
    <w:rsid w:val="5CC73208"/>
    <w:rsid w:val="5CEE378D"/>
    <w:rsid w:val="5CFA4828"/>
    <w:rsid w:val="5D1D22C5"/>
    <w:rsid w:val="5D243653"/>
    <w:rsid w:val="5D3A2E77"/>
    <w:rsid w:val="5D5A0E23"/>
    <w:rsid w:val="5D826703"/>
    <w:rsid w:val="5D9F0F2C"/>
    <w:rsid w:val="5DD60DF1"/>
    <w:rsid w:val="5DFD637E"/>
    <w:rsid w:val="5E1A3443"/>
    <w:rsid w:val="5E281158"/>
    <w:rsid w:val="5E2A3532"/>
    <w:rsid w:val="5E361890"/>
    <w:rsid w:val="5E3E4826"/>
    <w:rsid w:val="5E4F4700"/>
    <w:rsid w:val="5E7F18F6"/>
    <w:rsid w:val="5EF868BC"/>
    <w:rsid w:val="5F1119B5"/>
    <w:rsid w:val="5F13572D"/>
    <w:rsid w:val="5F3833E6"/>
    <w:rsid w:val="5F4D50E3"/>
    <w:rsid w:val="5F6146B0"/>
    <w:rsid w:val="5FA261F9"/>
    <w:rsid w:val="5FDA624B"/>
    <w:rsid w:val="5FDC1FC3"/>
    <w:rsid w:val="607429B5"/>
    <w:rsid w:val="609808A1"/>
    <w:rsid w:val="60AE1A2D"/>
    <w:rsid w:val="60B66CA4"/>
    <w:rsid w:val="60BF234B"/>
    <w:rsid w:val="60C211B9"/>
    <w:rsid w:val="60D235C8"/>
    <w:rsid w:val="60DB5D4F"/>
    <w:rsid w:val="611761ED"/>
    <w:rsid w:val="611C2FBF"/>
    <w:rsid w:val="61374C63"/>
    <w:rsid w:val="61564461"/>
    <w:rsid w:val="61D91182"/>
    <w:rsid w:val="6203135B"/>
    <w:rsid w:val="62051CA5"/>
    <w:rsid w:val="620A09E6"/>
    <w:rsid w:val="622C5484"/>
    <w:rsid w:val="625E13B5"/>
    <w:rsid w:val="626F35C2"/>
    <w:rsid w:val="62A212A2"/>
    <w:rsid w:val="62D022B3"/>
    <w:rsid w:val="62DB2A06"/>
    <w:rsid w:val="62E0001C"/>
    <w:rsid w:val="62E418BB"/>
    <w:rsid w:val="6300421A"/>
    <w:rsid w:val="630540BC"/>
    <w:rsid w:val="632F69CC"/>
    <w:rsid w:val="63393170"/>
    <w:rsid w:val="634B7B8C"/>
    <w:rsid w:val="634D4855"/>
    <w:rsid w:val="636661E7"/>
    <w:rsid w:val="637325CA"/>
    <w:rsid w:val="637644DD"/>
    <w:rsid w:val="639808F7"/>
    <w:rsid w:val="63DF2082"/>
    <w:rsid w:val="647E6F44"/>
    <w:rsid w:val="64AF7CA6"/>
    <w:rsid w:val="64BC389B"/>
    <w:rsid w:val="64C5571C"/>
    <w:rsid w:val="64D70FAB"/>
    <w:rsid w:val="64E97686"/>
    <w:rsid w:val="64EE4C72"/>
    <w:rsid w:val="65085009"/>
    <w:rsid w:val="65247AA1"/>
    <w:rsid w:val="652F0DE7"/>
    <w:rsid w:val="653647C0"/>
    <w:rsid w:val="654169F1"/>
    <w:rsid w:val="65566374"/>
    <w:rsid w:val="657A4E90"/>
    <w:rsid w:val="65A215B9"/>
    <w:rsid w:val="65D13BDB"/>
    <w:rsid w:val="65E9543A"/>
    <w:rsid w:val="66391F1D"/>
    <w:rsid w:val="66562864"/>
    <w:rsid w:val="66A7157D"/>
    <w:rsid w:val="66AD6AFC"/>
    <w:rsid w:val="66EA796E"/>
    <w:rsid w:val="66FD53B0"/>
    <w:rsid w:val="67184C5F"/>
    <w:rsid w:val="677B47B7"/>
    <w:rsid w:val="678C06FD"/>
    <w:rsid w:val="68187DB3"/>
    <w:rsid w:val="685079F2"/>
    <w:rsid w:val="686139AD"/>
    <w:rsid w:val="68754193"/>
    <w:rsid w:val="68815DFE"/>
    <w:rsid w:val="688D2AED"/>
    <w:rsid w:val="68AF2326"/>
    <w:rsid w:val="68BC5EB7"/>
    <w:rsid w:val="68BE1872"/>
    <w:rsid w:val="68D0468F"/>
    <w:rsid w:val="68E5638C"/>
    <w:rsid w:val="68EF2D67"/>
    <w:rsid w:val="69283D05"/>
    <w:rsid w:val="69B542C5"/>
    <w:rsid w:val="69BF6EB2"/>
    <w:rsid w:val="69CB5582"/>
    <w:rsid w:val="69D63CA9"/>
    <w:rsid w:val="6A243D9B"/>
    <w:rsid w:val="6A4E7F61"/>
    <w:rsid w:val="6A517B30"/>
    <w:rsid w:val="6A723C50"/>
    <w:rsid w:val="6A8B3B03"/>
    <w:rsid w:val="6AD24DD2"/>
    <w:rsid w:val="6AD8487E"/>
    <w:rsid w:val="6B002D5C"/>
    <w:rsid w:val="6B290F6C"/>
    <w:rsid w:val="6B5646EA"/>
    <w:rsid w:val="6B7C0DFE"/>
    <w:rsid w:val="6BB87D88"/>
    <w:rsid w:val="6BCC3834"/>
    <w:rsid w:val="6BD46244"/>
    <w:rsid w:val="6C7F3298"/>
    <w:rsid w:val="6C8E622F"/>
    <w:rsid w:val="6CA9147F"/>
    <w:rsid w:val="6CF44DF0"/>
    <w:rsid w:val="6D4F0278"/>
    <w:rsid w:val="6D561607"/>
    <w:rsid w:val="6D673814"/>
    <w:rsid w:val="6D7E46BA"/>
    <w:rsid w:val="6D865E9C"/>
    <w:rsid w:val="6DB85E1E"/>
    <w:rsid w:val="6DFE57FA"/>
    <w:rsid w:val="6E930639"/>
    <w:rsid w:val="6EE449F0"/>
    <w:rsid w:val="6F346B83"/>
    <w:rsid w:val="6F99226F"/>
    <w:rsid w:val="6F9D176F"/>
    <w:rsid w:val="6FBE65EC"/>
    <w:rsid w:val="70464F50"/>
    <w:rsid w:val="708E730A"/>
    <w:rsid w:val="709F5073"/>
    <w:rsid w:val="70A24B63"/>
    <w:rsid w:val="70A50D82"/>
    <w:rsid w:val="70AE52B6"/>
    <w:rsid w:val="70BA2B31"/>
    <w:rsid w:val="70F2429C"/>
    <w:rsid w:val="70F3716D"/>
    <w:rsid w:val="70FC0717"/>
    <w:rsid w:val="710B6BAC"/>
    <w:rsid w:val="71285068"/>
    <w:rsid w:val="71D75203"/>
    <w:rsid w:val="71E155DE"/>
    <w:rsid w:val="72255A4C"/>
    <w:rsid w:val="7249173A"/>
    <w:rsid w:val="725E4E77"/>
    <w:rsid w:val="72873175"/>
    <w:rsid w:val="72930C07"/>
    <w:rsid w:val="7294672D"/>
    <w:rsid w:val="72996137"/>
    <w:rsid w:val="72E2393D"/>
    <w:rsid w:val="7306762B"/>
    <w:rsid w:val="73530396"/>
    <w:rsid w:val="73590256"/>
    <w:rsid w:val="735C549D"/>
    <w:rsid w:val="73814F04"/>
    <w:rsid w:val="73F41B79"/>
    <w:rsid w:val="740873D3"/>
    <w:rsid w:val="741713C4"/>
    <w:rsid w:val="743261FE"/>
    <w:rsid w:val="746F1200"/>
    <w:rsid w:val="749E5641"/>
    <w:rsid w:val="74AF5AA0"/>
    <w:rsid w:val="74C14349"/>
    <w:rsid w:val="74E0413E"/>
    <w:rsid w:val="751A4288"/>
    <w:rsid w:val="751A5610"/>
    <w:rsid w:val="7521699E"/>
    <w:rsid w:val="75A76FC6"/>
    <w:rsid w:val="75C335B1"/>
    <w:rsid w:val="75DA5FAF"/>
    <w:rsid w:val="75FC4D15"/>
    <w:rsid w:val="760211CE"/>
    <w:rsid w:val="76041905"/>
    <w:rsid w:val="766C3C49"/>
    <w:rsid w:val="767931BC"/>
    <w:rsid w:val="767979DF"/>
    <w:rsid w:val="76D87530"/>
    <w:rsid w:val="76FF4ABD"/>
    <w:rsid w:val="76FF5720"/>
    <w:rsid w:val="776C5A77"/>
    <w:rsid w:val="776D47E2"/>
    <w:rsid w:val="782A5B6A"/>
    <w:rsid w:val="784B4F5A"/>
    <w:rsid w:val="784C764C"/>
    <w:rsid w:val="7851759A"/>
    <w:rsid w:val="786F17CF"/>
    <w:rsid w:val="78850FF2"/>
    <w:rsid w:val="789322F5"/>
    <w:rsid w:val="789F2118"/>
    <w:rsid w:val="78A43B6E"/>
    <w:rsid w:val="78E21FA1"/>
    <w:rsid w:val="79463877"/>
    <w:rsid w:val="794E3ADA"/>
    <w:rsid w:val="79585130"/>
    <w:rsid w:val="79A8143C"/>
    <w:rsid w:val="79D12015"/>
    <w:rsid w:val="7A072F38"/>
    <w:rsid w:val="7A397CD4"/>
    <w:rsid w:val="7A91688C"/>
    <w:rsid w:val="7A9A0788"/>
    <w:rsid w:val="7A9C6BF6"/>
    <w:rsid w:val="7AD93877"/>
    <w:rsid w:val="7AFE61F7"/>
    <w:rsid w:val="7B3311D9"/>
    <w:rsid w:val="7B3D3E06"/>
    <w:rsid w:val="7B897636"/>
    <w:rsid w:val="7B8E13F6"/>
    <w:rsid w:val="7B9563AD"/>
    <w:rsid w:val="7BA31D83"/>
    <w:rsid w:val="7BF73FB5"/>
    <w:rsid w:val="7BFC1355"/>
    <w:rsid w:val="7C0C0795"/>
    <w:rsid w:val="7C305719"/>
    <w:rsid w:val="7C7750F6"/>
    <w:rsid w:val="7CC145C3"/>
    <w:rsid w:val="7D00333D"/>
    <w:rsid w:val="7D1312C2"/>
    <w:rsid w:val="7D733B0F"/>
    <w:rsid w:val="7D902913"/>
    <w:rsid w:val="7DAD7713"/>
    <w:rsid w:val="7DD30A52"/>
    <w:rsid w:val="7DF5444F"/>
    <w:rsid w:val="7E1F77F3"/>
    <w:rsid w:val="7E4234E1"/>
    <w:rsid w:val="7E5D5724"/>
    <w:rsid w:val="7E6671D0"/>
    <w:rsid w:val="7E724ECF"/>
    <w:rsid w:val="7E755FAB"/>
    <w:rsid w:val="7EAF6DC9"/>
    <w:rsid w:val="7EC37AE3"/>
    <w:rsid w:val="7EC95805"/>
    <w:rsid w:val="7F014491"/>
    <w:rsid w:val="7F4A4D43"/>
    <w:rsid w:val="7F645E05"/>
    <w:rsid w:val="7F9F5502"/>
    <w:rsid w:val="7FA458B2"/>
    <w:rsid w:val="7FD5285F"/>
    <w:rsid w:val="7FF33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spacing w:line="360" w:lineRule="auto"/>
      <w:ind w:firstLine="420" w:firstLineChars="100"/>
    </w:pPr>
    <w:rPr>
      <w:rFonts w:ascii="Times New Roman" w:hAnsi="Times New Roman" w:eastAsia="宋体" w:cs="Times New Roman"/>
      <w:szCs w:val="24"/>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14">
    <w:name w:val="大连银行无格式"/>
    <w:basedOn w:val="15"/>
    <w:qFormat/>
    <w:uiPriority w:val="0"/>
    <w:pPr>
      <w:widowControl/>
      <w:spacing w:line="360" w:lineRule="auto"/>
      <w:jc w:val="left"/>
    </w:pPr>
    <w:rPr>
      <w:rFonts w:ascii="黑体" w:hAnsi="Times New Roman" w:eastAsia="黑体" w:cs="Times New Roman"/>
      <w:kern w:val="0"/>
      <w:sz w:val="24"/>
      <w:szCs w:val="32"/>
      <w:lang w:val="zh-CN" w:eastAsia="en-US" w:bidi="en-US"/>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10920</Words>
  <Characters>11563</Characters>
  <TotalTime>19</TotalTime>
  <ScaleCrop>false</ScaleCrop>
  <LinksUpToDate>false</LinksUpToDate>
  <CharactersWithSpaces>12485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2024-12-26T17:28:00Z</dcterms:created>
  <dc:creator>高媛</dc:creator>
  <cp:lastModifiedBy>管雨</cp:lastModifiedBy>
  <dcterms:modified xsi:type="dcterms:W3CDTF">2025-07-04T11:05:53Z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2025-05-20T16:29:06Z</vt:filetime>
  </property>
  <property fmtid="{D5CDD505-2E9C-101B-9397-08002B2CF9AE}" pid="4" name="KSOTemplateDocerSaveRecord">
    <vt:lpwstr>eyJoZGlkIjoiMTNiZDZkMTUzY2RhOGY4NjYwNWY1YTI1ZDE0ODczNmEiLCJ1c2VySWQiOiIxNDc1NjM3MzM1In0=</vt:lpwstr>
  </property>
  <property fmtid="{D5CDD505-2E9C-101B-9397-08002B2CF9AE}" pid="5" name="KSOProductBuildVer">
    <vt:lpwstr>2052-11.1.0.14309</vt:lpwstr>
  </property>
  <property fmtid="{D5CDD505-2E9C-101B-9397-08002B2CF9AE}" pid="6" name="ICV">
    <vt:lpwstr>3CF3CAF3D22A4FE591F955A9A994DCB3_13</vt:lpwstr>
  </property>
</Properties>
</file>