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80F14">
      <w:pPr>
        <w:tabs>
          <w:tab w:val="left" w:pos="5040"/>
          <w:tab w:val="left" w:pos="6120"/>
        </w:tabs>
        <w:wordWrap w:val="0"/>
        <w:ind w:left="-210" w:leftChars="-75" w:right="878" w:firstLine="480"/>
        <w:jc w:val="center"/>
        <w:rPr>
          <w:rFonts w:eastAsia="仿宋"/>
          <w:sz w:val="24"/>
          <w:highlight w:val="none"/>
        </w:rPr>
      </w:pPr>
      <w:r>
        <w:rPr>
          <w:rFonts w:eastAsia="仿宋"/>
          <w:sz w:val="24"/>
          <w:highlight w:val="none"/>
        </w:rPr>
        <w:drawing>
          <wp:inline distT="0" distB="0" distL="0" distR="0">
            <wp:extent cx="3571875" cy="923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14:paraId="76BB4C5E">
      <w:pPr>
        <w:pStyle w:val="7"/>
      </w:pPr>
    </w:p>
    <w:p w14:paraId="230A5818">
      <w:pPr>
        <w:pStyle w:val="17"/>
        <w:jc w:val="center"/>
        <w:rPr>
          <w:rFonts w:hint="eastAsia" w:ascii="Times New Roman" w:hAnsi="Times New Roman" w:eastAsia="微软雅黑" w:cs="Times New Roman"/>
          <w:b w:val="0"/>
          <w:bCs w:val="0"/>
          <w:color w:val="auto"/>
          <w:sz w:val="48"/>
          <w:szCs w:val="48"/>
          <w:lang w:val="en-US" w:eastAsia="zh-CN"/>
        </w:rPr>
      </w:pPr>
      <w:r>
        <w:rPr>
          <w:rFonts w:hint="eastAsia" w:ascii="Times New Roman" w:hAnsi="Times New Roman" w:eastAsia="微软雅黑" w:cs="Times New Roman"/>
          <w:b w:val="0"/>
          <w:bCs w:val="0"/>
          <w:color w:val="auto"/>
          <w:sz w:val="48"/>
          <w:szCs w:val="48"/>
          <w:lang w:val="en-US" w:eastAsia="zh-CN"/>
        </w:rPr>
        <w:t>办公电脑终端设备购置项目</w:t>
      </w:r>
    </w:p>
    <w:p w14:paraId="085817ED">
      <w:pPr>
        <w:pStyle w:val="17"/>
        <w:wordWrap w:val="0"/>
        <w:jc w:val="center"/>
        <w:rPr>
          <w:rFonts w:ascii="微软雅黑" w:hAnsi="微软雅黑" w:eastAsia="微软雅黑"/>
          <w:sz w:val="44"/>
          <w:szCs w:val="44"/>
          <w:highlight w:val="none"/>
          <w:lang w:eastAsia="zh-CN"/>
        </w:rPr>
      </w:pPr>
    </w:p>
    <w:p w14:paraId="4030C2F0">
      <w:pPr>
        <w:pStyle w:val="17"/>
        <w:wordWrap w:val="0"/>
        <w:jc w:val="center"/>
        <w:rPr>
          <w:rFonts w:ascii="微软雅黑" w:hAnsi="微软雅黑" w:eastAsia="微软雅黑"/>
          <w:bCs/>
          <w:sz w:val="56"/>
          <w:szCs w:val="96"/>
          <w:highlight w:val="none"/>
          <w:lang w:eastAsia="zh-CN"/>
        </w:rPr>
      </w:pPr>
    </w:p>
    <w:p w14:paraId="2BB82DC0">
      <w:pPr>
        <w:pStyle w:val="17"/>
        <w:wordWrap w:val="0"/>
        <w:jc w:val="center"/>
        <w:rPr>
          <w:rFonts w:ascii="微软雅黑" w:hAnsi="微软雅黑" w:eastAsia="微软雅黑"/>
          <w:bCs/>
          <w:sz w:val="96"/>
          <w:szCs w:val="96"/>
          <w:highlight w:val="none"/>
          <w:lang w:eastAsia="zh-CN"/>
        </w:rPr>
      </w:pPr>
      <w:r>
        <w:rPr>
          <w:rFonts w:hint="eastAsia" w:ascii="微软雅黑" w:hAnsi="微软雅黑" w:eastAsia="微软雅黑"/>
          <w:bCs/>
          <w:sz w:val="96"/>
          <w:szCs w:val="96"/>
          <w:highlight w:val="none"/>
          <w:lang w:val="en-US" w:eastAsia="zh-CN"/>
        </w:rPr>
        <w:t>采购</w:t>
      </w:r>
      <w:r>
        <w:rPr>
          <w:rFonts w:hint="eastAsia" w:ascii="微软雅黑" w:hAnsi="微软雅黑" w:eastAsia="微软雅黑"/>
          <w:bCs/>
          <w:sz w:val="96"/>
          <w:szCs w:val="96"/>
          <w:highlight w:val="none"/>
          <w:lang w:eastAsia="zh-CN"/>
        </w:rPr>
        <w:t>文件</w:t>
      </w:r>
    </w:p>
    <w:p w14:paraId="01127C7D">
      <w:pPr>
        <w:wordWrap w:val="0"/>
        <w:jc w:val="center"/>
        <w:rPr>
          <w:rFonts w:ascii="微软雅黑" w:hAnsi="微软雅黑" w:eastAsia="微软雅黑"/>
          <w:sz w:val="40"/>
          <w:szCs w:val="36"/>
          <w:highlight w:val="none"/>
        </w:rPr>
      </w:pPr>
    </w:p>
    <w:p w14:paraId="19FF1236">
      <w:pPr>
        <w:wordWrap w:val="0"/>
        <w:jc w:val="center"/>
        <w:rPr>
          <w:rFonts w:ascii="微软雅黑" w:hAnsi="微软雅黑" w:eastAsia="微软雅黑"/>
          <w:sz w:val="40"/>
          <w:szCs w:val="36"/>
          <w:highlight w:val="none"/>
        </w:rPr>
      </w:pPr>
    </w:p>
    <w:p w14:paraId="5F4FA980">
      <w:pPr>
        <w:wordWrap w:val="0"/>
        <w:jc w:val="center"/>
        <w:rPr>
          <w:rFonts w:ascii="微软雅黑" w:hAnsi="微软雅黑" w:eastAsia="微软雅黑"/>
          <w:sz w:val="40"/>
          <w:szCs w:val="36"/>
          <w:highlight w:val="none"/>
        </w:rPr>
      </w:pPr>
    </w:p>
    <w:p w14:paraId="0A312D5D">
      <w:pPr>
        <w:wordWrap w:val="0"/>
        <w:jc w:val="center"/>
        <w:rPr>
          <w:rFonts w:ascii="微软雅黑" w:hAnsi="微软雅黑" w:eastAsia="微软雅黑"/>
          <w:sz w:val="40"/>
          <w:szCs w:val="36"/>
          <w:highlight w:val="none"/>
        </w:rPr>
      </w:pPr>
    </w:p>
    <w:p w14:paraId="083B6EC9">
      <w:pPr>
        <w:pStyle w:val="7"/>
        <w:rPr>
          <w:rFonts w:ascii="微软雅黑" w:hAnsi="微软雅黑" w:eastAsia="微软雅黑"/>
          <w:sz w:val="40"/>
          <w:szCs w:val="36"/>
          <w:highlight w:val="none"/>
        </w:rPr>
      </w:pPr>
    </w:p>
    <w:p w14:paraId="0C24F114">
      <w:pPr>
        <w:wordWrap w:val="0"/>
        <w:jc w:val="center"/>
        <w:rPr>
          <w:rFonts w:ascii="微软雅黑" w:hAnsi="微软雅黑" w:eastAsia="微软雅黑"/>
          <w:sz w:val="32"/>
          <w:szCs w:val="36"/>
          <w:highlight w:val="none"/>
        </w:rPr>
      </w:pPr>
      <w:r>
        <w:rPr>
          <w:rFonts w:hint="eastAsia" w:ascii="微软雅黑" w:hAnsi="微软雅黑" w:eastAsia="微软雅黑"/>
          <w:sz w:val="32"/>
          <w:szCs w:val="36"/>
          <w:highlight w:val="none"/>
        </w:rPr>
        <w:t>20</w:t>
      </w:r>
      <w:r>
        <w:rPr>
          <w:rFonts w:ascii="微软雅黑" w:hAnsi="微软雅黑" w:eastAsia="微软雅黑"/>
          <w:sz w:val="32"/>
          <w:szCs w:val="36"/>
          <w:highlight w:val="none"/>
        </w:rPr>
        <w:t>2</w:t>
      </w:r>
      <w:r>
        <w:rPr>
          <w:rFonts w:hint="eastAsia" w:ascii="微软雅黑" w:hAnsi="微软雅黑" w:eastAsia="微软雅黑"/>
          <w:sz w:val="32"/>
          <w:szCs w:val="36"/>
          <w:highlight w:val="none"/>
          <w:lang w:val="en-US" w:eastAsia="zh-CN"/>
        </w:rPr>
        <w:t>5</w:t>
      </w:r>
      <w:r>
        <w:rPr>
          <w:rFonts w:hint="eastAsia" w:ascii="微软雅黑" w:hAnsi="微软雅黑" w:eastAsia="微软雅黑"/>
          <w:sz w:val="32"/>
          <w:szCs w:val="36"/>
          <w:highlight w:val="none"/>
        </w:rPr>
        <w:t>年</w:t>
      </w:r>
      <w:r>
        <w:rPr>
          <w:rFonts w:hint="eastAsia" w:ascii="微软雅黑" w:hAnsi="微软雅黑" w:eastAsia="微软雅黑"/>
          <w:sz w:val="32"/>
          <w:szCs w:val="36"/>
          <w:highlight w:val="none"/>
          <w:lang w:val="en-US" w:eastAsia="zh-CN"/>
        </w:rPr>
        <w:t>7</w:t>
      </w:r>
      <w:r>
        <w:rPr>
          <w:rFonts w:hint="eastAsia" w:ascii="微软雅黑" w:hAnsi="微软雅黑" w:eastAsia="微软雅黑"/>
          <w:sz w:val="32"/>
          <w:szCs w:val="36"/>
          <w:highlight w:val="none"/>
        </w:rPr>
        <w:t>月</w:t>
      </w:r>
    </w:p>
    <w:p w14:paraId="4320359E">
      <w:pPr>
        <w:wordWrap w:val="0"/>
        <w:jc w:val="center"/>
        <w:rPr>
          <w:rFonts w:ascii="微软雅黑" w:hAnsi="微软雅黑" w:eastAsia="微软雅黑"/>
          <w:sz w:val="32"/>
          <w:szCs w:val="36"/>
          <w:highlight w:val="none"/>
        </w:rPr>
      </w:pPr>
    </w:p>
    <w:p w14:paraId="228753D6">
      <w:pPr>
        <w:wordWrap w:val="0"/>
        <w:jc w:val="both"/>
        <w:rPr>
          <w:rFonts w:ascii="微软雅黑" w:hAnsi="微软雅黑" w:eastAsia="微软雅黑" w:cs="Arial"/>
          <w:sz w:val="32"/>
          <w:szCs w:val="36"/>
          <w:highlight w:val="none"/>
        </w:rPr>
        <w:sectPr>
          <w:headerReference r:id="rId5" w:type="default"/>
          <w:footerReference r:id="rId6" w:type="default"/>
          <w:pgSz w:w="11906" w:h="16838"/>
          <w:pgMar w:top="1440" w:right="2906" w:bottom="1440" w:left="2520" w:header="851" w:footer="992" w:gutter="0"/>
          <w:pgNumType w:start="0"/>
          <w:cols w:space="425" w:num="1"/>
          <w:titlePg/>
          <w:docGrid w:type="lines" w:linePitch="312" w:charSpace="0"/>
        </w:sectPr>
      </w:pPr>
    </w:p>
    <w:p w14:paraId="159B8724">
      <w:pPr>
        <w:jc w:val="both"/>
        <w:rPr>
          <w:rFonts w:ascii="Times New Roman" w:eastAsia="仿宋_GB2312"/>
          <w:b/>
          <w:sz w:val="44"/>
          <w:szCs w:val="44"/>
        </w:rPr>
      </w:pPr>
    </w:p>
    <w:p w14:paraId="1B4153B6">
      <w:pPr>
        <w:wordWrap w:val="0"/>
        <w:jc w:val="center"/>
        <w:rPr>
          <w:rFonts w:ascii="方正小标宋简体" w:eastAsia="方正小标宋简体"/>
          <w:sz w:val="44"/>
          <w:szCs w:val="44"/>
        </w:rPr>
      </w:pPr>
      <w:r>
        <w:rPr>
          <w:rFonts w:hint="eastAsia" w:ascii="方正小标宋简体" w:eastAsia="方正小标宋简体"/>
          <w:sz w:val="44"/>
          <w:szCs w:val="44"/>
        </w:rPr>
        <w:t>目录</w:t>
      </w:r>
    </w:p>
    <w:p w14:paraId="234F349E">
      <w:pPr>
        <w:wordWrap w:val="0"/>
        <w:rPr>
          <w:rFonts w:ascii="Times New Roman" w:eastAsia="仿宋_GB2312"/>
          <w:sz w:val="30"/>
          <w:szCs w:val="30"/>
        </w:rPr>
      </w:pPr>
    </w:p>
    <w:p w14:paraId="7EFAB097">
      <w:pPr>
        <w:ind w:firstLine="1800" w:firstLineChars="500"/>
        <w:jc w:val="left"/>
        <w:rPr>
          <w:rFonts w:ascii="Times New Roman" w:eastAsia="仿宋_GB2312"/>
          <w:sz w:val="36"/>
          <w:szCs w:val="36"/>
        </w:rPr>
      </w:pPr>
      <w:r>
        <w:rPr>
          <w:rFonts w:hint="eastAsia" w:ascii="Times New Roman" w:eastAsia="仿宋_GB2312"/>
          <w:sz w:val="36"/>
          <w:szCs w:val="36"/>
        </w:rPr>
        <w:t>第一部分采购邀请函</w:t>
      </w:r>
    </w:p>
    <w:p w14:paraId="70F389B4">
      <w:pPr>
        <w:ind w:firstLine="1800" w:firstLineChars="500"/>
        <w:jc w:val="left"/>
        <w:rPr>
          <w:rFonts w:ascii="Times New Roman" w:eastAsia="仿宋_GB2312"/>
          <w:sz w:val="36"/>
          <w:szCs w:val="36"/>
        </w:rPr>
      </w:pPr>
    </w:p>
    <w:p w14:paraId="4D812218">
      <w:pPr>
        <w:ind w:firstLine="1800" w:firstLineChars="500"/>
        <w:jc w:val="left"/>
        <w:rPr>
          <w:rFonts w:ascii="Times New Roman" w:eastAsia="仿宋_GB2312"/>
          <w:sz w:val="36"/>
          <w:szCs w:val="36"/>
        </w:rPr>
      </w:pPr>
      <w:r>
        <w:rPr>
          <w:rFonts w:hint="eastAsia" w:ascii="Times New Roman" w:eastAsia="仿宋_GB2312"/>
          <w:sz w:val="36"/>
          <w:szCs w:val="36"/>
        </w:rPr>
        <w:t>第二部分报价须知</w:t>
      </w:r>
    </w:p>
    <w:p w14:paraId="5C341DD5">
      <w:pPr>
        <w:ind w:firstLine="1800" w:firstLineChars="500"/>
        <w:jc w:val="left"/>
        <w:rPr>
          <w:rFonts w:ascii="Times New Roman" w:eastAsia="仿宋_GB2312"/>
          <w:sz w:val="36"/>
          <w:szCs w:val="36"/>
        </w:rPr>
      </w:pPr>
    </w:p>
    <w:p w14:paraId="0B43F7D1">
      <w:pPr>
        <w:ind w:firstLine="1800" w:firstLineChars="500"/>
        <w:jc w:val="left"/>
        <w:rPr>
          <w:rFonts w:ascii="Times New Roman" w:eastAsia="仿宋_GB2312"/>
          <w:sz w:val="36"/>
          <w:szCs w:val="36"/>
        </w:rPr>
      </w:pPr>
      <w:r>
        <w:rPr>
          <w:rFonts w:hint="eastAsia" w:ascii="Times New Roman" w:eastAsia="仿宋_GB2312"/>
          <w:sz w:val="36"/>
          <w:szCs w:val="36"/>
        </w:rPr>
        <w:t>第三部分报价文件装订顺序</w:t>
      </w:r>
    </w:p>
    <w:p w14:paraId="1B055875">
      <w:pPr>
        <w:ind w:firstLine="1800" w:firstLineChars="500"/>
        <w:jc w:val="left"/>
        <w:rPr>
          <w:rFonts w:ascii="Times New Roman" w:eastAsia="仿宋_GB2312"/>
          <w:sz w:val="36"/>
          <w:szCs w:val="36"/>
        </w:rPr>
      </w:pPr>
    </w:p>
    <w:p w14:paraId="13A45451">
      <w:pPr>
        <w:ind w:firstLine="1800" w:firstLineChars="500"/>
        <w:jc w:val="left"/>
        <w:rPr>
          <w:rFonts w:ascii="Times New Roman" w:eastAsia="仿宋_GB2312"/>
          <w:sz w:val="36"/>
          <w:szCs w:val="36"/>
        </w:rPr>
      </w:pPr>
      <w:r>
        <w:rPr>
          <w:rFonts w:hint="eastAsia" w:ascii="Times New Roman" w:eastAsia="仿宋_GB2312"/>
          <w:sz w:val="36"/>
          <w:szCs w:val="36"/>
        </w:rPr>
        <w:t>第四部分相关格式</w:t>
      </w:r>
    </w:p>
    <w:p w14:paraId="5D3F9162">
      <w:pPr>
        <w:ind w:firstLine="1800" w:firstLineChars="500"/>
        <w:jc w:val="left"/>
        <w:rPr>
          <w:rFonts w:ascii="Times New Roman" w:eastAsia="仿宋_GB2312"/>
          <w:sz w:val="36"/>
          <w:szCs w:val="36"/>
        </w:rPr>
      </w:pPr>
    </w:p>
    <w:p w14:paraId="1D59981E">
      <w:pPr>
        <w:ind w:firstLine="1800" w:firstLineChars="500"/>
        <w:jc w:val="left"/>
        <w:rPr>
          <w:rFonts w:ascii="Times New Roman" w:eastAsia="仿宋_GB2312"/>
          <w:sz w:val="36"/>
          <w:szCs w:val="36"/>
        </w:rPr>
      </w:pPr>
    </w:p>
    <w:p w14:paraId="54D1AA9B">
      <w:pPr>
        <w:ind w:firstLine="1500" w:firstLineChars="500"/>
        <w:jc w:val="left"/>
        <w:rPr>
          <w:rFonts w:ascii="Times New Roman" w:eastAsia="仿宋_GB2312"/>
          <w:sz w:val="30"/>
          <w:szCs w:val="30"/>
        </w:rPr>
      </w:pPr>
    </w:p>
    <w:p w14:paraId="774A34AF">
      <w:pPr>
        <w:ind w:firstLine="1500" w:firstLineChars="500"/>
        <w:jc w:val="left"/>
        <w:rPr>
          <w:rFonts w:ascii="Times New Roman" w:eastAsia="仿宋_GB2312"/>
          <w:sz w:val="30"/>
          <w:szCs w:val="30"/>
        </w:rPr>
      </w:pPr>
    </w:p>
    <w:p w14:paraId="26F0DEF5">
      <w:pPr>
        <w:ind w:firstLine="1500" w:firstLineChars="500"/>
        <w:jc w:val="left"/>
        <w:rPr>
          <w:rFonts w:ascii="Times New Roman" w:eastAsia="仿宋_GB2312"/>
          <w:sz w:val="30"/>
          <w:szCs w:val="30"/>
        </w:rPr>
      </w:pPr>
    </w:p>
    <w:p w14:paraId="68136D87">
      <w:pPr>
        <w:ind w:firstLine="1500" w:firstLineChars="500"/>
        <w:jc w:val="left"/>
        <w:rPr>
          <w:rFonts w:ascii="Times New Roman" w:eastAsia="仿宋_GB2312"/>
          <w:sz w:val="30"/>
          <w:szCs w:val="30"/>
        </w:rPr>
      </w:pPr>
    </w:p>
    <w:p w14:paraId="49F2900A">
      <w:pPr>
        <w:ind w:firstLine="1500" w:firstLineChars="500"/>
        <w:jc w:val="left"/>
        <w:rPr>
          <w:rFonts w:ascii="Times New Roman" w:eastAsia="仿宋_GB2312"/>
          <w:sz w:val="30"/>
          <w:szCs w:val="30"/>
        </w:rPr>
      </w:pPr>
    </w:p>
    <w:p w14:paraId="49763F23">
      <w:pPr>
        <w:ind w:firstLine="1500" w:firstLineChars="500"/>
        <w:jc w:val="left"/>
        <w:rPr>
          <w:rFonts w:ascii="Times New Roman" w:eastAsia="仿宋_GB2312"/>
          <w:sz w:val="30"/>
          <w:szCs w:val="30"/>
        </w:rPr>
      </w:pPr>
    </w:p>
    <w:p w14:paraId="64FCBD5A">
      <w:pPr>
        <w:ind w:firstLine="1500" w:firstLineChars="500"/>
        <w:jc w:val="left"/>
        <w:rPr>
          <w:rFonts w:ascii="Times New Roman" w:eastAsia="仿宋_GB2312"/>
          <w:sz w:val="30"/>
          <w:szCs w:val="30"/>
        </w:rPr>
      </w:pPr>
    </w:p>
    <w:p w14:paraId="31D4D792">
      <w:pPr>
        <w:ind w:firstLine="1500" w:firstLineChars="500"/>
        <w:jc w:val="left"/>
        <w:rPr>
          <w:rFonts w:ascii="Times New Roman" w:eastAsia="仿宋_GB2312"/>
          <w:sz w:val="30"/>
          <w:szCs w:val="30"/>
        </w:rPr>
      </w:pPr>
    </w:p>
    <w:p w14:paraId="726D35ED">
      <w:pPr>
        <w:ind w:firstLine="1500" w:firstLineChars="500"/>
        <w:jc w:val="left"/>
        <w:rPr>
          <w:rFonts w:ascii="Times New Roman" w:eastAsia="仿宋_GB2312"/>
          <w:sz w:val="30"/>
          <w:szCs w:val="30"/>
        </w:rPr>
      </w:pPr>
    </w:p>
    <w:p w14:paraId="4CB4E8C6">
      <w:pPr>
        <w:pStyle w:val="15"/>
        <w:ind w:left="1200" w:firstLine="0" w:firstLineChars="0"/>
        <w:jc w:val="right"/>
        <w:rPr>
          <w:rFonts w:ascii="方正小标宋简体" w:eastAsia="方正小标宋简体"/>
          <w:sz w:val="36"/>
          <w:szCs w:val="36"/>
        </w:rPr>
      </w:pPr>
    </w:p>
    <w:p w14:paraId="4ED25A34">
      <w:pPr>
        <w:pStyle w:val="15"/>
        <w:ind w:firstLine="0" w:firstLineChars="0"/>
        <w:jc w:val="center"/>
        <w:outlineLvl w:val="0"/>
        <w:rPr>
          <w:rFonts w:ascii="方正小标宋简体" w:eastAsia="方正小标宋简体"/>
          <w:sz w:val="36"/>
          <w:szCs w:val="36"/>
        </w:rPr>
      </w:pPr>
      <w:r>
        <w:rPr>
          <w:rFonts w:hint="eastAsia" w:ascii="方正小标宋简体" w:eastAsia="方正小标宋简体"/>
          <w:sz w:val="36"/>
          <w:szCs w:val="36"/>
        </w:rPr>
        <w:t>第一部分采购邀请函</w:t>
      </w:r>
    </w:p>
    <w:p w14:paraId="16BB0E3A">
      <w:pPr>
        <w:ind w:firstLine="560"/>
        <w:rPr>
          <w:rFonts w:hint="eastAsia" w:ascii="Times New Roman" w:eastAsia="仿宋_GB2312"/>
          <w:sz w:val="30"/>
          <w:szCs w:val="30"/>
          <w:lang w:eastAsia="zh-CN"/>
        </w:rPr>
      </w:pPr>
    </w:p>
    <w:p w14:paraId="5E53964F">
      <w:pPr>
        <w:rPr>
          <w:rFonts w:hint="eastAsia" w:ascii="Times New Roman" w:eastAsia="仿宋_GB2312"/>
          <w:sz w:val="30"/>
          <w:szCs w:val="30"/>
          <w:lang w:val="en-US" w:eastAsia="zh-CN"/>
        </w:rPr>
      </w:pPr>
      <w:r>
        <w:rPr>
          <w:rFonts w:ascii="Times New Roman" w:eastAsia="仿宋_GB2312"/>
          <w:sz w:val="30"/>
          <w:szCs w:val="30"/>
          <w:u w:val="single"/>
        </w:rPr>
        <w:t>致：</w:t>
      </w:r>
      <w:r>
        <w:rPr>
          <w:rFonts w:hint="eastAsia" w:ascii="Times New Roman" w:eastAsia="仿宋_GB2312"/>
          <w:sz w:val="30"/>
          <w:szCs w:val="30"/>
          <w:u w:val="single"/>
          <w:lang w:val="en-US" w:eastAsia="zh-CN"/>
        </w:rPr>
        <w:t>潜在供应商</w:t>
      </w:r>
    </w:p>
    <w:p w14:paraId="2F785A27">
      <w:pPr>
        <w:ind w:firstLine="640" w:firstLineChars="200"/>
        <w:rPr>
          <w:rFonts w:ascii="Times New Roman" w:eastAsia="仿宋_GB2312"/>
          <w:sz w:val="32"/>
          <w:szCs w:val="32"/>
        </w:rPr>
      </w:pPr>
      <w:r>
        <w:rPr>
          <w:rFonts w:hint="eastAsia" w:ascii="Times New Roman" w:eastAsia="仿宋_GB2312"/>
          <w:sz w:val="32"/>
          <w:szCs w:val="32"/>
        </w:rPr>
        <w:t>我行拟</w:t>
      </w:r>
      <w:r>
        <w:rPr>
          <w:rFonts w:hint="eastAsia" w:ascii="Times New Roman" w:eastAsia="仿宋_GB2312"/>
          <w:sz w:val="32"/>
          <w:szCs w:val="32"/>
          <w:lang w:val="en-US" w:eastAsia="zh-CN"/>
        </w:rPr>
        <w:t>开展办公电脑终端设备采购事项，提升办公效率</w:t>
      </w:r>
      <w:r>
        <w:rPr>
          <w:rFonts w:hint="eastAsia" w:ascii="Times New Roman" w:eastAsia="仿宋_GB2312"/>
          <w:sz w:val="32"/>
          <w:szCs w:val="32"/>
        </w:rPr>
        <w:t>，现邀请贵单位参加。</w:t>
      </w:r>
    </w:p>
    <w:p w14:paraId="3D4D310E">
      <w:pPr>
        <w:numPr>
          <w:ilvl w:val="0"/>
          <w:numId w:val="2"/>
        </w:numPr>
        <w:ind w:firstLine="640" w:firstLineChars="200"/>
        <w:outlineLvl w:val="1"/>
        <w:rPr>
          <w:rFonts w:hint="eastAsia" w:ascii="黑体" w:hAnsi="黑体" w:eastAsia="黑体"/>
          <w:sz w:val="32"/>
          <w:szCs w:val="32"/>
        </w:rPr>
      </w:pPr>
      <w:r>
        <w:rPr>
          <w:rFonts w:hint="eastAsia" w:ascii="黑体" w:hAnsi="黑体" w:eastAsia="黑体"/>
          <w:sz w:val="32"/>
          <w:szCs w:val="32"/>
        </w:rPr>
        <w:t>采购项目基本情况</w:t>
      </w:r>
    </w:p>
    <w:p w14:paraId="1D5DCCCA">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本次采购分体式电脑95套和笔记本电脑5台，按照电脑类型分别报价，总计预算不超过人民币48万元整，详细如下：</w:t>
      </w:r>
    </w:p>
    <w:p w14:paraId="6AE1E10A">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1.分体式台式机</w:t>
      </w:r>
    </w:p>
    <w:tbl>
      <w:tblPr>
        <w:tblStyle w:val="11"/>
        <w:tblpPr w:leftFromText="180" w:rightFromText="180" w:vertAnchor="text" w:tblpXSpec="center" w:tblpY="97"/>
        <w:tblW w:w="8719" w:type="dxa"/>
        <w:jc w:val="center"/>
        <w:tblLayout w:type="fixed"/>
        <w:tblCellMar>
          <w:top w:w="0" w:type="dxa"/>
          <w:left w:w="108" w:type="dxa"/>
          <w:bottom w:w="0" w:type="dxa"/>
          <w:right w:w="108" w:type="dxa"/>
        </w:tblCellMar>
      </w:tblPr>
      <w:tblGrid>
        <w:gridCol w:w="658"/>
        <w:gridCol w:w="1274"/>
        <w:gridCol w:w="4280"/>
        <w:gridCol w:w="1001"/>
        <w:gridCol w:w="1506"/>
      </w:tblGrid>
      <w:tr w14:paraId="4DFB02E7">
        <w:tblPrEx>
          <w:tblCellMar>
            <w:top w:w="0" w:type="dxa"/>
            <w:left w:w="108" w:type="dxa"/>
            <w:bottom w:w="0" w:type="dxa"/>
            <w:right w:w="108" w:type="dxa"/>
          </w:tblCellMar>
        </w:tblPrEx>
        <w:trPr>
          <w:trHeight w:val="543" w:hRule="atLeast"/>
          <w:jc w:val="center"/>
        </w:trPr>
        <w:tc>
          <w:tcPr>
            <w:tcW w:w="658" w:type="dxa"/>
            <w:tcBorders>
              <w:top w:val="single" w:color="auto" w:sz="8" w:space="0"/>
              <w:left w:val="single" w:color="auto" w:sz="8" w:space="0"/>
              <w:bottom w:val="single" w:color="auto" w:sz="4" w:space="0"/>
              <w:right w:val="single" w:color="auto" w:sz="4" w:space="0"/>
            </w:tcBorders>
            <w:shd w:val="clear" w:color="auto" w:fill="auto"/>
            <w:noWrap/>
            <w:vAlign w:val="center"/>
          </w:tcPr>
          <w:p w14:paraId="4972B290">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序号</w:t>
            </w:r>
          </w:p>
        </w:tc>
        <w:tc>
          <w:tcPr>
            <w:tcW w:w="1274" w:type="dxa"/>
            <w:tcBorders>
              <w:top w:val="single" w:color="auto" w:sz="8" w:space="0"/>
              <w:left w:val="nil"/>
              <w:bottom w:val="single" w:color="auto" w:sz="4" w:space="0"/>
              <w:right w:val="single" w:color="auto" w:sz="4" w:space="0"/>
            </w:tcBorders>
            <w:shd w:val="clear" w:color="auto" w:fill="auto"/>
            <w:noWrap/>
            <w:vAlign w:val="center"/>
          </w:tcPr>
          <w:p w14:paraId="32C005E8">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设备名称</w:t>
            </w:r>
          </w:p>
        </w:tc>
        <w:tc>
          <w:tcPr>
            <w:tcW w:w="4280" w:type="dxa"/>
            <w:tcBorders>
              <w:top w:val="single" w:color="auto" w:sz="8" w:space="0"/>
              <w:left w:val="nil"/>
              <w:bottom w:val="single" w:color="auto" w:sz="4" w:space="0"/>
              <w:right w:val="single" w:color="auto" w:sz="4" w:space="0"/>
            </w:tcBorders>
            <w:shd w:val="clear" w:color="auto" w:fill="auto"/>
            <w:noWrap/>
            <w:vAlign w:val="center"/>
          </w:tcPr>
          <w:p w14:paraId="0550A0E8">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技术规格、参数及要求</w:t>
            </w:r>
          </w:p>
        </w:tc>
        <w:tc>
          <w:tcPr>
            <w:tcW w:w="1001" w:type="dxa"/>
            <w:tcBorders>
              <w:top w:val="single" w:color="auto" w:sz="8" w:space="0"/>
              <w:left w:val="nil"/>
              <w:bottom w:val="single" w:color="auto" w:sz="4" w:space="0"/>
              <w:right w:val="single" w:color="auto" w:sz="4" w:space="0"/>
            </w:tcBorders>
            <w:vAlign w:val="center"/>
          </w:tcPr>
          <w:p w14:paraId="0D052022">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数量（</w:t>
            </w:r>
            <w:r>
              <w:rPr>
                <w:rFonts w:hint="eastAsia" w:ascii="宋体" w:hAnsi="宋体" w:eastAsia="宋体" w:cs="宋体"/>
                <w:b/>
                <w:bCs/>
                <w:color w:val="000000"/>
                <w:kern w:val="0"/>
                <w:sz w:val="22"/>
                <w:szCs w:val="18"/>
                <w:lang w:val="en-US" w:eastAsia="zh-CN"/>
              </w:rPr>
              <w:t>套</w:t>
            </w:r>
            <w:r>
              <w:rPr>
                <w:rFonts w:hint="eastAsia" w:ascii="宋体" w:hAnsi="宋体" w:eastAsia="宋体" w:cs="宋体"/>
                <w:b/>
                <w:bCs/>
                <w:color w:val="000000"/>
                <w:kern w:val="0"/>
                <w:sz w:val="22"/>
                <w:szCs w:val="18"/>
              </w:rPr>
              <w:t>）</w:t>
            </w:r>
          </w:p>
        </w:tc>
        <w:tc>
          <w:tcPr>
            <w:tcW w:w="1506" w:type="dxa"/>
            <w:tcBorders>
              <w:top w:val="single" w:color="auto" w:sz="8" w:space="0"/>
              <w:left w:val="nil"/>
              <w:bottom w:val="single" w:color="auto" w:sz="4" w:space="0"/>
              <w:right w:val="single" w:color="auto" w:sz="4" w:space="0"/>
            </w:tcBorders>
            <w:vAlign w:val="center"/>
          </w:tcPr>
          <w:p w14:paraId="5DD59F1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szCs w:val="18"/>
                <w:lang w:val="en-US" w:eastAsia="zh-CN"/>
              </w:rPr>
            </w:pPr>
            <w:r>
              <w:rPr>
                <w:rFonts w:hint="eastAsia" w:hAnsi="宋体" w:cs="宋体"/>
                <w:b/>
                <w:bCs/>
                <w:color w:val="000000"/>
                <w:kern w:val="0"/>
                <w:sz w:val="22"/>
                <w:szCs w:val="18"/>
                <w:lang w:val="en-US" w:eastAsia="zh-CN"/>
              </w:rPr>
              <w:t>参考</w:t>
            </w:r>
            <w:r>
              <w:rPr>
                <w:rFonts w:hint="eastAsia" w:ascii="宋体" w:hAnsi="宋体" w:eastAsia="宋体" w:cs="宋体"/>
                <w:b/>
                <w:bCs/>
                <w:color w:val="000000"/>
                <w:kern w:val="0"/>
                <w:sz w:val="22"/>
                <w:szCs w:val="18"/>
                <w:lang w:val="en-US" w:eastAsia="zh-CN"/>
              </w:rPr>
              <w:t>意向品牌</w:t>
            </w:r>
          </w:p>
        </w:tc>
      </w:tr>
      <w:tr w14:paraId="32F7EFB7">
        <w:tblPrEx>
          <w:tblCellMar>
            <w:top w:w="0" w:type="dxa"/>
            <w:left w:w="108" w:type="dxa"/>
            <w:bottom w:w="0" w:type="dxa"/>
            <w:right w:w="108" w:type="dxa"/>
          </w:tblCellMar>
        </w:tblPrEx>
        <w:trPr>
          <w:trHeight w:val="1844" w:hRule="atLeast"/>
          <w:jc w:val="center"/>
        </w:trPr>
        <w:tc>
          <w:tcPr>
            <w:tcW w:w="658" w:type="dxa"/>
            <w:tcBorders>
              <w:top w:val="nil"/>
              <w:left w:val="single" w:color="auto" w:sz="8" w:space="0"/>
              <w:bottom w:val="single" w:color="auto" w:sz="4" w:space="0"/>
              <w:right w:val="single" w:color="auto" w:sz="4" w:space="0"/>
            </w:tcBorders>
            <w:shd w:val="clear" w:color="auto" w:fill="auto"/>
            <w:noWrap/>
            <w:vAlign w:val="center"/>
          </w:tcPr>
          <w:p w14:paraId="46F1B251">
            <w:pPr>
              <w:keepNext w:val="0"/>
              <w:keepLines w:val="0"/>
              <w:widowControl/>
              <w:suppressLineNumbers w:val="0"/>
              <w:spacing w:before="0" w:beforeAutospacing="0" w:after="0" w:afterAutospacing="0"/>
              <w:ind w:left="0" w:right="0"/>
              <w:jc w:val="right"/>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1</w:t>
            </w:r>
          </w:p>
        </w:tc>
        <w:tc>
          <w:tcPr>
            <w:tcW w:w="1274" w:type="dxa"/>
            <w:tcBorders>
              <w:top w:val="nil"/>
              <w:left w:val="nil"/>
              <w:bottom w:val="single" w:color="auto" w:sz="4" w:space="0"/>
              <w:right w:val="single" w:color="auto" w:sz="4" w:space="0"/>
            </w:tcBorders>
            <w:shd w:val="clear" w:color="auto" w:fill="auto"/>
            <w:vAlign w:val="center"/>
          </w:tcPr>
          <w:p w14:paraId="3842A80D">
            <w:pPr>
              <w:keepNext w:val="0"/>
              <w:keepLines w:val="0"/>
              <w:widowControl/>
              <w:suppressLineNumbers w:val="0"/>
              <w:spacing w:before="0" w:beforeAutospacing="0" w:after="0" w:afterAutospacing="0"/>
              <w:ind w:left="0" w:right="0"/>
              <w:jc w:val="left"/>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台式电脑</w:t>
            </w:r>
          </w:p>
        </w:tc>
        <w:tc>
          <w:tcPr>
            <w:tcW w:w="4280" w:type="dxa"/>
            <w:tcBorders>
              <w:top w:val="nil"/>
              <w:left w:val="nil"/>
              <w:bottom w:val="single" w:color="auto" w:sz="4" w:space="0"/>
              <w:right w:val="single" w:color="auto" w:sz="4" w:space="0"/>
            </w:tcBorders>
            <w:shd w:val="clear" w:color="auto" w:fill="auto"/>
            <w:noWrap/>
            <w:vAlign w:val="center"/>
          </w:tcPr>
          <w:p w14:paraId="7EA3172A">
            <w:pPr>
              <w:keepNext w:val="0"/>
              <w:keepLines w:val="0"/>
              <w:widowControl/>
              <w:suppressLineNumbers w:val="0"/>
              <w:spacing w:before="0" w:beforeAutospacing="0" w:after="0" w:afterAutospacing="0"/>
              <w:ind w:left="0" w:right="0"/>
              <w:jc w:val="left"/>
              <w:rPr>
                <w:rFonts w:ascii="宋体" w:hAnsi="宋体" w:eastAsia="宋体" w:cs="Calibri"/>
                <w:color w:val="000000"/>
                <w:kern w:val="0"/>
                <w:sz w:val="22"/>
                <w:szCs w:val="18"/>
              </w:rPr>
            </w:pPr>
            <w:r>
              <w:rPr>
                <w:rFonts w:hint="eastAsia" w:ascii="宋体" w:hAnsi="宋体" w:eastAsia="宋体" w:cs="Calibri"/>
                <w:color w:val="000000"/>
                <w:kern w:val="0"/>
                <w:sz w:val="22"/>
                <w:szCs w:val="18"/>
              </w:rPr>
              <w:t>★1、CPU：</w:t>
            </w:r>
            <w:r>
              <w:rPr>
                <w:rFonts w:ascii="宋体" w:hAnsi="宋体" w:eastAsia="宋体" w:cs="Calibri"/>
                <w:color w:val="000000"/>
                <w:kern w:val="0"/>
                <w:sz w:val="22"/>
                <w:szCs w:val="18"/>
              </w:rPr>
              <w:t xml:space="preserve"> </w:t>
            </w:r>
            <w:r>
              <w:rPr>
                <w:rFonts w:hint="eastAsia" w:hAnsi="宋体" w:cs="Calibri"/>
                <w:color w:val="000000"/>
                <w:kern w:val="0"/>
                <w:sz w:val="22"/>
                <w:szCs w:val="18"/>
                <w:lang w:val="en-US" w:eastAsia="zh-CN"/>
              </w:rPr>
              <w:t>不低于</w:t>
            </w:r>
            <w:r>
              <w:rPr>
                <w:rFonts w:hint="eastAsia" w:ascii="宋体" w:hAnsi="宋体" w:eastAsia="宋体" w:cs="Calibri"/>
                <w:color w:val="000000"/>
                <w:kern w:val="0"/>
                <w:sz w:val="22"/>
                <w:szCs w:val="18"/>
              </w:rPr>
              <w:t>Intel</w:t>
            </w:r>
            <w:r>
              <w:rPr>
                <w:rFonts w:ascii="宋体" w:hAnsi="宋体" w:eastAsia="宋体" w:cs="Calibri"/>
                <w:color w:val="000000"/>
                <w:kern w:val="0"/>
                <w:sz w:val="22"/>
                <w:szCs w:val="18"/>
              </w:rPr>
              <w:t xml:space="preserve"> </w:t>
            </w:r>
            <w:r>
              <w:rPr>
                <w:rFonts w:hint="eastAsia" w:ascii="宋体" w:hAnsi="宋体" w:eastAsia="宋体" w:cs="Calibri"/>
                <w:color w:val="000000"/>
                <w:kern w:val="0"/>
                <w:sz w:val="22"/>
                <w:szCs w:val="18"/>
                <w:lang w:val="en-US" w:eastAsia="zh-CN"/>
              </w:rPr>
              <w:t>14代i5-14400</w:t>
            </w:r>
            <w:r>
              <w:rPr>
                <w:rFonts w:hint="eastAsia" w:ascii="宋体" w:hAnsi="宋体" w:eastAsia="宋体" w:cs="Calibri"/>
                <w:color w:val="000000"/>
                <w:kern w:val="0"/>
                <w:sz w:val="22"/>
                <w:szCs w:val="18"/>
              </w:rPr>
              <w:t>或</w:t>
            </w:r>
            <w:r>
              <w:rPr>
                <w:rFonts w:hint="eastAsia" w:hAnsi="宋体" w:cs="Calibri"/>
                <w:color w:val="000000"/>
                <w:kern w:val="0"/>
                <w:sz w:val="22"/>
                <w:szCs w:val="18"/>
                <w:lang w:val="en-US" w:eastAsia="zh-CN"/>
              </w:rPr>
              <w:t>其它同等参数</w:t>
            </w:r>
          </w:p>
          <w:p w14:paraId="4529CD10">
            <w:pPr>
              <w:keepNext w:val="0"/>
              <w:keepLines w:val="0"/>
              <w:widowControl/>
              <w:suppressLineNumbers w:val="0"/>
              <w:spacing w:before="0" w:beforeAutospacing="0" w:after="0" w:afterAutospacing="0"/>
              <w:ind w:left="0" w:right="0"/>
              <w:jc w:val="left"/>
              <w:rPr>
                <w:rFonts w:ascii="宋体" w:hAnsi="宋体" w:eastAsia="宋体" w:cs="Calibri"/>
                <w:color w:val="000000"/>
                <w:kern w:val="0"/>
                <w:sz w:val="22"/>
                <w:szCs w:val="18"/>
              </w:rPr>
            </w:pPr>
            <w:r>
              <w:rPr>
                <w:rFonts w:hint="eastAsia" w:ascii="宋体" w:hAnsi="宋体" w:eastAsia="宋体" w:cs="Calibri"/>
                <w:color w:val="000000"/>
                <w:kern w:val="0"/>
                <w:sz w:val="22"/>
                <w:szCs w:val="18"/>
              </w:rPr>
              <w:t>★2、内存：</w:t>
            </w:r>
            <w:r>
              <w:rPr>
                <w:rFonts w:ascii="宋体" w:hAnsi="宋体" w:eastAsia="宋体" w:cs="Calibri"/>
                <w:color w:val="000000"/>
                <w:kern w:val="0"/>
                <w:sz w:val="22"/>
                <w:szCs w:val="18"/>
              </w:rPr>
              <w:t>16G</w:t>
            </w:r>
            <w:r>
              <w:rPr>
                <w:rFonts w:ascii="宋体" w:hAnsi="宋体" w:eastAsia="宋体" w:cs="宋体"/>
                <w:color w:val="000000"/>
                <w:kern w:val="0"/>
                <w:sz w:val="22"/>
                <w:szCs w:val="18"/>
              </w:rPr>
              <w:t xml:space="preserve"> DDR</w:t>
            </w:r>
            <w:r>
              <w:rPr>
                <w:rFonts w:hint="eastAsia" w:ascii="宋体" w:hAnsi="宋体" w:eastAsia="宋体" w:cs="宋体"/>
                <w:color w:val="000000"/>
                <w:kern w:val="0"/>
                <w:sz w:val="22"/>
                <w:szCs w:val="18"/>
                <w:lang w:val="en-US" w:eastAsia="zh-CN"/>
              </w:rPr>
              <w:t>4</w:t>
            </w:r>
            <w:r>
              <w:rPr>
                <w:rFonts w:ascii="宋体" w:hAnsi="宋体" w:eastAsia="宋体" w:cs="宋体"/>
                <w:color w:val="000000"/>
                <w:kern w:val="0"/>
                <w:sz w:val="22"/>
                <w:szCs w:val="18"/>
              </w:rPr>
              <w:t xml:space="preserve"> 3200MHz</w:t>
            </w:r>
            <w:r>
              <w:rPr>
                <w:rFonts w:hint="eastAsia" w:ascii="宋体" w:hAnsi="宋体" w:eastAsia="宋体" w:cs="Calibri"/>
                <w:color w:val="000000"/>
                <w:kern w:val="0"/>
                <w:sz w:val="22"/>
                <w:szCs w:val="18"/>
              </w:rPr>
              <w:t>内存或更高</w:t>
            </w:r>
          </w:p>
          <w:p w14:paraId="0073137B">
            <w:pPr>
              <w:keepNext w:val="0"/>
              <w:keepLines w:val="0"/>
              <w:widowControl/>
              <w:suppressLineNumbers w:val="0"/>
              <w:spacing w:before="0" w:beforeAutospacing="0" w:after="0" w:afterAutospacing="0"/>
              <w:ind w:left="0" w:right="0"/>
              <w:jc w:val="left"/>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rPr>
              <w:t>★3、硬盘：</w:t>
            </w:r>
            <w:r>
              <w:rPr>
                <w:rFonts w:hint="eastAsia" w:ascii="宋体" w:hAnsi="宋体" w:eastAsia="宋体" w:cs="Calibri"/>
                <w:color w:val="000000"/>
                <w:kern w:val="0"/>
                <w:sz w:val="22"/>
                <w:szCs w:val="18"/>
                <w:lang w:val="en-US" w:eastAsia="zh-CN"/>
              </w:rPr>
              <w:t>512</w:t>
            </w:r>
            <w:r>
              <w:rPr>
                <w:rFonts w:ascii="宋体" w:hAnsi="宋体" w:eastAsia="宋体" w:cs="Calibri"/>
                <w:color w:val="000000"/>
                <w:kern w:val="0"/>
                <w:sz w:val="22"/>
                <w:szCs w:val="18"/>
              </w:rPr>
              <w:t>GB SSD</w:t>
            </w:r>
            <w:r>
              <w:rPr>
                <w:rFonts w:hint="eastAsia" w:ascii="宋体" w:hAnsi="宋体" w:eastAsia="宋体" w:cs="Calibri"/>
                <w:color w:val="000000"/>
                <w:kern w:val="0"/>
                <w:sz w:val="22"/>
                <w:szCs w:val="18"/>
                <w:lang w:val="en-US" w:eastAsia="zh-CN"/>
              </w:rPr>
              <w:t>及以上</w:t>
            </w:r>
            <w:r>
              <w:rPr>
                <w:rFonts w:ascii="宋体" w:hAnsi="宋体" w:eastAsia="宋体" w:cs="Calibri"/>
                <w:color w:val="000000"/>
                <w:kern w:val="0"/>
                <w:sz w:val="22"/>
                <w:szCs w:val="18"/>
              </w:rPr>
              <w:t xml:space="preserve"> </w:t>
            </w:r>
            <w:r>
              <w:rPr>
                <w:rFonts w:hint="eastAsia" w:hAnsi="宋体" w:cs="Calibri"/>
                <w:color w:val="000000"/>
                <w:kern w:val="0"/>
                <w:sz w:val="22"/>
                <w:szCs w:val="18"/>
                <w:lang w:eastAsia="zh-CN"/>
              </w:rPr>
              <w:t>、</w:t>
            </w:r>
            <w:r>
              <w:rPr>
                <w:rFonts w:hint="eastAsia" w:hAnsi="宋体" w:cs="Calibri"/>
                <w:color w:val="000000"/>
                <w:kern w:val="0"/>
                <w:sz w:val="22"/>
                <w:szCs w:val="18"/>
                <w:lang w:val="en-US" w:eastAsia="zh-CN"/>
              </w:rPr>
              <w:t>预装正版系统</w:t>
            </w:r>
          </w:p>
          <w:p w14:paraId="344BF288">
            <w:pPr>
              <w:keepNext w:val="0"/>
              <w:keepLines w:val="0"/>
              <w:widowControl/>
              <w:suppressLineNumbers w:val="0"/>
              <w:spacing w:before="0" w:beforeAutospacing="0" w:after="0" w:afterAutospacing="0"/>
              <w:ind w:left="0" w:right="0"/>
              <w:jc w:val="left"/>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rPr>
              <w:t>★</w:t>
            </w:r>
            <w:r>
              <w:rPr>
                <w:rFonts w:hint="eastAsia" w:eastAsia="宋体"/>
                <w:sz w:val="22"/>
                <w:szCs w:val="18"/>
                <w:lang w:val="en-US" w:eastAsia="zh-CN"/>
              </w:rPr>
              <w:t>4</w:t>
            </w:r>
            <w:r>
              <w:rPr>
                <w:rFonts w:hint="eastAsia"/>
                <w:sz w:val="22"/>
                <w:szCs w:val="18"/>
              </w:rPr>
              <w:t xml:space="preserve">、显示器： </w:t>
            </w:r>
            <w:r>
              <w:rPr>
                <w:rFonts w:hint="eastAsia" w:ascii="宋体" w:hAnsi="宋体" w:eastAsia="宋体" w:cs="Calibri"/>
                <w:color w:val="000000"/>
                <w:kern w:val="0"/>
                <w:sz w:val="22"/>
                <w:szCs w:val="18"/>
              </w:rPr>
              <w:t>27"宽屏液晶显示器，分辫率不低于1920*1080</w:t>
            </w:r>
            <w:r>
              <w:rPr>
                <w:rFonts w:hint="eastAsia" w:ascii="宋体" w:hAnsi="宋体" w:eastAsia="宋体" w:cs="Calibri"/>
                <w:color w:val="000000"/>
                <w:kern w:val="0"/>
                <w:sz w:val="22"/>
                <w:szCs w:val="18"/>
                <w:lang w:eastAsia="zh-CN"/>
              </w:rPr>
              <w:t>、</w:t>
            </w:r>
            <w:r>
              <w:rPr>
                <w:rFonts w:hint="eastAsia" w:ascii="宋体" w:hAnsi="宋体" w:eastAsia="宋体" w:cs="Calibri"/>
                <w:color w:val="000000"/>
                <w:kern w:val="0"/>
                <w:sz w:val="22"/>
                <w:szCs w:val="18"/>
                <w:lang w:val="en-US" w:eastAsia="zh-CN"/>
              </w:rPr>
              <w:t>HDMI+VGA输入</w:t>
            </w:r>
          </w:p>
          <w:p w14:paraId="3FD3BC80">
            <w:pPr>
              <w:keepNext w:val="0"/>
              <w:keepLines w:val="0"/>
              <w:widowControl/>
              <w:suppressLineNumbers w:val="0"/>
              <w:spacing w:before="0" w:beforeAutospacing="0" w:after="0" w:afterAutospacing="0"/>
              <w:ind w:left="0" w:right="0"/>
              <w:jc w:val="left"/>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lang w:val="en-US" w:eastAsia="zh-CN"/>
              </w:rPr>
              <w:t>5.外设：鼠标、键盘、电源线、鼠标垫等</w:t>
            </w:r>
          </w:p>
          <w:p w14:paraId="1662FF77">
            <w:pPr>
              <w:pStyle w:val="15"/>
              <w:keepNext w:val="0"/>
              <w:keepLines w:val="0"/>
              <w:widowControl/>
              <w:numPr>
                <w:ilvl w:val="255"/>
                <w:numId w:val="0"/>
              </w:numPr>
              <w:suppressLineNumbers w:val="0"/>
              <w:spacing w:before="0" w:beforeAutospacing="0" w:after="0" w:afterAutospacing="0"/>
              <w:ind w:left="0" w:right="0"/>
              <w:rPr>
                <w:rFonts w:hint="eastAsia"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lang w:val="en-US" w:eastAsia="zh-CN"/>
              </w:rPr>
              <w:t>6</w:t>
            </w:r>
            <w:r>
              <w:rPr>
                <w:rFonts w:hint="eastAsia" w:ascii="宋体" w:hAnsi="宋体" w:eastAsia="宋体" w:cs="Calibri"/>
                <w:color w:val="000000"/>
                <w:kern w:val="0"/>
                <w:sz w:val="22"/>
                <w:szCs w:val="18"/>
              </w:rPr>
              <w:t>、接口：不少于</w:t>
            </w:r>
            <w:r>
              <w:rPr>
                <w:rFonts w:ascii="宋体" w:hAnsi="宋体" w:eastAsia="宋体" w:cs="Calibri"/>
                <w:color w:val="000000"/>
                <w:kern w:val="0"/>
                <w:sz w:val="22"/>
                <w:szCs w:val="18"/>
              </w:rPr>
              <w:t>4</w:t>
            </w:r>
            <w:r>
              <w:rPr>
                <w:rFonts w:hint="eastAsia" w:ascii="宋体" w:hAnsi="宋体" w:eastAsia="宋体" w:cs="Calibri"/>
                <w:color w:val="000000"/>
                <w:kern w:val="0"/>
                <w:sz w:val="22"/>
                <w:szCs w:val="18"/>
              </w:rPr>
              <w:t>个</w:t>
            </w:r>
            <w:r>
              <w:rPr>
                <w:rFonts w:ascii="宋体" w:hAnsi="宋体" w:eastAsia="宋体" w:cs="Calibri"/>
                <w:color w:val="000000"/>
                <w:kern w:val="0"/>
                <w:sz w:val="22"/>
                <w:szCs w:val="18"/>
              </w:rPr>
              <w:t>USB</w:t>
            </w:r>
            <w:r>
              <w:rPr>
                <w:rFonts w:hint="eastAsia" w:ascii="宋体" w:hAnsi="宋体" w:eastAsia="宋体" w:cs="Calibri"/>
                <w:color w:val="000000"/>
                <w:kern w:val="0"/>
                <w:sz w:val="22"/>
                <w:szCs w:val="18"/>
                <w:lang w:val="en-US" w:eastAsia="zh-CN"/>
              </w:rPr>
              <w:t xml:space="preserve"> 3.2</w:t>
            </w:r>
            <w:r>
              <w:rPr>
                <w:rFonts w:hint="eastAsia" w:hAnsi="宋体" w:cs="Calibri"/>
                <w:color w:val="000000"/>
                <w:kern w:val="0"/>
                <w:sz w:val="22"/>
                <w:szCs w:val="18"/>
                <w:lang w:val="en-US" w:eastAsia="zh-CN"/>
              </w:rPr>
              <w:t>/</w:t>
            </w:r>
            <w:r>
              <w:rPr>
                <w:rFonts w:ascii="宋体" w:hAnsi="宋体" w:eastAsia="宋体" w:cs="Calibri"/>
                <w:color w:val="000000"/>
                <w:kern w:val="0"/>
                <w:sz w:val="22"/>
                <w:szCs w:val="18"/>
              </w:rPr>
              <w:t>3.1</w:t>
            </w:r>
            <w:r>
              <w:rPr>
                <w:rFonts w:hint="eastAsia" w:ascii="宋体" w:hAnsi="宋体" w:eastAsia="宋体" w:cs="Calibri"/>
                <w:color w:val="000000"/>
                <w:kern w:val="0"/>
                <w:sz w:val="22"/>
                <w:szCs w:val="18"/>
              </w:rPr>
              <w:t>千兆自适应网卡</w:t>
            </w:r>
            <w:r>
              <w:rPr>
                <w:rFonts w:hint="eastAsia" w:hAnsi="宋体" w:cs="Calibri"/>
                <w:color w:val="000000"/>
                <w:kern w:val="0"/>
                <w:sz w:val="22"/>
                <w:szCs w:val="18"/>
                <w:lang w:val="en-US" w:eastAsia="zh-CN"/>
              </w:rPr>
              <w:t>/</w:t>
            </w:r>
            <w:r>
              <w:rPr>
                <w:rFonts w:hint="eastAsia" w:ascii="宋体" w:hAnsi="宋体" w:eastAsia="宋体" w:cs="Calibri"/>
                <w:color w:val="000000"/>
                <w:kern w:val="0"/>
                <w:sz w:val="22"/>
                <w:szCs w:val="18"/>
                <w:lang w:val="en-US" w:eastAsia="zh-CN"/>
              </w:rPr>
              <w:t>Type-C</w:t>
            </w:r>
            <w:r>
              <w:rPr>
                <w:rFonts w:hint="eastAsia" w:hAnsi="宋体" w:cs="Calibri"/>
                <w:color w:val="000000"/>
                <w:kern w:val="0"/>
                <w:sz w:val="22"/>
                <w:szCs w:val="18"/>
                <w:lang w:val="en-US" w:eastAsia="zh-CN"/>
              </w:rPr>
              <w:t>/</w:t>
            </w:r>
            <w:r>
              <w:rPr>
                <w:rFonts w:hint="eastAsia" w:ascii="宋体" w:hAnsi="宋体" w:eastAsia="宋体" w:cs="Calibri"/>
                <w:color w:val="000000"/>
                <w:kern w:val="0"/>
                <w:sz w:val="22"/>
                <w:szCs w:val="18"/>
                <w:lang w:val="en-US" w:eastAsia="zh-CN"/>
              </w:rPr>
              <w:t>HDMI 2.1 TMDS</w:t>
            </w:r>
            <w:r>
              <w:rPr>
                <w:rFonts w:hint="eastAsia" w:hAnsi="宋体" w:cs="Calibri"/>
                <w:color w:val="000000"/>
                <w:kern w:val="0"/>
                <w:sz w:val="22"/>
                <w:szCs w:val="18"/>
                <w:lang w:val="en-US" w:eastAsia="zh-CN"/>
              </w:rPr>
              <w:t>/</w:t>
            </w:r>
            <w:r>
              <w:rPr>
                <w:rFonts w:hint="eastAsia" w:ascii="宋体" w:hAnsi="宋体" w:eastAsia="宋体" w:cs="Calibri"/>
                <w:color w:val="000000"/>
                <w:kern w:val="0"/>
                <w:sz w:val="22"/>
                <w:szCs w:val="18"/>
                <w:lang w:val="en-US" w:eastAsia="zh-CN"/>
              </w:rPr>
              <w:t>wifi6</w:t>
            </w:r>
            <w:r>
              <w:rPr>
                <w:rFonts w:hint="eastAsia" w:hAnsi="宋体" w:cs="Calibri"/>
                <w:color w:val="000000"/>
                <w:kern w:val="0"/>
                <w:sz w:val="22"/>
                <w:szCs w:val="18"/>
                <w:lang w:val="en-US" w:eastAsia="zh-CN"/>
              </w:rPr>
              <w:t>/</w:t>
            </w:r>
            <w:r>
              <w:rPr>
                <w:rFonts w:hint="eastAsia" w:ascii="宋体" w:hAnsi="宋体" w:eastAsia="宋体" w:cs="Calibri"/>
                <w:color w:val="000000"/>
                <w:kern w:val="0"/>
                <w:sz w:val="22"/>
                <w:szCs w:val="18"/>
                <w:lang w:val="en-US" w:eastAsia="zh-CN"/>
              </w:rPr>
              <w:t>蓝牙</w:t>
            </w:r>
            <w:r>
              <w:rPr>
                <w:rFonts w:hint="eastAsia" w:hAnsi="宋体" w:cs="Calibri"/>
                <w:color w:val="000000"/>
                <w:kern w:val="0"/>
                <w:sz w:val="22"/>
                <w:szCs w:val="18"/>
                <w:lang w:val="en-US" w:eastAsia="zh-CN"/>
              </w:rPr>
              <w:t>/耳机及麦克风接口</w:t>
            </w:r>
            <w:r>
              <w:rPr>
                <w:rFonts w:hint="eastAsia" w:ascii="宋体" w:hAnsi="宋体" w:eastAsia="宋体" w:cs="Calibri"/>
                <w:color w:val="000000"/>
                <w:kern w:val="0"/>
                <w:sz w:val="22"/>
                <w:szCs w:val="18"/>
                <w:lang w:val="en-US" w:eastAsia="zh-CN"/>
              </w:rPr>
              <w:t>等</w:t>
            </w:r>
          </w:p>
          <w:p w14:paraId="2019FFBA">
            <w:pPr>
              <w:pStyle w:val="15"/>
              <w:keepNext w:val="0"/>
              <w:keepLines w:val="0"/>
              <w:widowControl/>
              <w:numPr>
                <w:ilvl w:val="255"/>
                <w:numId w:val="0"/>
              </w:numPr>
              <w:suppressLineNumbers w:val="0"/>
              <w:spacing w:before="0" w:beforeAutospacing="0" w:after="0" w:afterAutospacing="0"/>
              <w:ind w:left="0" w:right="0"/>
              <w:rPr>
                <w:rFonts w:hint="default" w:ascii="宋体" w:hAnsi="宋体" w:eastAsia="宋体" w:cs="Calibri"/>
                <w:color w:val="000000"/>
                <w:kern w:val="0"/>
                <w:sz w:val="22"/>
                <w:szCs w:val="18"/>
                <w:lang w:val="en-US" w:eastAsia="zh-CN"/>
              </w:rPr>
            </w:pPr>
            <w:r>
              <w:rPr>
                <w:rFonts w:hint="eastAsia" w:hAnsi="宋体" w:cs="Calibri"/>
                <w:color w:val="000000"/>
                <w:kern w:val="0"/>
                <w:sz w:val="22"/>
                <w:szCs w:val="18"/>
                <w:lang w:val="en-US" w:eastAsia="zh-CN"/>
              </w:rPr>
              <w:t>7.支持 BIOS 关闭以太网、无线网及 USB 接口、设置管控密码等</w:t>
            </w:r>
          </w:p>
          <w:p w14:paraId="2AC49DD8">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color w:val="000000"/>
                <w:kern w:val="0"/>
                <w:sz w:val="22"/>
                <w:szCs w:val="18"/>
              </w:rPr>
            </w:pPr>
            <w:r>
              <w:rPr>
                <w:rFonts w:hint="eastAsia" w:hAnsi="宋体" w:cs="宋体"/>
                <w:color w:val="000000"/>
                <w:kern w:val="0"/>
                <w:sz w:val="22"/>
                <w:szCs w:val="18"/>
                <w:lang w:val="en-US" w:eastAsia="zh-CN"/>
              </w:rPr>
              <w:t>8、</w:t>
            </w:r>
            <w:r>
              <w:rPr>
                <w:rFonts w:ascii="宋体" w:hAnsi="宋体" w:eastAsia="宋体" w:cs="宋体"/>
                <w:color w:val="000000"/>
                <w:kern w:val="0"/>
                <w:sz w:val="22"/>
                <w:szCs w:val="18"/>
              </w:rPr>
              <w:t>原厂提供三年上门服务</w:t>
            </w:r>
            <w:r>
              <w:rPr>
                <w:rFonts w:hint="eastAsia" w:ascii="宋体" w:hAnsi="宋体" w:eastAsia="宋体" w:cs="宋体"/>
                <w:color w:val="000000"/>
                <w:kern w:val="0"/>
                <w:sz w:val="22"/>
                <w:szCs w:val="18"/>
              </w:rPr>
              <w:t>，三年硬盘不回收</w:t>
            </w:r>
          </w:p>
          <w:p w14:paraId="2574DBCD">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color w:val="000000"/>
                <w:kern w:val="0"/>
                <w:sz w:val="22"/>
                <w:szCs w:val="18"/>
              </w:rPr>
            </w:pPr>
            <w:r>
              <w:rPr>
                <w:rFonts w:hint="eastAsia" w:hAnsi="宋体" w:cs="宋体"/>
                <w:color w:val="000000"/>
                <w:kern w:val="0"/>
                <w:sz w:val="22"/>
                <w:szCs w:val="18"/>
                <w:lang w:val="en-US" w:eastAsia="zh-CN"/>
              </w:rPr>
              <w:t>9、</w:t>
            </w:r>
            <w:r>
              <w:rPr>
                <w:rFonts w:hint="eastAsia" w:ascii="宋体" w:hAnsi="宋体" w:eastAsia="宋体" w:cs="宋体"/>
                <w:color w:val="000000"/>
                <w:kern w:val="0"/>
                <w:sz w:val="22"/>
                <w:szCs w:val="18"/>
                <w:lang w:val="en-US" w:eastAsia="zh-CN"/>
              </w:rPr>
              <w:t>能效及规格：一级能效、不</w:t>
            </w:r>
            <w:r>
              <w:rPr>
                <w:rFonts w:hint="eastAsia" w:hAnsi="宋体" w:cs="宋体"/>
                <w:color w:val="000000"/>
                <w:kern w:val="0"/>
                <w:sz w:val="22"/>
                <w:szCs w:val="18"/>
                <w:lang w:val="en-US" w:eastAsia="zh-CN"/>
              </w:rPr>
              <w:t>超过</w:t>
            </w:r>
            <w:r>
              <w:rPr>
                <w:rFonts w:hint="eastAsia" w:ascii="宋体" w:hAnsi="宋体" w:eastAsia="宋体" w:cs="宋体"/>
                <w:color w:val="000000"/>
                <w:kern w:val="0"/>
                <w:sz w:val="22"/>
                <w:szCs w:val="18"/>
                <w:lang w:val="en-US" w:eastAsia="zh-CN"/>
              </w:rPr>
              <w:t>8L</w:t>
            </w:r>
          </w:p>
        </w:tc>
        <w:tc>
          <w:tcPr>
            <w:tcW w:w="1001" w:type="dxa"/>
            <w:tcBorders>
              <w:top w:val="nil"/>
              <w:left w:val="nil"/>
              <w:bottom w:val="single" w:color="auto" w:sz="4" w:space="0"/>
              <w:right w:val="single" w:color="auto" w:sz="4" w:space="0"/>
            </w:tcBorders>
            <w:vAlign w:val="center"/>
          </w:tcPr>
          <w:p w14:paraId="39941B1F">
            <w:pPr>
              <w:keepNext w:val="0"/>
              <w:keepLines w:val="0"/>
              <w:widowControl/>
              <w:suppressLineNumbers w:val="0"/>
              <w:spacing w:before="0" w:beforeAutospacing="0" w:after="0" w:afterAutospacing="0"/>
              <w:ind w:left="0" w:right="0"/>
              <w:jc w:val="center"/>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lang w:val="en-US" w:eastAsia="zh-CN"/>
              </w:rPr>
              <w:t>95</w:t>
            </w:r>
          </w:p>
        </w:tc>
        <w:tc>
          <w:tcPr>
            <w:tcW w:w="1506" w:type="dxa"/>
            <w:tcBorders>
              <w:top w:val="nil"/>
              <w:left w:val="nil"/>
              <w:bottom w:val="single" w:color="auto" w:sz="4" w:space="0"/>
              <w:right w:val="single" w:color="auto" w:sz="4" w:space="0"/>
            </w:tcBorders>
            <w:vAlign w:val="center"/>
          </w:tcPr>
          <w:p w14:paraId="3E8D53AC">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lang w:val="en-US" w:eastAsia="zh-CN"/>
              </w:rPr>
              <w:t>联想</w:t>
            </w:r>
            <w:r>
              <w:rPr>
                <w:rFonts w:hint="eastAsia" w:hAnsi="宋体" w:cs="Calibri"/>
                <w:color w:val="000000"/>
                <w:kern w:val="0"/>
                <w:sz w:val="22"/>
                <w:szCs w:val="18"/>
                <w:lang w:val="en-US" w:eastAsia="zh-CN"/>
              </w:rPr>
              <w:t>、</w:t>
            </w:r>
            <w:r>
              <w:rPr>
                <w:rFonts w:hint="eastAsia" w:ascii="宋体" w:hAnsi="宋体" w:eastAsia="宋体" w:cs="Calibri"/>
                <w:color w:val="000000"/>
                <w:kern w:val="0"/>
                <w:sz w:val="22"/>
                <w:szCs w:val="18"/>
                <w:lang w:val="en-US" w:eastAsia="zh-CN"/>
              </w:rPr>
              <w:t>华硕</w:t>
            </w:r>
            <w:r>
              <w:rPr>
                <w:rFonts w:hint="eastAsia" w:hAnsi="宋体" w:cs="Calibri"/>
                <w:color w:val="000000"/>
                <w:kern w:val="0"/>
                <w:sz w:val="22"/>
                <w:szCs w:val="18"/>
                <w:lang w:val="en-US" w:eastAsia="zh-CN"/>
              </w:rPr>
              <w:t>、</w:t>
            </w:r>
          </w:p>
          <w:p w14:paraId="099C9CE2">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lang w:val="en-US" w:eastAsia="zh-CN"/>
              </w:rPr>
              <w:t>宏基</w:t>
            </w:r>
            <w:r>
              <w:rPr>
                <w:rFonts w:hint="eastAsia" w:hAnsi="宋体" w:cs="Calibri"/>
                <w:color w:val="000000"/>
                <w:kern w:val="0"/>
                <w:sz w:val="22"/>
                <w:szCs w:val="18"/>
                <w:lang w:val="en-US" w:eastAsia="zh-CN"/>
              </w:rPr>
              <w:t>等</w:t>
            </w:r>
          </w:p>
          <w:p w14:paraId="0CF967A3">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Calibri"/>
                <w:color w:val="000000"/>
                <w:kern w:val="0"/>
                <w:sz w:val="22"/>
                <w:szCs w:val="18"/>
                <w:lang w:val="en-US" w:eastAsia="zh-CN"/>
              </w:rPr>
            </w:pPr>
          </w:p>
        </w:tc>
      </w:tr>
    </w:tbl>
    <w:p w14:paraId="2D5124B9">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每家潜在投标人仅可选择参考意向品牌中的一个参与。</w:t>
      </w:r>
    </w:p>
    <w:p w14:paraId="7910684F">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2.笔记本电脑</w:t>
      </w:r>
    </w:p>
    <w:tbl>
      <w:tblPr>
        <w:tblStyle w:val="11"/>
        <w:tblpPr w:leftFromText="180" w:rightFromText="180" w:vertAnchor="text" w:tblpXSpec="center" w:tblpY="97"/>
        <w:tblW w:w="8469" w:type="dxa"/>
        <w:jc w:val="center"/>
        <w:tblLayout w:type="fixed"/>
        <w:tblCellMar>
          <w:top w:w="0" w:type="dxa"/>
          <w:left w:w="108" w:type="dxa"/>
          <w:bottom w:w="0" w:type="dxa"/>
          <w:right w:w="108" w:type="dxa"/>
        </w:tblCellMar>
      </w:tblPr>
      <w:tblGrid>
        <w:gridCol w:w="666"/>
        <w:gridCol w:w="1360"/>
        <w:gridCol w:w="3933"/>
        <w:gridCol w:w="1282"/>
        <w:gridCol w:w="1228"/>
      </w:tblGrid>
      <w:tr w14:paraId="4B5A0971">
        <w:tblPrEx>
          <w:tblCellMar>
            <w:top w:w="0" w:type="dxa"/>
            <w:left w:w="108" w:type="dxa"/>
            <w:bottom w:w="0" w:type="dxa"/>
            <w:right w:w="108" w:type="dxa"/>
          </w:tblCellMar>
        </w:tblPrEx>
        <w:trPr>
          <w:trHeight w:val="543" w:hRule="atLeast"/>
          <w:jc w:val="center"/>
        </w:trPr>
        <w:tc>
          <w:tcPr>
            <w:tcW w:w="666" w:type="dxa"/>
            <w:tcBorders>
              <w:top w:val="single" w:color="auto" w:sz="8" w:space="0"/>
              <w:left w:val="single" w:color="auto" w:sz="8" w:space="0"/>
              <w:bottom w:val="single" w:color="auto" w:sz="4" w:space="0"/>
              <w:right w:val="single" w:color="auto" w:sz="4" w:space="0"/>
            </w:tcBorders>
            <w:shd w:val="clear" w:color="auto" w:fill="auto"/>
            <w:noWrap/>
            <w:vAlign w:val="center"/>
          </w:tcPr>
          <w:p w14:paraId="3CA8A6B5">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序号</w:t>
            </w:r>
          </w:p>
        </w:tc>
        <w:tc>
          <w:tcPr>
            <w:tcW w:w="1360" w:type="dxa"/>
            <w:tcBorders>
              <w:top w:val="single" w:color="auto" w:sz="8" w:space="0"/>
              <w:left w:val="nil"/>
              <w:bottom w:val="single" w:color="auto" w:sz="4" w:space="0"/>
              <w:right w:val="single" w:color="auto" w:sz="4" w:space="0"/>
            </w:tcBorders>
            <w:shd w:val="clear" w:color="auto" w:fill="auto"/>
            <w:noWrap/>
            <w:vAlign w:val="center"/>
          </w:tcPr>
          <w:p w14:paraId="2FADDF24">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设备名称</w:t>
            </w:r>
          </w:p>
        </w:tc>
        <w:tc>
          <w:tcPr>
            <w:tcW w:w="3933" w:type="dxa"/>
            <w:tcBorders>
              <w:top w:val="single" w:color="auto" w:sz="8" w:space="0"/>
              <w:left w:val="nil"/>
              <w:bottom w:val="single" w:color="auto" w:sz="4" w:space="0"/>
              <w:right w:val="single" w:color="auto" w:sz="4" w:space="0"/>
            </w:tcBorders>
            <w:shd w:val="clear" w:color="auto" w:fill="auto"/>
            <w:noWrap/>
            <w:vAlign w:val="center"/>
          </w:tcPr>
          <w:p w14:paraId="3BC0581E">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主要技术参数</w:t>
            </w:r>
          </w:p>
        </w:tc>
        <w:tc>
          <w:tcPr>
            <w:tcW w:w="1282" w:type="dxa"/>
            <w:tcBorders>
              <w:top w:val="single" w:color="auto" w:sz="8" w:space="0"/>
              <w:left w:val="nil"/>
              <w:bottom w:val="single" w:color="auto" w:sz="4" w:space="0"/>
              <w:right w:val="single" w:color="auto" w:sz="4" w:space="0"/>
            </w:tcBorders>
            <w:vAlign w:val="center"/>
          </w:tcPr>
          <w:p w14:paraId="0C1C333E">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数量（</w:t>
            </w:r>
            <w:r>
              <w:rPr>
                <w:rFonts w:hint="eastAsia" w:ascii="宋体" w:hAnsi="宋体" w:eastAsia="宋体" w:cs="宋体"/>
                <w:b/>
                <w:bCs/>
                <w:color w:val="000000"/>
                <w:kern w:val="0"/>
                <w:sz w:val="22"/>
                <w:szCs w:val="18"/>
                <w:lang w:val="en-US" w:eastAsia="zh-CN"/>
              </w:rPr>
              <w:t>台</w:t>
            </w:r>
            <w:r>
              <w:rPr>
                <w:rFonts w:hint="eastAsia" w:ascii="宋体" w:hAnsi="宋体" w:eastAsia="宋体" w:cs="宋体"/>
                <w:b/>
                <w:bCs/>
                <w:color w:val="000000"/>
                <w:kern w:val="0"/>
                <w:sz w:val="22"/>
                <w:szCs w:val="18"/>
              </w:rPr>
              <w:t>）</w:t>
            </w:r>
          </w:p>
        </w:tc>
        <w:tc>
          <w:tcPr>
            <w:tcW w:w="1228" w:type="dxa"/>
            <w:tcBorders>
              <w:top w:val="single" w:color="auto" w:sz="8" w:space="0"/>
              <w:left w:val="nil"/>
              <w:bottom w:val="single" w:color="auto" w:sz="4" w:space="0"/>
              <w:right w:val="single" w:color="auto" w:sz="4" w:space="0"/>
            </w:tcBorders>
            <w:vAlign w:val="center"/>
          </w:tcPr>
          <w:p w14:paraId="7CD4B93B">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szCs w:val="18"/>
                <w:lang w:val="en-US" w:eastAsia="zh-CN"/>
              </w:rPr>
            </w:pPr>
            <w:r>
              <w:rPr>
                <w:rFonts w:hint="eastAsia" w:hAnsi="宋体" w:cs="宋体"/>
                <w:b/>
                <w:bCs/>
                <w:color w:val="000000"/>
                <w:kern w:val="0"/>
                <w:sz w:val="22"/>
                <w:szCs w:val="18"/>
                <w:lang w:val="en-US" w:eastAsia="zh-CN"/>
              </w:rPr>
              <w:t>参考</w:t>
            </w:r>
            <w:r>
              <w:rPr>
                <w:rFonts w:hint="eastAsia" w:ascii="宋体" w:hAnsi="宋体" w:eastAsia="宋体" w:cs="宋体"/>
                <w:b/>
                <w:bCs/>
                <w:color w:val="000000"/>
                <w:kern w:val="0"/>
                <w:sz w:val="22"/>
                <w:szCs w:val="18"/>
                <w:lang w:val="en-US" w:eastAsia="zh-CN"/>
              </w:rPr>
              <w:t>意向品牌</w:t>
            </w:r>
          </w:p>
        </w:tc>
      </w:tr>
      <w:tr w14:paraId="050A8A23">
        <w:tblPrEx>
          <w:tblCellMar>
            <w:top w:w="0" w:type="dxa"/>
            <w:left w:w="108" w:type="dxa"/>
            <w:bottom w:w="0" w:type="dxa"/>
            <w:right w:w="108" w:type="dxa"/>
          </w:tblCellMar>
        </w:tblPrEx>
        <w:trPr>
          <w:trHeight w:val="1844" w:hRule="atLeast"/>
          <w:jc w:val="center"/>
        </w:trPr>
        <w:tc>
          <w:tcPr>
            <w:tcW w:w="666" w:type="dxa"/>
            <w:tcBorders>
              <w:top w:val="nil"/>
              <w:left w:val="single" w:color="auto" w:sz="8" w:space="0"/>
              <w:bottom w:val="single" w:color="auto" w:sz="4" w:space="0"/>
              <w:right w:val="single" w:color="auto" w:sz="4" w:space="0"/>
            </w:tcBorders>
            <w:shd w:val="clear" w:color="auto" w:fill="auto"/>
            <w:noWrap/>
            <w:vAlign w:val="center"/>
          </w:tcPr>
          <w:p w14:paraId="6B944687">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1</w:t>
            </w:r>
          </w:p>
        </w:tc>
        <w:tc>
          <w:tcPr>
            <w:tcW w:w="1360" w:type="dxa"/>
            <w:tcBorders>
              <w:top w:val="nil"/>
              <w:left w:val="nil"/>
              <w:bottom w:val="single" w:color="auto" w:sz="4" w:space="0"/>
              <w:right w:val="single" w:color="auto" w:sz="4" w:space="0"/>
            </w:tcBorders>
            <w:shd w:val="clear" w:color="auto" w:fill="auto"/>
            <w:vAlign w:val="center"/>
          </w:tcPr>
          <w:p w14:paraId="55D6B763">
            <w:pPr>
              <w:keepNext w:val="0"/>
              <w:keepLines w:val="0"/>
              <w:widowControl/>
              <w:suppressLineNumbers w:val="0"/>
              <w:spacing w:before="0" w:beforeAutospacing="0" w:after="0" w:afterAutospacing="0"/>
              <w:ind w:left="0" w:leftChars="0" w:right="0" w:rightChars="0"/>
              <w:jc w:val="left"/>
              <w:rPr>
                <w:rFonts w:ascii="宋体" w:hAnsi="宋体" w:eastAsia="宋体" w:cs="宋体"/>
                <w:b/>
                <w:bCs/>
                <w:color w:val="000000"/>
                <w:kern w:val="0"/>
                <w:sz w:val="22"/>
                <w:szCs w:val="18"/>
              </w:rPr>
            </w:pPr>
            <w:r>
              <w:rPr>
                <w:rFonts w:hint="eastAsia" w:ascii="宋体" w:hAnsi="宋体" w:eastAsia="宋体" w:cs="宋体"/>
                <w:b/>
                <w:bCs/>
                <w:color w:val="000000"/>
                <w:kern w:val="0"/>
                <w:sz w:val="22"/>
                <w:szCs w:val="18"/>
              </w:rPr>
              <w:t>笔记本电脑</w:t>
            </w:r>
          </w:p>
        </w:tc>
        <w:tc>
          <w:tcPr>
            <w:tcW w:w="3933" w:type="dxa"/>
            <w:tcBorders>
              <w:top w:val="nil"/>
              <w:left w:val="nil"/>
              <w:bottom w:val="single" w:color="auto" w:sz="4" w:space="0"/>
              <w:right w:val="single" w:color="auto" w:sz="4" w:space="0"/>
            </w:tcBorders>
            <w:shd w:val="clear" w:color="auto" w:fill="auto"/>
            <w:noWrap/>
            <w:vAlign w:val="center"/>
          </w:tcPr>
          <w:p w14:paraId="38EB09C4">
            <w:pPr>
              <w:pStyle w:val="15"/>
              <w:keepNext w:val="0"/>
              <w:keepLines w:val="0"/>
              <w:widowControl/>
              <w:suppressLineNumbers w:val="0"/>
              <w:spacing w:before="0" w:beforeAutospacing="0" w:after="0" w:afterAutospacing="0"/>
              <w:ind w:left="0" w:right="0" w:firstLine="0" w:firstLineChars="0"/>
              <w:jc w:val="left"/>
              <w:rPr>
                <w:rFonts w:ascii="宋体" w:hAnsi="宋体" w:eastAsia="宋体" w:cs="Calibri"/>
                <w:color w:val="000000"/>
                <w:kern w:val="0"/>
                <w:sz w:val="22"/>
                <w:szCs w:val="18"/>
              </w:rPr>
            </w:pPr>
            <w:r>
              <w:rPr>
                <w:rFonts w:hint="eastAsia" w:ascii="宋体" w:hAnsi="宋体" w:eastAsia="宋体" w:cs="Calibri"/>
                <w:color w:val="000000"/>
                <w:kern w:val="0"/>
                <w:sz w:val="22"/>
                <w:szCs w:val="18"/>
              </w:rPr>
              <w:t>★1、C</w:t>
            </w:r>
            <w:r>
              <w:rPr>
                <w:rFonts w:ascii="宋体" w:hAnsi="宋体" w:eastAsia="宋体" w:cs="Calibri"/>
                <w:color w:val="000000"/>
                <w:kern w:val="0"/>
                <w:sz w:val="22"/>
                <w:szCs w:val="18"/>
              </w:rPr>
              <w:t xml:space="preserve">PU </w:t>
            </w:r>
            <w:r>
              <w:rPr>
                <w:rFonts w:hint="eastAsia" w:ascii="宋体" w:hAnsi="宋体" w:eastAsia="宋体" w:cs="Calibri"/>
                <w:color w:val="000000"/>
                <w:kern w:val="0"/>
                <w:sz w:val="22"/>
                <w:szCs w:val="18"/>
              </w:rPr>
              <w:t>：Intel</w:t>
            </w:r>
            <w:r>
              <w:rPr>
                <w:rFonts w:hint="eastAsia" w:ascii="宋体" w:hAnsi="宋体" w:eastAsia="宋体" w:cs="Calibri"/>
                <w:color w:val="000000"/>
                <w:kern w:val="0"/>
                <w:sz w:val="22"/>
                <w:szCs w:val="18"/>
                <w:lang w:val="en-US" w:eastAsia="zh-CN"/>
              </w:rPr>
              <w:t xml:space="preserve"> 13代cpu i5-13420H</w:t>
            </w:r>
            <w:r>
              <w:rPr>
                <w:rFonts w:hint="eastAsia" w:ascii="宋体" w:hAnsi="宋体" w:eastAsia="宋体" w:cs="Calibri"/>
                <w:color w:val="000000"/>
                <w:kern w:val="0"/>
                <w:sz w:val="22"/>
                <w:szCs w:val="18"/>
              </w:rPr>
              <w:t>或更高</w:t>
            </w:r>
          </w:p>
          <w:p w14:paraId="03F0E122">
            <w:pPr>
              <w:pStyle w:val="15"/>
              <w:keepNext w:val="0"/>
              <w:keepLines w:val="0"/>
              <w:widowControl/>
              <w:suppressLineNumbers w:val="0"/>
              <w:spacing w:before="0" w:beforeAutospacing="0" w:after="0" w:afterAutospacing="0"/>
              <w:ind w:left="0" w:right="0" w:firstLine="0" w:firstLineChars="0"/>
              <w:jc w:val="left"/>
              <w:rPr>
                <w:rFonts w:ascii="宋体" w:hAnsi="宋体" w:eastAsia="宋体" w:cs="Calibri"/>
                <w:color w:val="000000"/>
                <w:kern w:val="0"/>
                <w:sz w:val="22"/>
                <w:szCs w:val="18"/>
              </w:rPr>
            </w:pPr>
            <w:r>
              <w:rPr>
                <w:rFonts w:hint="eastAsia" w:ascii="宋体" w:hAnsi="宋体" w:eastAsia="宋体" w:cs="Calibri"/>
                <w:color w:val="000000"/>
                <w:kern w:val="0"/>
                <w:sz w:val="22"/>
                <w:szCs w:val="18"/>
              </w:rPr>
              <w:t>★2、内存：16GDDR</w:t>
            </w:r>
            <w:r>
              <w:rPr>
                <w:rFonts w:hint="eastAsia" w:ascii="宋体" w:hAnsi="宋体" w:eastAsia="宋体" w:cs="Calibri"/>
                <w:color w:val="000000"/>
                <w:kern w:val="0"/>
                <w:sz w:val="22"/>
                <w:szCs w:val="18"/>
                <w:lang w:val="en-US" w:eastAsia="zh-CN"/>
              </w:rPr>
              <w:t>4</w:t>
            </w:r>
            <w:r>
              <w:rPr>
                <w:rFonts w:hint="eastAsia" w:ascii="宋体" w:hAnsi="宋体" w:eastAsia="宋体" w:cs="Calibri"/>
                <w:color w:val="000000"/>
                <w:kern w:val="0"/>
                <w:sz w:val="22"/>
                <w:szCs w:val="18"/>
              </w:rPr>
              <w:t>-3200内存或更高</w:t>
            </w:r>
          </w:p>
          <w:p w14:paraId="235BE129">
            <w:pPr>
              <w:pStyle w:val="15"/>
              <w:keepNext w:val="0"/>
              <w:keepLines w:val="0"/>
              <w:widowControl/>
              <w:suppressLineNumbers w:val="0"/>
              <w:spacing w:before="0" w:beforeAutospacing="0" w:after="0" w:afterAutospacing="0"/>
              <w:ind w:left="0" w:right="0" w:firstLine="0" w:firstLineChars="0"/>
              <w:jc w:val="left"/>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rPr>
              <w:t>★3、硬盘：512GB SSD固态硬盘及以上</w:t>
            </w:r>
            <w:r>
              <w:rPr>
                <w:rFonts w:hint="eastAsia" w:hAnsi="宋体" w:cs="Calibri"/>
                <w:color w:val="000000"/>
                <w:kern w:val="0"/>
                <w:sz w:val="22"/>
                <w:szCs w:val="18"/>
                <w:lang w:eastAsia="zh-CN"/>
              </w:rPr>
              <w:t>、</w:t>
            </w:r>
            <w:r>
              <w:rPr>
                <w:rFonts w:hint="eastAsia" w:hAnsi="宋体" w:cs="Calibri"/>
                <w:color w:val="000000"/>
                <w:kern w:val="0"/>
                <w:sz w:val="22"/>
                <w:szCs w:val="18"/>
                <w:lang w:val="en-US" w:eastAsia="zh-CN"/>
              </w:rPr>
              <w:t>预装正版系统</w:t>
            </w:r>
          </w:p>
          <w:p w14:paraId="0E79AB9E">
            <w:pPr>
              <w:keepNext w:val="0"/>
              <w:keepLines w:val="0"/>
              <w:widowControl/>
              <w:suppressLineNumbers w:val="0"/>
              <w:spacing w:before="0" w:beforeAutospacing="0" w:after="0" w:afterAutospacing="0"/>
              <w:ind w:left="0" w:right="0"/>
              <w:jc w:val="left"/>
              <w:rPr>
                <w:rFonts w:ascii="宋体" w:hAnsi="宋体" w:eastAsia="宋体" w:cs="Calibri"/>
                <w:color w:val="000000"/>
                <w:kern w:val="0"/>
                <w:sz w:val="22"/>
                <w:szCs w:val="18"/>
              </w:rPr>
            </w:pPr>
            <w:r>
              <w:rPr>
                <w:rFonts w:hint="eastAsia" w:ascii="宋体" w:hAnsi="宋体" w:eastAsia="宋体" w:cs="Calibri"/>
                <w:color w:val="000000"/>
                <w:kern w:val="0"/>
                <w:sz w:val="22"/>
                <w:szCs w:val="18"/>
              </w:rPr>
              <w:t>4、显示屏：14英寸LED背光显示器,分辨率不低于1920*1200</w:t>
            </w:r>
          </w:p>
          <w:p w14:paraId="0FB8C5AD">
            <w:pPr>
              <w:pStyle w:val="15"/>
              <w:keepNext w:val="0"/>
              <w:keepLines w:val="0"/>
              <w:widowControl/>
              <w:suppressLineNumbers w:val="0"/>
              <w:spacing w:before="0" w:beforeAutospacing="0" w:after="0" w:afterAutospacing="0"/>
              <w:ind w:left="0" w:right="0" w:firstLine="0" w:firstLineChars="0"/>
              <w:jc w:val="left"/>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rPr>
              <w:t>5、内置wif</w:t>
            </w:r>
            <w:r>
              <w:rPr>
                <w:rFonts w:ascii="宋体" w:hAnsi="宋体" w:eastAsia="宋体" w:cs="Calibri"/>
                <w:color w:val="000000"/>
                <w:kern w:val="0"/>
                <w:sz w:val="22"/>
                <w:szCs w:val="18"/>
              </w:rPr>
              <w:t>i</w:t>
            </w:r>
            <w:r>
              <w:rPr>
                <w:rFonts w:hint="eastAsia" w:ascii="宋体" w:hAnsi="宋体" w:eastAsia="宋体" w:cs="Calibri"/>
                <w:color w:val="000000"/>
                <w:kern w:val="0"/>
                <w:sz w:val="22"/>
                <w:szCs w:val="18"/>
              </w:rPr>
              <w:t>6无线网卡/集成千兆自适应网卡</w:t>
            </w:r>
            <w:r>
              <w:rPr>
                <w:rFonts w:hint="eastAsia" w:hAnsi="宋体" w:cs="Calibri"/>
                <w:color w:val="000000"/>
                <w:kern w:val="0"/>
                <w:sz w:val="22"/>
                <w:szCs w:val="18"/>
                <w:lang w:val="en-US" w:eastAsia="zh-CN"/>
              </w:rPr>
              <w:t>/蓝牙等</w:t>
            </w:r>
          </w:p>
          <w:p w14:paraId="7DFF4AAD">
            <w:pPr>
              <w:pStyle w:val="15"/>
              <w:keepNext w:val="0"/>
              <w:keepLines w:val="0"/>
              <w:widowControl/>
              <w:suppressLineNumbers w:val="0"/>
              <w:spacing w:before="0" w:beforeAutospacing="0" w:after="0" w:afterAutospacing="0"/>
              <w:ind w:left="0" w:right="0" w:firstLine="0" w:firstLineChars="0"/>
              <w:jc w:val="left"/>
              <w:rPr>
                <w:rFonts w:ascii="宋体" w:hAnsi="宋体" w:cs="宋体"/>
                <w:color w:val="000000"/>
                <w:kern w:val="0"/>
                <w:sz w:val="22"/>
                <w:szCs w:val="18"/>
              </w:rPr>
            </w:pPr>
            <w:r>
              <w:rPr>
                <w:rFonts w:hint="eastAsia" w:ascii="宋体" w:hAnsi="宋体" w:eastAsia="宋体" w:cs="Calibri"/>
                <w:color w:val="000000"/>
                <w:kern w:val="0"/>
                <w:sz w:val="22"/>
                <w:szCs w:val="18"/>
              </w:rPr>
              <w:t>6、无线鼠标/电脑包/</w:t>
            </w:r>
            <w:r>
              <w:rPr>
                <w:rFonts w:hint="eastAsia" w:ascii="宋体" w:hAnsi="宋体" w:cs="宋体"/>
                <w:color w:val="000000"/>
                <w:kern w:val="0"/>
                <w:sz w:val="22"/>
                <w:szCs w:val="18"/>
              </w:rPr>
              <w:t>三年全保及上门</w:t>
            </w:r>
          </w:p>
          <w:p w14:paraId="310EE7C9">
            <w:pPr>
              <w:pStyle w:val="15"/>
              <w:keepNext w:val="0"/>
              <w:keepLines w:val="0"/>
              <w:widowControl/>
              <w:suppressLineNumbers w:val="0"/>
              <w:spacing w:before="0" w:beforeAutospacing="0" w:after="0" w:afterAutospacing="0"/>
              <w:ind w:left="0" w:leftChars="0" w:right="0" w:rightChars="0" w:firstLine="0" w:firstLineChars="0"/>
              <w:jc w:val="left"/>
              <w:rPr>
                <w:rFonts w:ascii="宋体" w:hAnsi="宋体" w:eastAsia="宋体" w:cs="Calibri"/>
                <w:color w:val="000000"/>
                <w:kern w:val="0"/>
                <w:sz w:val="22"/>
                <w:szCs w:val="18"/>
              </w:rPr>
            </w:pPr>
            <w:r>
              <w:rPr>
                <w:rFonts w:hint="eastAsia" w:ascii="宋体" w:hAnsi="宋体" w:eastAsia="宋体" w:cs="宋体"/>
                <w:color w:val="000000"/>
                <w:kern w:val="0"/>
                <w:sz w:val="22"/>
                <w:szCs w:val="18"/>
              </w:rPr>
              <w:t>7、</w:t>
            </w:r>
            <w:r>
              <w:rPr>
                <w:rFonts w:hint="eastAsia" w:ascii="宋体" w:hAnsi="宋体" w:eastAsia="宋体" w:cs="Calibri"/>
                <w:color w:val="000000"/>
                <w:kern w:val="0"/>
                <w:sz w:val="22"/>
                <w:szCs w:val="18"/>
              </w:rPr>
              <w:t>含电池重量不超过1.</w:t>
            </w:r>
            <w:r>
              <w:rPr>
                <w:rFonts w:hint="eastAsia" w:hAnsi="宋体" w:cs="Calibri"/>
                <w:color w:val="000000"/>
                <w:kern w:val="0"/>
                <w:sz w:val="22"/>
                <w:szCs w:val="18"/>
                <w:lang w:val="en-US" w:eastAsia="zh-CN"/>
              </w:rPr>
              <w:t>8</w:t>
            </w:r>
            <w:r>
              <w:rPr>
                <w:rFonts w:hint="eastAsia" w:ascii="宋体" w:hAnsi="宋体" w:eastAsia="宋体" w:cs="Calibri"/>
                <w:color w:val="000000"/>
                <w:kern w:val="0"/>
                <w:sz w:val="22"/>
                <w:szCs w:val="18"/>
              </w:rPr>
              <w:t>K</w:t>
            </w:r>
            <w:r>
              <w:rPr>
                <w:rFonts w:ascii="宋体" w:hAnsi="宋体" w:eastAsia="宋体" w:cs="Calibri"/>
                <w:color w:val="000000"/>
                <w:kern w:val="0"/>
                <w:sz w:val="22"/>
                <w:szCs w:val="18"/>
              </w:rPr>
              <w:t>G</w:t>
            </w:r>
          </w:p>
        </w:tc>
        <w:tc>
          <w:tcPr>
            <w:tcW w:w="1282" w:type="dxa"/>
            <w:tcBorders>
              <w:top w:val="nil"/>
              <w:left w:val="nil"/>
              <w:bottom w:val="single" w:color="auto" w:sz="4" w:space="0"/>
              <w:right w:val="single" w:color="auto" w:sz="4" w:space="0"/>
            </w:tcBorders>
            <w:vAlign w:val="center"/>
          </w:tcPr>
          <w:p w14:paraId="58322EA5">
            <w:pPr>
              <w:keepNext w:val="0"/>
              <w:keepLines w:val="0"/>
              <w:widowControl/>
              <w:suppressLineNumbers w:val="0"/>
              <w:spacing w:before="0" w:beforeAutospacing="0" w:after="0" w:afterAutospacing="0"/>
              <w:ind w:left="0" w:leftChars="0" w:right="0" w:rightChars="0"/>
              <w:jc w:val="center"/>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lang w:val="en-US" w:eastAsia="zh-CN"/>
              </w:rPr>
              <w:t>5</w:t>
            </w:r>
          </w:p>
        </w:tc>
        <w:tc>
          <w:tcPr>
            <w:tcW w:w="1228" w:type="dxa"/>
            <w:tcBorders>
              <w:top w:val="nil"/>
              <w:left w:val="nil"/>
              <w:bottom w:val="single" w:color="auto" w:sz="4" w:space="0"/>
              <w:right w:val="single" w:color="auto" w:sz="4" w:space="0"/>
            </w:tcBorders>
            <w:vAlign w:val="center"/>
          </w:tcPr>
          <w:p w14:paraId="4BBE7EF8">
            <w:pPr>
              <w:keepNext w:val="0"/>
              <w:keepLines w:val="0"/>
              <w:widowControl/>
              <w:numPr>
                <w:ilvl w:val="0"/>
                <w:numId w:val="0"/>
              </w:numPr>
              <w:suppressLineNumbers w:val="0"/>
              <w:spacing w:before="0" w:beforeAutospacing="0" w:after="0" w:afterAutospacing="0"/>
              <w:ind w:right="0" w:rightChars="0"/>
              <w:jc w:val="both"/>
              <w:rPr>
                <w:rFonts w:hint="default" w:ascii="宋体" w:hAnsi="宋体" w:eastAsia="宋体" w:cs="Calibri"/>
                <w:color w:val="000000"/>
                <w:kern w:val="0"/>
                <w:sz w:val="22"/>
                <w:szCs w:val="18"/>
                <w:lang w:val="en-US" w:eastAsia="zh-CN"/>
              </w:rPr>
            </w:pPr>
            <w:r>
              <w:rPr>
                <w:rFonts w:hint="eastAsia" w:ascii="宋体" w:hAnsi="宋体" w:eastAsia="宋体" w:cs="Calibri"/>
                <w:color w:val="000000"/>
                <w:kern w:val="0"/>
                <w:sz w:val="22"/>
                <w:szCs w:val="18"/>
                <w:lang w:val="en-US" w:eastAsia="zh-CN"/>
              </w:rPr>
              <w:t>联想</w:t>
            </w:r>
            <w:r>
              <w:rPr>
                <w:rFonts w:hint="eastAsia" w:hAnsi="宋体" w:cs="Calibri"/>
                <w:color w:val="000000"/>
                <w:kern w:val="0"/>
                <w:sz w:val="22"/>
                <w:szCs w:val="18"/>
                <w:lang w:val="en-US" w:eastAsia="zh-CN"/>
              </w:rPr>
              <w:t>、</w:t>
            </w:r>
            <w:r>
              <w:rPr>
                <w:rFonts w:hint="eastAsia" w:ascii="宋体" w:hAnsi="宋体" w:eastAsia="宋体" w:cs="Calibri"/>
                <w:color w:val="000000"/>
                <w:kern w:val="0"/>
                <w:sz w:val="22"/>
                <w:szCs w:val="18"/>
                <w:lang w:val="en-US" w:eastAsia="zh-CN"/>
              </w:rPr>
              <w:t>华为</w:t>
            </w:r>
            <w:r>
              <w:rPr>
                <w:rFonts w:hint="eastAsia" w:hAnsi="宋体" w:cs="Calibri"/>
                <w:color w:val="000000"/>
                <w:kern w:val="0"/>
                <w:sz w:val="22"/>
                <w:szCs w:val="18"/>
                <w:lang w:val="en-US" w:eastAsia="zh-CN"/>
              </w:rPr>
              <w:t>、</w:t>
            </w:r>
            <w:r>
              <w:rPr>
                <w:rFonts w:hint="eastAsia" w:ascii="宋体" w:hAnsi="宋体" w:eastAsia="宋体" w:cs="Calibri"/>
                <w:color w:val="000000"/>
                <w:kern w:val="0"/>
                <w:sz w:val="22"/>
                <w:szCs w:val="18"/>
                <w:lang w:val="en-US" w:eastAsia="zh-CN"/>
              </w:rPr>
              <w:t>华硕</w:t>
            </w:r>
            <w:r>
              <w:rPr>
                <w:rFonts w:hint="eastAsia" w:hAnsi="宋体" w:cs="Calibri"/>
                <w:color w:val="000000"/>
                <w:kern w:val="0"/>
                <w:sz w:val="22"/>
                <w:szCs w:val="18"/>
                <w:lang w:val="en-US" w:eastAsia="zh-CN"/>
              </w:rPr>
              <w:t>等</w:t>
            </w:r>
          </w:p>
          <w:p w14:paraId="4B22E060">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Calibri"/>
                <w:color w:val="000000"/>
                <w:kern w:val="0"/>
                <w:sz w:val="22"/>
                <w:szCs w:val="18"/>
                <w:lang w:val="en-US" w:eastAsia="zh-CN"/>
              </w:rPr>
            </w:pPr>
          </w:p>
        </w:tc>
      </w:tr>
    </w:tbl>
    <w:p w14:paraId="62F75201">
      <w:pPr>
        <w:ind w:firstLine="640" w:firstLineChars="200"/>
        <w:rPr>
          <w:rFonts w:hint="eastAsia" w:ascii="黑体" w:hAnsi="黑体" w:eastAsia="黑体"/>
          <w:sz w:val="32"/>
          <w:szCs w:val="32"/>
        </w:rPr>
      </w:pPr>
      <w:r>
        <w:rPr>
          <w:rFonts w:hint="eastAsia" w:ascii="Times New Roman" w:hAnsi="Times New Roman" w:eastAsia="仿宋_GB2312" w:cs="Times New Roman"/>
          <w:sz w:val="32"/>
          <w:szCs w:val="32"/>
          <w:lang w:val="en-US" w:eastAsia="zh-CN"/>
        </w:rPr>
        <w:t>每家潜在投标人仅可选择参考意向品牌中的一个参与。</w:t>
      </w:r>
    </w:p>
    <w:p w14:paraId="60A51909">
      <w:pPr>
        <w:ind w:firstLine="640" w:firstLineChars="200"/>
        <w:outlineLvl w:val="1"/>
        <w:rPr>
          <w:rFonts w:hint="eastAsia" w:ascii="黑体" w:hAnsi="黑体" w:eastAsia="黑体"/>
          <w:sz w:val="32"/>
          <w:szCs w:val="32"/>
        </w:rPr>
      </w:pPr>
      <w:r>
        <w:rPr>
          <w:rFonts w:hint="eastAsia" w:ascii="黑体" w:hAnsi="黑体" w:eastAsia="黑体"/>
          <w:sz w:val="32"/>
          <w:szCs w:val="32"/>
        </w:rPr>
        <w:t>二、合格供应商应具备的条件</w:t>
      </w:r>
    </w:p>
    <w:p w14:paraId="447729E6">
      <w:pPr>
        <w:numPr>
          <w:ilvl w:val="0"/>
          <w:numId w:val="3"/>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须在中华人民共和国境内依法注册，具有独立承担民事责任的能力，提供</w:t>
      </w:r>
      <w:r>
        <w:rPr>
          <w:rFonts w:hint="eastAsia" w:ascii="仿宋" w:hAnsi="仿宋" w:eastAsia="仿宋" w:cs="仿宋"/>
          <w:sz w:val="30"/>
          <w:szCs w:val="30"/>
          <w:lang w:val="en-US" w:eastAsia="zh-CN"/>
        </w:rPr>
        <w:t>企业简介和</w:t>
      </w:r>
      <w:r>
        <w:rPr>
          <w:rFonts w:hint="eastAsia" w:ascii="仿宋" w:hAnsi="仿宋" w:eastAsia="仿宋" w:cs="仿宋"/>
          <w:sz w:val="30"/>
          <w:szCs w:val="30"/>
        </w:rPr>
        <w:t>有效的营业执照等复印件并加盖公章。</w:t>
      </w:r>
    </w:p>
    <w:p w14:paraId="25D5C9A9">
      <w:pPr>
        <w:numPr>
          <w:ilvl w:val="0"/>
          <w:numId w:val="3"/>
        </w:numPr>
        <w:spacing w:line="360" w:lineRule="auto"/>
        <w:ind w:firstLine="600" w:firstLineChars="200"/>
        <w:jc w:val="left"/>
        <w:rPr>
          <w:rFonts w:hint="eastAsia" w:ascii="仿宋" w:hAnsi="仿宋" w:eastAsia="仿宋" w:cs="仿宋"/>
          <w:sz w:val="30"/>
          <w:szCs w:val="30"/>
        </w:rPr>
      </w:pPr>
      <w:bookmarkStart w:id="0" w:name="_Hlk201139065"/>
      <w:r>
        <w:rPr>
          <w:rFonts w:hint="eastAsia" w:ascii="仿宋" w:hAnsi="仿宋" w:eastAsia="仿宋" w:cs="仿宋"/>
          <w:sz w:val="30"/>
          <w:szCs w:val="30"/>
        </w:rPr>
        <w:t>应诚实守信，不得提供虚假材料，无提供虚假材料报名参加采购或招标的历史行为，不得被“信用中国”网站（www.creditchina.gov.cn）列入严重失信主体名单，也不得被国家企业信用信息公示系统（www.gsxt.gov.cn）列入严重违法失信名单。</w:t>
      </w:r>
      <w:bookmarkStart w:id="1" w:name="_Hlk201139106"/>
      <w:r>
        <w:rPr>
          <w:rFonts w:hint="eastAsia" w:ascii="仿宋" w:hAnsi="仿宋" w:eastAsia="仿宋" w:cs="仿宋"/>
          <w:sz w:val="30"/>
          <w:szCs w:val="30"/>
        </w:rPr>
        <w:t>（须提供“信用中国”网站及国家企业信用信息公示系统查询的信用记录截图打印稿并加盖单位公章）。必须未被招投标监督管理部门限制投标（禁止期内），提供承诺书，格式自拟。</w:t>
      </w:r>
      <w:bookmarkEnd w:id="1"/>
    </w:p>
    <w:bookmarkEnd w:id="0"/>
    <w:p w14:paraId="370DE5A9">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3、近三年需具有类似业绩，</w:t>
      </w:r>
      <w:r>
        <w:rPr>
          <w:rFonts w:hint="eastAsia" w:ascii="仿宋" w:hAnsi="仿宋" w:eastAsia="仿宋" w:cs="仿宋"/>
          <w:sz w:val="30"/>
          <w:szCs w:val="30"/>
          <w:lang w:val="en-US" w:eastAsia="zh-CN"/>
        </w:rPr>
        <w:t>提供</w:t>
      </w:r>
      <w:r>
        <w:rPr>
          <w:rFonts w:hint="eastAsia" w:ascii="仿宋" w:hAnsi="仿宋" w:eastAsia="仿宋" w:cs="仿宋"/>
          <w:sz w:val="30"/>
          <w:szCs w:val="30"/>
        </w:rPr>
        <w:t>公司业绩表以及工作业绩</w:t>
      </w:r>
      <w:r>
        <w:rPr>
          <w:rFonts w:hint="eastAsia" w:ascii="仿宋" w:hAnsi="仿宋" w:eastAsia="仿宋" w:cs="仿宋"/>
          <w:sz w:val="30"/>
          <w:szCs w:val="30"/>
          <w:lang w:val="en-US" w:eastAsia="zh-CN"/>
        </w:rPr>
        <w:t>证明</w:t>
      </w:r>
      <w:r>
        <w:rPr>
          <w:rFonts w:hint="eastAsia" w:ascii="仿宋" w:hAnsi="仿宋" w:eastAsia="仿宋" w:cs="仿宋"/>
          <w:sz w:val="30"/>
          <w:szCs w:val="30"/>
        </w:rPr>
        <w:t>（提供合同复印件并加盖公章，关键信息应清晰可见）。</w:t>
      </w:r>
    </w:p>
    <w:p w14:paraId="342BBE53">
      <w:pPr>
        <w:widowControl/>
        <w:spacing w:line="360" w:lineRule="auto"/>
        <w:ind w:firstLine="600" w:firstLineChars="200"/>
        <w:jc w:val="left"/>
        <w:rPr>
          <w:rFonts w:hint="eastAsia"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、须提供《供应商廉洁承诺书》并加盖公章。</w:t>
      </w:r>
    </w:p>
    <w:p w14:paraId="2DF0AE80">
      <w:pPr>
        <w:widowControl/>
        <w:spacing w:line="360" w:lineRule="auto"/>
        <w:ind w:firstLine="600" w:firstLineChars="200"/>
        <w:jc w:val="left"/>
        <w:rPr>
          <w:rFonts w:hint="eastAsia"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、不接受联合体参加，选中单位不得转包或分包。</w:t>
      </w:r>
    </w:p>
    <w:p w14:paraId="69AD3D0B">
      <w:pPr>
        <w:ind w:firstLine="640" w:firstLineChars="200"/>
        <w:rPr>
          <w:rFonts w:ascii="Times New Roman" w:eastAsia="仿宋_GB2312"/>
          <w:sz w:val="32"/>
          <w:szCs w:val="32"/>
        </w:rPr>
      </w:pPr>
    </w:p>
    <w:p w14:paraId="67B790CF">
      <w:pPr>
        <w:wordWrap w:val="0"/>
        <w:ind w:firstLine="560"/>
        <w:jc w:val="right"/>
        <w:rPr>
          <w:rFonts w:ascii="Times New Roman" w:eastAsia="仿宋_GB2312"/>
          <w:sz w:val="32"/>
          <w:szCs w:val="32"/>
        </w:rPr>
      </w:pPr>
      <w:r>
        <w:rPr>
          <w:rFonts w:hint="eastAsia" w:ascii="Times New Roman" w:eastAsia="仿宋_GB2312"/>
          <w:sz w:val="32"/>
          <w:szCs w:val="32"/>
        </w:rPr>
        <w:t>安徽新安银行股份</w:t>
      </w:r>
      <w:r>
        <w:rPr>
          <w:rFonts w:ascii="Times New Roman" w:eastAsia="仿宋_GB2312"/>
          <w:sz w:val="32"/>
          <w:szCs w:val="32"/>
        </w:rPr>
        <w:t>有限公司</w:t>
      </w:r>
    </w:p>
    <w:p w14:paraId="2234CFB8">
      <w:pPr>
        <w:wordWrap w:val="0"/>
        <w:ind w:firstLine="560"/>
        <w:jc w:val="right"/>
        <w:rPr>
          <w:rFonts w:ascii="Times New Roman" w:eastAsia="仿宋_GB2312"/>
          <w:sz w:val="32"/>
          <w:szCs w:val="32"/>
        </w:rPr>
      </w:pPr>
      <w:r>
        <w:rPr>
          <w:rFonts w:ascii="Times New Roman" w:eastAsia="仿宋_GB2312"/>
          <w:sz w:val="32"/>
          <w:szCs w:val="32"/>
        </w:rPr>
        <w:t>20</w:t>
      </w:r>
      <w:r>
        <w:rPr>
          <w:rFonts w:hint="eastAsia" w:ascii="Times New Roman" w:eastAsia="仿宋_GB2312"/>
          <w:sz w:val="32"/>
          <w:szCs w:val="32"/>
        </w:rPr>
        <w:t>25年6月</w:t>
      </w:r>
      <w:r>
        <w:rPr>
          <w:rFonts w:hint="eastAsia" w:ascii="Times New Roman" w:eastAsia="仿宋_GB2312"/>
          <w:sz w:val="32"/>
          <w:szCs w:val="32"/>
          <w:lang w:val="en-US" w:eastAsia="zh-CN"/>
        </w:rPr>
        <w:t>27</w:t>
      </w:r>
      <w:r>
        <w:rPr>
          <w:rFonts w:hint="eastAsia" w:ascii="Times New Roman" w:eastAsia="仿宋_GB2312"/>
          <w:sz w:val="32"/>
          <w:szCs w:val="32"/>
        </w:rPr>
        <w:t>日</w:t>
      </w:r>
    </w:p>
    <w:p w14:paraId="7992E54E">
      <w:pPr>
        <w:jc w:val="center"/>
        <w:rPr>
          <w:rFonts w:ascii="方正小标宋简体" w:eastAsia="方正小标宋简体"/>
          <w:sz w:val="36"/>
          <w:szCs w:val="32"/>
        </w:rPr>
      </w:pPr>
    </w:p>
    <w:p w14:paraId="5182F904">
      <w:pPr>
        <w:widowControl/>
        <w:spacing w:line="240" w:lineRule="auto"/>
        <w:jc w:val="left"/>
        <w:rPr>
          <w:rFonts w:ascii="方正小标宋简体" w:eastAsia="方正小标宋简体"/>
          <w:sz w:val="36"/>
          <w:szCs w:val="32"/>
        </w:rPr>
      </w:pPr>
      <w:r>
        <w:rPr>
          <w:rFonts w:ascii="方正小标宋简体" w:eastAsia="方正小标宋简体"/>
          <w:sz w:val="36"/>
          <w:szCs w:val="32"/>
        </w:rPr>
        <w:br w:type="page"/>
      </w:r>
    </w:p>
    <w:p w14:paraId="33C1631B">
      <w:pPr>
        <w:pStyle w:val="15"/>
        <w:ind w:firstLine="0" w:firstLineChars="0"/>
        <w:jc w:val="center"/>
        <w:outlineLvl w:val="0"/>
        <w:rPr>
          <w:rFonts w:ascii="方正小标宋简体" w:eastAsia="方正小标宋简体"/>
          <w:sz w:val="36"/>
          <w:szCs w:val="36"/>
        </w:rPr>
      </w:pPr>
      <w:r>
        <w:rPr>
          <w:rFonts w:hint="eastAsia" w:ascii="方正小标宋简体" w:eastAsia="方正小标宋简体"/>
          <w:sz w:val="36"/>
          <w:szCs w:val="36"/>
        </w:rPr>
        <w:t>第二部分报价须知</w:t>
      </w:r>
    </w:p>
    <w:p w14:paraId="31D2037B">
      <w:pPr>
        <w:ind w:firstLine="640" w:firstLineChars="200"/>
        <w:outlineLvl w:val="1"/>
        <w:rPr>
          <w:rFonts w:hint="eastAsia" w:ascii="黑体" w:hAnsi="黑体" w:eastAsia="黑体"/>
          <w:sz w:val="32"/>
          <w:szCs w:val="32"/>
        </w:rPr>
      </w:pPr>
      <w:r>
        <w:rPr>
          <w:rFonts w:ascii="黑体" w:hAnsi="黑体" w:eastAsia="黑体"/>
          <w:sz w:val="32"/>
          <w:szCs w:val="32"/>
        </w:rPr>
        <w:t>一、总则</w:t>
      </w:r>
    </w:p>
    <w:p w14:paraId="149EC200">
      <w:pPr>
        <w:ind w:firstLine="640" w:firstLineChars="200"/>
        <w:rPr>
          <w:rFonts w:ascii="Times New Roman" w:eastAsia="楷体_GB2312"/>
          <w:sz w:val="32"/>
          <w:szCs w:val="32"/>
        </w:rPr>
      </w:pPr>
      <w:r>
        <w:rPr>
          <w:rFonts w:ascii="Times New Roman" w:eastAsia="楷体_GB2312"/>
          <w:sz w:val="32"/>
          <w:szCs w:val="32"/>
        </w:rPr>
        <w:t>（一）适用范围</w:t>
      </w:r>
    </w:p>
    <w:p w14:paraId="3D3FA5F9">
      <w:pPr>
        <w:ind w:firstLine="640" w:firstLineChars="200"/>
        <w:rPr>
          <w:rFonts w:ascii="Times New Roman" w:eastAsia="仿宋_GB2312"/>
          <w:sz w:val="32"/>
          <w:szCs w:val="32"/>
        </w:rPr>
      </w:pPr>
      <w:r>
        <w:rPr>
          <w:rFonts w:hint="eastAsia" w:ascii="Times New Roman" w:eastAsia="仿宋_GB2312"/>
          <w:sz w:val="32"/>
          <w:szCs w:val="32"/>
        </w:rPr>
        <w:t>本文件为安徽</w:t>
      </w:r>
      <w:r>
        <w:rPr>
          <w:rFonts w:ascii="Times New Roman" w:eastAsia="仿宋_GB2312"/>
          <w:sz w:val="32"/>
          <w:szCs w:val="32"/>
        </w:rPr>
        <w:t>新安银行股份有限公司</w:t>
      </w:r>
      <w:r>
        <w:rPr>
          <w:rFonts w:hint="eastAsia" w:ascii="Times New Roman" w:eastAsia="仿宋_GB2312"/>
          <w:sz w:val="32"/>
          <w:szCs w:val="32"/>
        </w:rPr>
        <w:t>（以下简称"采购方"或“新安银行”）对</w:t>
      </w:r>
      <w:r>
        <w:rPr>
          <w:rFonts w:hint="eastAsia" w:ascii="Times New Roman" w:eastAsia="仿宋_GB2312"/>
          <w:sz w:val="32"/>
          <w:szCs w:val="32"/>
          <w:lang w:val="en-US" w:eastAsia="zh-CN"/>
        </w:rPr>
        <w:t>办公电脑终端购置</w:t>
      </w:r>
      <w:r>
        <w:rPr>
          <w:rFonts w:ascii="Times New Roman" w:eastAsia="仿宋_GB2312"/>
          <w:sz w:val="32"/>
          <w:szCs w:val="32"/>
        </w:rPr>
        <w:t>项目</w:t>
      </w:r>
      <w:r>
        <w:rPr>
          <w:rFonts w:hint="eastAsia" w:ascii="Times New Roman" w:eastAsia="仿宋_GB2312"/>
          <w:sz w:val="32"/>
          <w:szCs w:val="32"/>
        </w:rPr>
        <w:t>供应商提出的采购需求书，将作为方案、商务谈判以及合同签定的基础。</w:t>
      </w:r>
    </w:p>
    <w:p w14:paraId="32A9740D">
      <w:pPr>
        <w:ind w:firstLine="640" w:firstLineChars="200"/>
        <w:rPr>
          <w:rFonts w:ascii="Times New Roman" w:eastAsia="楷体_GB2312"/>
          <w:bCs/>
          <w:sz w:val="32"/>
          <w:szCs w:val="32"/>
        </w:rPr>
      </w:pPr>
      <w:r>
        <w:rPr>
          <w:rFonts w:ascii="Times New Roman" w:eastAsia="楷体_GB2312"/>
          <w:bCs/>
          <w:sz w:val="32"/>
          <w:szCs w:val="32"/>
        </w:rPr>
        <w:t>（二）定义</w:t>
      </w:r>
    </w:p>
    <w:p w14:paraId="1EDFD6FA">
      <w:pPr>
        <w:ind w:firstLine="640" w:firstLineChars="200"/>
        <w:rPr>
          <w:rFonts w:ascii="Times New Roman" w:eastAsia="仿宋_GB2312"/>
          <w:sz w:val="32"/>
          <w:szCs w:val="32"/>
        </w:rPr>
      </w:pPr>
      <w:r>
        <w:rPr>
          <w:rFonts w:ascii="Times New Roman" w:eastAsia="仿宋_GB2312"/>
          <w:sz w:val="32"/>
          <w:szCs w:val="32"/>
        </w:rPr>
        <w:t>1.采购人名称：</w:t>
      </w:r>
      <w:r>
        <w:rPr>
          <w:rFonts w:hint="eastAsia" w:ascii="Times New Roman" w:eastAsia="仿宋_GB2312"/>
          <w:sz w:val="32"/>
          <w:szCs w:val="32"/>
        </w:rPr>
        <w:t>安徽新安银行股份</w:t>
      </w:r>
      <w:r>
        <w:rPr>
          <w:rFonts w:ascii="Times New Roman" w:eastAsia="仿宋_GB2312"/>
          <w:sz w:val="32"/>
          <w:szCs w:val="32"/>
        </w:rPr>
        <w:t>有限公司</w:t>
      </w:r>
      <w:r>
        <w:rPr>
          <w:rFonts w:hint="eastAsia" w:ascii="Times New Roman" w:eastAsia="仿宋_GB2312"/>
          <w:sz w:val="32"/>
          <w:szCs w:val="32"/>
        </w:rPr>
        <w:t>（以下简称“我行”）</w:t>
      </w:r>
      <w:r>
        <w:rPr>
          <w:rFonts w:ascii="Times New Roman" w:eastAsia="仿宋_GB2312"/>
          <w:sz w:val="32"/>
          <w:szCs w:val="32"/>
        </w:rPr>
        <w:t>。</w:t>
      </w:r>
    </w:p>
    <w:p w14:paraId="240DF7F6">
      <w:pPr>
        <w:ind w:firstLine="640" w:firstLineChars="200"/>
        <w:rPr>
          <w:rFonts w:ascii="Times New Roman" w:eastAsia="仿宋_GB2312"/>
          <w:sz w:val="32"/>
          <w:szCs w:val="32"/>
        </w:rPr>
      </w:pPr>
      <w:r>
        <w:rPr>
          <w:rFonts w:ascii="Times New Roman" w:eastAsia="仿宋_GB2312"/>
          <w:sz w:val="32"/>
          <w:szCs w:val="32"/>
        </w:rPr>
        <w:t>2.</w:t>
      </w:r>
      <w:r>
        <w:rPr>
          <w:rFonts w:hint="eastAsia" w:ascii="Times New Roman" w:eastAsia="仿宋_GB2312"/>
          <w:sz w:val="32"/>
          <w:szCs w:val="32"/>
        </w:rPr>
        <w:t>采购</w:t>
      </w:r>
      <w:r>
        <w:rPr>
          <w:rFonts w:ascii="Times New Roman" w:eastAsia="仿宋_GB2312"/>
          <w:sz w:val="32"/>
          <w:szCs w:val="32"/>
        </w:rPr>
        <w:t>文件：</w:t>
      </w:r>
      <w:r>
        <w:rPr>
          <w:rFonts w:hint="eastAsia" w:ascii="Times New Roman" w:eastAsia="仿宋_GB2312"/>
          <w:sz w:val="32"/>
          <w:szCs w:val="32"/>
        </w:rPr>
        <w:t>新安银行</w:t>
      </w:r>
      <w:r>
        <w:rPr>
          <w:rFonts w:ascii="Times New Roman" w:eastAsia="仿宋_GB2312"/>
          <w:sz w:val="32"/>
          <w:szCs w:val="32"/>
        </w:rPr>
        <w:t>向拟参加报价的</w:t>
      </w:r>
      <w:r>
        <w:rPr>
          <w:rFonts w:hint="eastAsia" w:ascii="Times New Roman" w:eastAsia="仿宋_GB2312"/>
          <w:sz w:val="32"/>
          <w:szCs w:val="32"/>
        </w:rPr>
        <w:t>公司</w:t>
      </w:r>
      <w:r>
        <w:rPr>
          <w:rFonts w:ascii="Times New Roman" w:eastAsia="仿宋_GB2312"/>
          <w:sz w:val="32"/>
          <w:szCs w:val="32"/>
        </w:rPr>
        <w:t>所提供的文件。</w:t>
      </w:r>
    </w:p>
    <w:p w14:paraId="3E0166C5">
      <w:pPr>
        <w:ind w:firstLine="640" w:firstLineChars="200"/>
        <w:rPr>
          <w:rFonts w:ascii="Times New Roman" w:eastAsia="仿宋_GB2312"/>
          <w:sz w:val="32"/>
          <w:szCs w:val="32"/>
        </w:rPr>
      </w:pPr>
      <w:r>
        <w:rPr>
          <w:rFonts w:ascii="Times New Roman" w:eastAsia="仿宋_GB2312"/>
          <w:sz w:val="32"/>
          <w:szCs w:val="32"/>
        </w:rPr>
        <w:t>3.报价文件：参加报价的</w:t>
      </w:r>
      <w:r>
        <w:rPr>
          <w:rFonts w:hint="eastAsia" w:ascii="Times New Roman" w:eastAsia="仿宋_GB2312"/>
          <w:sz w:val="32"/>
          <w:szCs w:val="32"/>
        </w:rPr>
        <w:t>公司</w:t>
      </w:r>
      <w:r>
        <w:rPr>
          <w:rFonts w:ascii="Times New Roman" w:eastAsia="仿宋_GB2312"/>
          <w:sz w:val="32"/>
          <w:szCs w:val="32"/>
        </w:rPr>
        <w:t>向</w:t>
      </w:r>
      <w:r>
        <w:rPr>
          <w:rFonts w:hint="eastAsia" w:ascii="Times New Roman" w:eastAsia="仿宋_GB2312"/>
          <w:sz w:val="32"/>
          <w:szCs w:val="32"/>
        </w:rPr>
        <w:t>新安银行</w:t>
      </w:r>
      <w:r>
        <w:rPr>
          <w:rFonts w:ascii="Times New Roman" w:eastAsia="仿宋_GB2312"/>
          <w:sz w:val="32"/>
          <w:szCs w:val="32"/>
        </w:rPr>
        <w:t>递交的为响应本项目</w:t>
      </w:r>
      <w:r>
        <w:rPr>
          <w:rFonts w:hint="eastAsia" w:ascii="Times New Roman" w:eastAsia="仿宋_GB2312"/>
          <w:sz w:val="32"/>
          <w:szCs w:val="32"/>
        </w:rPr>
        <w:t>采购</w:t>
      </w:r>
      <w:r>
        <w:rPr>
          <w:rFonts w:ascii="Times New Roman" w:eastAsia="仿宋_GB2312"/>
          <w:sz w:val="32"/>
          <w:szCs w:val="32"/>
        </w:rPr>
        <w:t>文件内容而编制的文件。</w:t>
      </w:r>
    </w:p>
    <w:p w14:paraId="021C6A8D">
      <w:pPr>
        <w:ind w:firstLine="640" w:firstLineChars="200"/>
        <w:outlineLvl w:val="1"/>
        <w:rPr>
          <w:rFonts w:hint="eastAsia" w:ascii="黑体" w:hAnsi="黑体" w:eastAsia="黑体"/>
          <w:sz w:val="32"/>
          <w:szCs w:val="32"/>
        </w:rPr>
      </w:pPr>
      <w:r>
        <w:rPr>
          <w:rFonts w:ascii="黑体" w:hAnsi="黑体" w:eastAsia="黑体"/>
          <w:sz w:val="32"/>
          <w:szCs w:val="32"/>
        </w:rPr>
        <w:t>二、</w:t>
      </w:r>
      <w:r>
        <w:rPr>
          <w:rFonts w:hint="eastAsia" w:ascii="黑体" w:hAnsi="黑体" w:eastAsia="黑体"/>
          <w:sz w:val="32"/>
          <w:szCs w:val="32"/>
        </w:rPr>
        <w:t>采购</w:t>
      </w:r>
      <w:r>
        <w:rPr>
          <w:rFonts w:ascii="黑体" w:hAnsi="黑体" w:eastAsia="黑体"/>
          <w:sz w:val="32"/>
          <w:szCs w:val="32"/>
        </w:rPr>
        <w:t>文件</w:t>
      </w:r>
    </w:p>
    <w:p w14:paraId="70F829B3">
      <w:pPr>
        <w:ind w:firstLine="640" w:firstLineChars="200"/>
        <w:rPr>
          <w:rFonts w:ascii="Times New Roman" w:eastAsia="仿宋_GB2312"/>
          <w:sz w:val="32"/>
          <w:szCs w:val="32"/>
        </w:rPr>
      </w:pPr>
      <w:r>
        <w:rPr>
          <w:rFonts w:ascii="Times New Roman" w:eastAsia="仿宋_GB2312"/>
          <w:sz w:val="32"/>
          <w:szCs w:val="32"/>
        </w:rPr>
        <w:t>（一）</w:t>
      </w:r>
      <w:r>
        <w:rPr>
          <w:rFonts w:hint="eastAsia" w:ascii="Times New Roman" w:eastAsia="仿宋_GB2312"/>
          <w:sz w:val="32"/>
          <w:szCs w:val="32"/>
        </w:rPr>
        <w:t>采购</w:t>
      </w:r>
      <w:r>
        <w:rPr>
          <w:rFonts w:ascii="Times New Roman" w:eastAsia="仿宋_GB2312"/>
          <w:sz w:val="32"/>
          <w:szCs w:val="32"/>
        </w:rPr>
        <w:t>文件用以阐明所需服务内容、</w:t>
      </w:r>
      <w:r>
        <w:rPr>
          <w:rFonts w:hint="eastAsia" w:ascii="Times New Roman" w:eastAsia="仿宋_GB2312"/>
          <w:sz w:val="32"/>
          <w:szCs w:val="32"/>
        </w:rPr>
        <w:t>采购</w:t>
      </w:r>
      <w:r>
        <w:rPr>
          <w:rFonts w:ascii="Times New Roman" w:eastAsia="仿宋_GB2312"/>
          <w:sz w:val="32"/>
          <w:szCs w:val="32"/>
        </w:rPr>
        <w:t>程序及评定中选单位的标准方法等事项。</w:t>
      </w:r>
      <w:r>
        <w:rPr>
          <w:rFonts w:hint="eastAsia" w:ascii="Times New Roman" w:eastAsia="仿宋_GB2312"/>
          <w:sz w:val="32"/>
          <w:szCs w:val="32"/>
        </w:rPr>
        <w:t>采购</w:t>
      </w:r>
      <w:r>
        <w:rPr>
          <w:rFonts w:ascii="Times New Roman" w:eastAsia="仿宋_GB2312"/>
          <w:sz w:val="32"/>
          <w:szCs w:val="32"/>
        </w:rPr>
        <w:t>文件包括</w:t>
      </w:r>
      <w:r>
        <w:rPr>
          <w:rFonts w:hint="eastAsia" w:ascii="Times New Roman" w:eastAsia="仿宋_GB2312"/>
          <w:sz w:val="32"/>
          <w:szCs w:val="32"/>
        </w:rPr>
        <w:t>采购</w:t>
      </w:r>
      <w:r>
        <w:rPr>
          <w:rFonts w:ascii="Times New Roman" w:eastAsia="仿宋_GB2312"/>
          <w:sz w:val="32"/>
          <w:szCs w:val="32"/>
        </w:rPr>
        <w:t>邀请函、报价须知、报价文件及装订顺序</w:t>
      </w:r>
      <w:r>
        <w:rPr>
          <w:rFonts w:hint="eastAsia" w:ascii="Times New Roman" w:eastAsia="仿宋_GB2312"/>
          <w:sz w:val="32"/>
          <w:szCs w:val="32"/>
        </w:rPr>
        <w:t>、相关文件格式</w:t>
      </w:r>
      <w:r>
        <w:rPr>
          <w:rFonts w:ascii="Times New Roman" w:eastAsia="仿宋_GB2312"/>
          <w:sz w:val="32"/>
          <w:szCs w:val="32"/>
        </w:rPr>
        <w:t>等内容。</w:t>
      </w:r>
    </w:p>
    <w:p w14:paraId="1EDA98DC">
      <w:pPr>
        <w:ind w:firstLine="640" w:firstLineChars="200"/>
        <w:rPr>
          <w:rFonts w:ascii="Times New Roman" w:eastAsia="楷体_GB2312"/>
          <w:bCs/>
          <w:sz w:val="32"/>
          <w:szCs w:val="32"/>
        </w:rPr>
      </w:pPr>
      <w:r>
        <w:rPr>
          <w:rFonts w:ascii="Times New Roman" w:eastAsia="楷体_GB2312"/>
          <w:bCs/>
          <w:sz w:val="32"/>
          <w:szCs w:val="32"/>
        </w:rPr>
        <w:t>（</w:t>
      </w:r>
      <w:r>
        <w:rPr>
          <w:rFonts w:hint="eastAsia" w:ascii="Times New Roman" w:eastAsia="楷体_GB2312"/>
          <w:bCs/>
          <w:sz w:val="32"/>
          <w:szCs w:val="32"/>
        </w:rPr>
        <w:t>二</w:t>
      </w:r>
      <w:r>
        <w:rPr>
          <w:rFonts w:ascii="Times New Roman" w:eastAsia="楷体_GB2312"/>
          <w:bCs/>
          <w:sz w:val="32"/>
          <w:szCs w:val="32"/>
        </w:rPr>
        <w:t>）</w:t>
      </w:r>
      <w:r>
        <w:rPr>
          <w:rFonts w:hint="eastAsia" w:ascii="Times New Roman" w:eastAsia="楷体_GB2312"/>
          <w:bCs/>
          <w:sz w:val="32"/>
          <w:szCs w:val="32"/>
        </w:rPr>
        <w:t>采购</w:t>
      </w:r>
      <w:r>
        <w:rPr>
          <w:rFonts w:ascii="Times New Roman" w:eastAsia="楷体_GB2312"/>
          <w:bCs/>
          <w:sz w:val="32"/>
          <w:szCs w:val="32"/>
        </w:rPr>
        <w:t>文件的修改与补充</w:t>
      </w:r>
    </w:p>
    <w:p w14:paraId="54B119B6">
      <w:pPr>
        <w:ind w:firstLine="600"/>
        <w:rPr>
          <w:rFonts w:ascii="Times New Roman" w:eastAsia="仿宋_GB2312"/>
          <w:sz w:val="32"/>
          <w:szCs w:val="32"/>
        </w:rPr>
      </w:pPr>
      <w:r>
        <w:rPr>
          <w:rFonts w:ascii="Times New Roman" w:eastAsia="仿宋_GB2312"/>
          <w:sz w:val="32"/>
          <w:szCs w:val="32"/>
        </w:rPr>
        <w:t>在提交报价文件截止时间</w:t>
      </w:r>
      <w:r>
        <w:rPr>
          <w:rFonts w:hint="eastAsia" w:ascii="Times New Roman" w:eastAsia="仿宋_GB2312"/>
          <w:sz w:val="32"/>
          <w:szCs w:val="32"/>
        </w:rPr>
        <w:t>2个工作日</w:t>
      </w:r>
      <w:r>
        <w:rPr>
          <w:rFonts w:ascii="Times New Roman" w:eastAsia="仿宋_GB2312"/>
          <w:sz w:val="32"/>
          <w:szCs w:val="32"/>
        </w:rPr>
        <w:t>前，采购人有权修改或补充已发出的</w:t>
      </w:r>
      <w:r>
        <w:rPr>
          <w:rFonts w:hint="eastAsia" w:ascii="Times New Roman" w:eastAsia="仿宋_GB2312"/>
          <w:sz w:val="32"/>
          <w:szCs w:val="32"/>
        </w:rPr>
        <w:t>采购</w:t>
      </w:r>
      <w:r>
        <w:rPr>
          <w:rFonts w:ascii="Times New Roman" w:eastAsia="仿宋_GB2312"/>
          <w:sz w:val="32"/>
          <w:szCs w:val="32"/>
        </w:rPr>
        <w:t>文件，</w:t>
      </w:r>
      <w:r>
        <w:rPr>
          <w:rFonts w:hint="eastAsia" w:ascii="Times New Roman" w:eastAsia="仿宋_GB2312"/>
          <w:sz w:val="32"/>
          <w:szCs w:val="32"/>
        </w:rPr>
        <w:t>但</w:t>
      </w:r>
      <w:r>
        <w:rPr>
          <w:rFonts w:ascii="Times New Roman" w:eastAsia="仿宋_GB2312"/>
          <w:sz w:val="32"/>
          <w:szCs w:val="32"/>
        </w:rPr>
        <w:t>需以书面或电子邮件形式将</w:t>
      </w:r>
      <w:r>
        <w:rPr>
          <w:rFonts w:hint="eastAsia" w:ascii="Times New Roman" w:eastAsia="仿宋_GB2312"/>
          <w:sz w:val="32"/>
          <w:szCs w:val="32"/>
        </w:rPr>
        <w:t>采购</w:t>
      </w:r>
      <w:r>
        <w:rPr>
          <w:rFonts w:ascii="Times New Roman" w:eastAsia="仿宋_GB2312"/>
          <w:sz w:val="32"/>
          <w:szCs w:val="32"/>
        </w:rPr>
        <w:t>文件的修改或补充内容通知所有领取</w:t>
      </w:r>
      <w:r>
        <w:rPr>
          <w:rFonts w:hint="eastAsia" w:ascii="Times New Roman" w:eastAsia="仿宋_GB2312"/>
          <w:sz w:val="32"/>
          <w:szCs w:val="32"/>
        </w:rPr>
        <w:t>采购</w:t>
      </w:r>
      <w:r>
        <w:rPr>
          <w:rFonts w:ascii="Times New Roman" w:eastAsia="仿宋_GB2312"/>
          <w:sz w:val="32"/>
          <w:szCs w:val="32"/>
        </w:rPr>
        <w:t>文件的</w:t>
      </w:r>
      <w:r>
        <w:rPr>
          <w:rFonts w:hint="eastAsia" w:ascii="Times New Roman" w:eastAsia="仿宋_GB2312"/>
          <w:sz w:val="32"/>
          <w:szCs w:val="32"/>
          <w:lang w:val="en-US" w:eastAsia="zh-CN"/>
        </w:rPr>
        <w:t>供应商</w:t>
      </w:r>
      <w:r>
        <w:rPr>
          <w:rFonts w:ascii="Times New Roman" w:eastAsia="仿宋_GB2312"/>
          <w:sz w:val="32"/>
          <w:szCs w:val="32"/>
        </w:rPr>
        <w:t>，修改或补充内容将构成</w:t>
      </w:r>
      <w:r>
        <w:rPr>
          <w:rFonts w:hint="eastAsia" w:ascii="Times New Roman" w:eastAsia="仿宋_GB2312"/>
          <w:sz w:val="32"/>
          <w:szCs w:val="32"/>
        </w:rPr>
        <w:t>采购</w:t>
      </w:r>
      <w:r>
        <w:rPr>
          <w:rFonts w:ascii="Times New Roman" w:eastAsia="仿宋_GB2312"/>
          <w:sz w:val="32"/>
          <w:szCs w:val="32"/>
        </w:rPr>
        <w:t>文件的一部分。</w:t>
      </w:r>
    </w:p>
    <w:p w14:paraId="1590E72F">
      <w:pPr>
        <w:ind w:firstLine="640" w:firstLineChars="200"/>
        <w:outlineLvl w:val="1"/>
        <w:rPr>
          <w:rFonts w:hint="eastAsia" w:ascii="黑体" w:hAnsi="黑体" w:eastAsia="黑体"/>
          <w:sz w:val="32"/>
          <w:szCs w:val="32"/>
        </w:rPr>
      </w:pPr>
      <w:r>
        <w:rPr>
          <w:rFonts w:ascii="黑体" w:hAnsi="黑体" w:eastAsia="黑体"/>
          <w:sz w:val="32"/>
          <w:szCs w:val="32"/>
        </w:rPr>
        <w:t>三、报价文件的编写</w:t>
      </w:r>
    </w:p>
    <w:p w14:paraId="71F0CCF8">
      <w:pPr>
        <w:ind w:firstLine="633" w:firstLineChars="198"/>
        <w:rPr>
          <w:rFonts w:ascii="Times New Roman" w:eastAsia="楷体_GB2312"/>
          <w:bCs/>
          <w:sz w:val="32"/>
          <w:szCs w:val="32"/>
        </w:rPr>
      </w:pPr>
      <w:r>
        <w:rPr>
          <w:rFonts w:ascii="Times New Roman" w:eastAsia="楷体_GB2312"/>
          <w:bCs/>
          <w:sz w:val="32"/>
          <w:szCs w:val="32"/>
        </w:rPr>
        <w:t>（一）报价文件的组成</w:t>
      </w:r>
    </w:p>
    <w:p w14:paraId="008A5B6D">
      <w:pPr>
        <w:ind w:firstLine="600"/>
        <w:rPr>
          <w:rFonts w:ascii="Times New Roman" w:eastAsia="仿宋_GB2312"/>
          <w:sz w:val="32"/>
          <w:szCs w:val="32"/>
        </w:rPr>
      </w:pPr>
      <w:r>
        <w:rPr>
          <w:rFonts w:hint="eastAsia" w:ascii="Times New Roman" w:eastAsia="仿宋_GB2312"/>
          <w:sz w:val="32"/>
          <w:szCs w:val="32"/>
        </w:rPr>
        <w:t>详见“第三部分报价文件及装订顺序”。</w:t>
      </w:r>
    </w:p>
    <w:p w14:paraId="0EB219C6">
      <w:pPr>
        <w:ind w:firstLine="633" w:firstLineChars="198"/>
        <w:rPr>
          <w:rFonts w:ascii="Times New Roman" w:eastAsia="楷体_GB2312"/>
          <w:bCs/>
          <w:sz w:val="32"/>
          <w:szCs w:val="32"/>
        </w:rPr>
      </w:pPr>
      <w:r>
        <w:rPr>
          <w:rFonts w:ascii="Times New Roman" w:eastAsia="楷体_GB2312"/>
          <w:bCs/>
          <w:sz w:val="32"/>
          <w:szCs w:val="32"/>
        </w:rPr>
        <w:t>（二）装订要求</w:t>
      </w:r>
    </w:p>
    <w:p w14:paraId="4953EED4">
      <w:pPr>
        <w:ind w:firstLine="600"/>
        <w:rPr>
          <w:rFonts w:hint="default" w:ascii="Times New Roman" w:eastAsia="仿宋_GB2312"/>
          <w:sz w:val="32"/>
          <w:szCs w:val="32"/>
          <w:lang w:val="en-US" w:eastAsia="zh-CN"/>
        </w:rPr>
      </w:pPr>
      <w:r>
        <w:rPr>
          <w:rFonts w:ascii="Times New Roman" w:eastAsia="仿宋_GB2312"/>
          <w:sz w:val="32"/>
          <w:szCs w:val="32"/>
        </w:rPr>
        <w:t>应按</w:t>
      </w:r>
      <w:r>
        <w:rPr>
          <w:rFonts w:hint="eastAsia" w:ascii="Times New Roman" w:eastAsia="仿宋_GB2312"/>
          <w:sz w:val="32"/>
          <w:szCs w:val="32"/>
        </w:rPr>
        <w:t>采购</w:t>
      </w:r>
      <w:r>
        <w:rPr>
          <w:rFonts w:ascii="Times New Roman" w:eastAsia="仿宋_GB2312"/>
          <w:sz w:val="32"/>
          <w:szCs w:val="32"/>
        </w:rPr>
        <w:t>文件中规定的顺序装订报价文件，不得采用活页装订，否则否决其报价。</w:t>
      </w:r>
      <w:r>
        <w:rPr>
          <w:rFonts w:hint="eastAsia" w:ascii="Times New Roman" w:eastAsia="仿宋_GB2312"/>
          <w:sz w:val="32"/>
          <w:szCs w:val="32"/>
          <w:lang w:val="en-US" w:eastAsia="zh-CN"/>
        </w:rPr>
        <w:t>采购一览表应单独用信封密封，附于采购文件内。</w:t>
      </w:r>
    </w:p>
    <w:p w14:paraId="6E4E5E01">
      <w:pPr>
        <w:ind w:firstLine="633" w:firstLineChars="198"/>
        <w:rPr>
          <w:rFonts w:ascii="Times New Roman" w:eastAsia="楷体_GB2312"/>
          <w:bCs/>
          <w:sz w:val="32"/>
          <w:szCs w:val="32"/>
        </w:rPr>
      </w:pPr>
      <w:r>
        <w:rPr>
          <w:rFonts w:ascii="Times New Roman" w:eastAsia="楷体_GB2312"/>
          <w:bCs/>
          <w:sz w:val="32"/>
          <w:szCs w:val="32"/>
        </w:rPr>
        <w:t>（三）报价</w:t>
      </w:r>
    </w:p>
    <w:p w14:paraId="30A85B93">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1、报价总则</w:t>
      </w:r>
    </w:p>
    <w:p w14:paraId="1AF07468">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 报价时投标人须综合考虑各种费用，包括但不限于：</w:t>
      </w:r>
    </w:p>
    <w:p w14:paraId="7F22623B">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（1）产品费用；</w:t>
      </w:r>
    </w:p>
    <w:p w14:paraId="0868E099">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（2）物流运输费用；</w:t>
      </w:r>
    </w:p>
    <w:p w14:paraId="18C674FE">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（3）实施费用；</w:t>
      </w:r>
    </w:p>
    <w:p w14:paraId="7032D4FD">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（4）人工费用；</w:t>
      </w:r>
    </w:p>
    <w:p w14:paraId="12CF7D9F">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eastAsia="仿宋_GB2312" w:cs="Times New Roman"/>
          <w:sz w:val="32"/>
          <w:szCs w:val="32"/>
          <w:lang w:val="en-US" w:eastAsia="zh-CN"/>
        </w:rPr>
        <w:t>税收及</w:t>
      </w:r>
      <w:r>
        <w:rPr>
          <w:rFonts w:hint="eastAsia" w:ascii="Times New Roman" w:hAnsi="Times New Roman" w:eastAsia="仿宋_GB2312" w:cs="Times New Roman"/>
          <w:sz w:val="32"/>
          <w:szCs w:val="32"/>
          <w:lang w:val="en-US" w:eastAsia="zh-CN"/>
        </w:rPr>
        <w:t>其他确保产品顺利交付可能产生的相关费用。</w:t>
      </w:r>
    </w:p>
    <w:p w14:paraId="73E9694B">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 投标人须按本文件指定格式正确填写各种价格单；</w:t>
      </w:r>
    </w:p>
    <w:p w14:paraId="79203726">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（1）价格单中相应内容的报价必须计算正确(如：单价与总价）；</w:t>
      </w:r>
    </w:p>
    <w:p w14:paraId="119621F5">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（2）每项目的报价必须是唯一的。如出现不唯一报价，以低价为准，如因 此影响项目结果，视为无效文件；</w:t>
      </w:r>
    </w:p>
    <w:p w14:paraId="19DD1119">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（3）报价栏项目中如出现数字0或空白，视报价为零，即免费；</w:t>
      </w:r>
    </w:p>
    <w:p w14:paraId="35AC6123">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（4）所有报价均应包含国家规定的所有税费及相应税率。</w:t>
      </w:r>
    </w:p>
    <w:p w14:paraId="0FC4AED1">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2、项目总报价</w:t>
      </w:r>
    </w:p>
    <w:p w14:paraId="78024360">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 项目总报价应涵盖实现本项目所有需求的费用；</w:t>
      </w:r>
    </w:p>
    <w:p w14:paraId="175A6886">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 项目总报价之外不允许新增费用；</w:t>
      </w:r>
    </w:p>
    <w:p w14:paraId="300F2ABF">
      <w:pPr>
        <w:ind w:firstLine="633" w:firstLineChars="1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 如项目总报价与明细报价的汇总存在差异时，以低价为准。</w:t>
      </w:r>
    </w:p>
    <w:p w14:paraId="0C48AFE6">
      <w:pPr>
        <w:ind w:firstLine="633" w:firstLineChars="198"/>
        <w:rPr>
          <w:rFonts w:ascii="Times New Roman" w:eastAsia="楷体_GB2312"/>
          <w:sz w:val="32"/>
          <w:szCs w:val="32"/>
        </w:rPr>
      </w:pPr>
      <w:r>
        <w:rPr>
          <w:rFonts w:ascii="Times New Roman" w:eastAsia="楷体_GB2312"/>
          <w:sz w:val="32"/>
          <w:szCs w:val="32"/>
        </w:rPr>
        <w:t>（四）报价文件的签署及规定</w:t>
      </w:r>
    </w:p>
    <w:p w14:paraId="4F4603BB">
      <w:pPr>
        <w:ind w:firstLine="633" w:firstLineChars="198"/>
        <w:rPr>
          <w:rFonts w:ascii="Times New Roman" w:eastAsia="仿宋_GB2312"/>
          <w:sz w:val="32"/>
          <w:szCs w:val="32"/>
        </w:rPr>
      </w:pPr>
      <w:r>
        <w:rPr>
          <w:rFonts w:ascii="Times New Roman" w:eastAsia="仿宋_GB2312"/>
          <w:sz w:val="32"/>
          <w:szCs w:val="32"/>
        </w:rPr>
        <w:t>1.报价文件中企业证件及资格证书等复印件均应加盖单位公章。</w:t>
      </w:r>
    </w:p>
    <w:p w14:paraId="41F5D3F9">
      <w:pPr>
        <w:ind w:firstLine="633" w:firstLineChars="198"/>
        <w:rPr>
          <w:rFonts w:ascii="Times New Roman" w:eastAsia="仿宋_GB2312"/>
          <w:sz w:val="32"/>
          <w:szCs w:val="32"/>
        </w:rPr>
      </w:pPr>
      <w:r>
        <w:rPr>
          <w:rFonts w:ascii="Times New Roman" w:eastAsia="仿宋_GB2312"/>
          <w:sz w:val="32"/>
          <w:szCs w:val="32"/>
        </w:rPr>
        <w:t>2.报价文件不得有加行、涂抹或改写。</w:t>
      </w:r>
    </w:p>
    <w:p w14:paraId="620B6CC4">
      <w:pPr>
        <w:ind w:firstLine="633" w:firstLineChars="198"/>
        <w:rPr>
          <w:rFonts w:ascii="黑体" w:hAnsi="黑体" w:eastAsia="黑体"/>
          <w:sz w:val="32"/>
          <w:szCs w:val="32"/>
        </w:rPr>
      </w:pPr>
      <w:r>
        <w:rPr>
          <w:rFonts w:ascii="黑体" w:hAnsi="黑体" w:eastAsia="黑体"/>
          <w:sz w:val="32"/>
          <w:szCs w:val="32"/>
        </w:rPr>
        <w:t>四、报价文件的递交</w:t>
      </w:r>
    </w:p>
    <w:p w14:paraId="3BD8E51B">
      <w:pPr>
        <w:ind w:firstLine="633" w:firstLineChars="198"/>
        <w:rPr>
          <w:rFonts w:ascii="Times New Roman" w:eastAsia="楷体_GB2312"/>
          <w:sz w:val="32"/>
          <w:szCs w:val="32"/>
        </w:rPr>
      </w:pPr>
      <w:r>
        <w:rPr>
          <w:rFonts w:ascii="Times New Roman" w:eastAsia="楷体_GB2312"/>
          <w:sz w:val="32"/>
          <w:szCs w:val="32"/>
        </w:rPr>
        <w:t>（一）密封和标记</w:t>
      </w:r>
    </w:p>
    <w:p w14:paraId="1D50D011">
      <w:pPr>
        <w:ind w:firstLine="633" w:firstLineChars="198"/>
        <w:rPr>
          <w:rFonts w:ascii="Times New Roman" w:eastAsia="仿宋_GB2312"/>
          <w:sz w:val="32"/>
          <w:szCs w:val="32"/>
        </w:rPr>
      </w:pPr>
      <w:r>
        <w:rPr>
          <w:rFonts w:ascii="Times New Roman" w:eastAsia="仿宋_GB2312"/>
          <w:sz w:val="32"/>
          <w:szCs w:val="32"/>
        </w:rPr>
        <w:t>应按本</w:t>
      </w:r>
      <w:r>
        <w:rPr>
          <w:rFonts w:hint="eastAsia" w:ascii="Times New Roman" w:eastAsia="仿宋_GB2312"/>
          <w:sz w:val="32"/>
          <w:szCs w:val="32"/>
        </w:rPr>
        <w:t>采购</w:t>
      </w:r>
      <w:r>
        <w:rPr>
          <w:rFonts w:ascii="Times New Roman" w:eastAsia="仿宋_GB2312"/>
          <w:sz w:val="32"/>
          <w:szCs w:val="32"/>
        </w:rPr>
        <w:t>文件要求编制报价文件，报价文件一式</w:t>
      </w:r>
      <w:r>
        <w:rPr>
          <w:rFonts w:hint="eastAsia" w:ascii="Times New Roman" w:eastAsia="仿宋_GB2312"/>
          <w:sz w:val="32"/>
          <w:szCs w:val="32"/>
          <w:lang w:val="en-US" w:eastAsia="zh-CN"/>
        </w:rPr>
        <w:t>五</w:t>
      </w:r>
      <w:r>
        <w:rPr>
          <w:rFonts w:ascii="Times New Roman" w:eastAsia="仿宋_GB2312"/>
          <w:sz w:val="32"/>
          <w:szCs w:val="32"/>
        </w:rPr>
        <w:t>份（正</w:t>
      </w:r>
      <w:r>
        <w:rPr>
          <w:rFonts w:hint="eastAsia" w:ascii="Times New Roman" w:eastAsia="仿宋_GB2312"/>
          <w:sz w:val="32"/>
          <w:szCs w:val="32"/>
        </w:rPr>
        <w:t>本一份、</w:t>
      </w:r>
      <w:r>
        <w:rPr>
          <w:rFonts w:ascii="Times New Roman" w:eastAsia="仿宋_GB2312"/>
          <w:sz w:val="32"/>
          <w:szCs w:val="32"/>
        </w:rPr>
        <w:t>副</w:t>
      </w:r>
      <w:r>
        <w:rPr>
          <w:rFonts w:hint="eastAsia" w:ascii="Times New Roman" w:eastAsia="仿宋_GB2312"/>
          <w:sz w:val="32"/>
          <w:szCs w:val="32"/>
        </w:rPr>
        <w:t>本</w:t>
      </w:r>
      <w:r>
        <w:rPr>
          <w:rFonts w:hint="eastAsia" w:ascii="Times New Roman" w:eastAsia="仿宋_GB2312"/>
          <w:sz w:val="32"/>
          <w:szCs w:val="32"/>
          <w:lang w:val="en-US" w:eastAsia="zh-CN"/>
        </w:rPr>
        <w:t>四</w:t>
      </w:r>
      <w:r>
        <w:rPr>
          <w:rFonts w:ascii="Times New Roman" w:eastAsia="仿宋_GB2312"/>
          <w:sz w:val="32"/>
          <w:szCs w:val="32"/>
        </w:rPr>
        <w:t>份，封面标明正、副本字样），正本与副本不一致，以正本为准。</w:t>
      </w:r>
    </w:p>
    <w:p w14:paraId="28AB4532">
      <w:pPr>
        <w:ind w:firstLine="633" w:firstLineChars="198"/>
        <w:rPr>
          <w:rFonts w:ascii="Times New Roman" w:eastAsia="仿宋_GB2312"/>
          <w:sz w:val="32"/>
          <w:szCs w:val="32"/>
        </w:rPr>
      </w:pPr>
      <w:r>
        <w:rPr>
          <w:rFonts w:ascii="Times New Roman" w:eastAsia="仿宋_GB2312"/>
          <w:sz w:val="32"/>
          <w:szCs w:val="32"/>
        </w:rPr>
        <w:t>1.报价文件正本和副本应密封在一个非透明的封袋中。</w:t>
      </w:r>
    </w:p>
    <w:p w14:paraId="68E81843">
      <w:pPr>
        <w:ind w:firstLine="633" w:firstLineChars="198"/>
        <w:rPr>
          <w:rFonts w:ascii="Times New Roman" w:eastAsia="仿宋_GB2312"/>
          <w:sz w:val="32"/>
          <w:szCs w:val="32"/>
        </w:rPr>
      </w:pPr>
      <w:r>
        <w:rPr>
          <w:rFonts w:ascii="Times New Roman" w:eastAsia="仿宋_GB2312"/>
          <w:sz w:val="32"/>
          <w:szCs w:val="32"/>
        </w:rPr>
        <w:t>2.密封袋外包封上应写明：</w:t>
      </w:r>
    </w:p>
    <w:p w14:paraId="04158609">
      <w:pPr>
        <w:ind w:firstLine="633" w:firstLineChars="198"/>
        <w:rPr>
          <w:rFonts w:ascii="Times New Roman" w:eastAsia="仿宋_GB2312"/>
          <w:sz w:val="32"/>
          <w:szCs w:val="32"/>
        </w:rPr>
      </w:pPr>
      <w:r>
        <w:rPr>
          <w:rFonts w:ascii="Times New Roman" w:eastAsia="仿宋_GB2312"/>
          <w:sz w:val="32"/>
          <w:szCs w:val="32"/>
        </w:rPr>
        <w:t>（1）项目名称：</w:t>
      </w:r>
      <w:r>
        <w:rPr>
          <w:rFonts w:hint="eastAsia" w:ascii="Times New Roman" w:eastAsia="仿宋_GB2312"/>
          <w:sz w:val="32"/>
          <w:szCs w:val="32"/>
        </w:rPr>
        <w:t>新安银行</w:t>
      </w:r>
      <w:r>
        <w:rPr>
          <w:rFonts w:hint="eastAsia" w:ascii="Times New Roman" w:eastAsia="仿宋_GB2312"/>
          <w:sz w:val="32"/>
          <w:szCs w:val="32"/>
          <w:lang w:val="en-US" w:eastAsia="zh-CN"/>
        </w:rPr>
        <w:t>办公电脑终端设备购置项目</w:t>
      </w:r>
      <w:r>
        <w:rPr>
          <w:rFonts w:ascii="Times New Roman" w:eastAsia="仿宋_GB2312"/>
          <w:sz w:val="32"/>
          <w:szCs w:val="32"/>
        </w:rPr>
        <w:t>报价文件；</w:t>
      </w:r>
    </w:p>
    <w:p w14:paraId="19D84A3A">
      <w:pPr>
        <w:ind w:firstLine="633" w:firstLineChars="198"/>
        <w:rPr>
          <w:rFonts w:hint="eastAsia" w:ascii="Times New Roman" w:eastAsia="仿宋_GB2312"/>
          <w:sz w:val="32"/>
          <w:szCs w:val="32"/>
        </w:rPr>
      </w:pPr>
      <w:r>
        <w:rPr>
          <w:rFonts w:ascii="Times New Roman" w:eastAsia="仿宋_GB2312"/>
          <w:sz w:val="32"/>
          <w:szCs w:val="32"/>
        </w:rPr>
        <w:t>（2）</w:t>
      </w:r>
      <w:r>
        <w:rPr>
          <w:rFonts w:hint="eastAsia" w:ascii="Times New Roman" w:eastAsia="仿宋_GB2312"/>
          <w:sz w:val="32"/>
          <w:szCs w:val="32"/>
        </w:rPr>
        <w:t>公司</w:t>
      </w:r>
      <w:r>
        <w:rPr>
          <w:rFonts w:ascii="Times New Roman" w:eastAsia="仿宋_GB2312"/>
          <w:sz w:val="32"/>
          <w:szCs w:val="32"/>
        </w:rPr>
        <w:t>名称（加盖单位公章）</w:t>
      </w:r>
      <w:r>
        <w:rPr>
          <w:rFonts w:hint="eastAsia" w:ascii="Times New Roman" w:eastAsia="仿宋_GB2312"/>
          <w:sz w:val="32"/>
          <w:szCs w:val="32"/>
        </w:rPr>
        <w:t>；</w:t>
      </w:r>
    </w:p>
    <w:p w14:paraId="7D865E35">
      <w:pPr>
        <w:ind w:firstLine="633" w:firstLineChars="198"/>
        <w:rPr>
          <w:rFonts w:hint="eastAsia" w:ascii="Times New Roman" w:eastAsia="仿宋_GB2312"/>
          <w:sz w:val="32"/>
          <w:szCs w:val="32"/>
        </w:rPr>
      </w:pPr>
      <w:r>
        <w:rPr>
          <w:rFonts w:hint="eastAsia" w:ascii="Times New Roman" w:eastAsia="仿宋_GB2312"/>
          <w:sz w:val="32"/>
          <w:szCs w:val="32"/>
        </w:rPr>
        <w:t>（3）联系人及联系方式。</w:t>
      </w:r>
    </w:p>
    <w:p w14:paraId="71C620C0">
      <w:pPr>
        <w:ind w:firstLine="633" w:firstLineChars="198"/>
        <w:rPr>
          <w:rFonts w:hint="eastAsia" w:ascii="Times New Roman" w:eastAsia="仿宋_GB2312"/>
          <w:sz w:val="32"/>
          <w:szCs w:val="32"/>
          <w:lang w:val="en-US" w:eastAsia="zh-CN"/>
        </w:rPr>
      </w:pPr>
      <w:r>
        <w:rPr>
          <w:rFonts w:hint="eastAsia" w:ascii="Times New Roman" w:eastAsia="仿宋_GB2312"/>
          <w:sz w:val="32"/>
          <w:szCs w:val="32"/>
          <w:lang w:val="en-US" w:eastAsia="zh-CN"/>
        </w:rPr>
        <w:t>3.采购一览表应单独用信封密封，附于采购文件内。</w:t>
      </w:r>
    </w:p>
    <w:p w14:paraId="12D2B787">
      <w:pPr>
        <w:ind w:firstLine="633" w:firstLineChars="198"/>
        <w:rPr>
          <w:rFonts w:ascii="Times New Roman" w:eastAsia="楷体_GB2312"/>
          <w:bCs/>
          <w:sz w:val="32"/>
          <w:szCs w:val="32"/>
        </w:rPr>
      </w:pPr>
      <w:r>
        <w:rPr>
          <w:rFonts w:ascii="Times New Roman" w:eastAsia="楷体_GB2312"/>
          <w:bCs/>
          <w:sz w:val="32"/>
          <w:szCs w:val="32"/>
        </w:rPr>
        <w:t>（二）报价文件的报送</w:t>
      </w:r>
    </w:p>
    <w:p w14:paraId="012EEE27">
      <w:pPr>
        <w:ind w:firstLine="633" w:firstLineChars="198"/>
        <w:rPr>
          <w:rFonts w:ascii="Times New Roman" w:eastAsia="仿宋_GB2312"/>
          <w:sz w:val="32"/>
          <w:szCs w:val="32"/>
        </w:rPr>
      </w:pPr>
      <w:r>
        <w:rPr>
          <w:rFonts w:ascii="Times New Roman" w:eastAsia="仿宋_GB2312"/>
          <w:sz w:val="32"/>
          <w:szCs w:val="32"/>
        </w:rPr>
        <w:t>应按</w:t>
      </w:r>
      <w:r>
        <w:rPr>
          <w:rFonts w:hint="eastAsia" w:ascii="Times New Roman" w:eastAsia="仿宋_GB2312"/>
          <w:sz w:val="32"/>
          <w:szCs w:val="32"/>
        </w:rPr>
        <w:t>采购</w:t>
      </w:r>
      <w:r>
        <w:rPr>
          <w:rFonts w:ascii="Times New Roman" w:eastAsia="仿宋_GB2312"/>
          <w:sz w:val="32"/>
          <w:szCs w:val="32"/>
        </w:rPr>
        <w:t>文件规定的时间派人将报价文件送至采购人。报价文件递交截止时间后送达的报价文件，采购人将拒绝接收。</w:t>
      </w:r>
    </w:p>
    <w:p w14:paraId="3A5102A7">
      <w:pPr>
        <w:ind w:firstLine="633" w:firstLineChars="198"/>
        <w:rPr>
          <w:rFonts w:ascii="Times New Roman" w:eastAsia="仿宋_GB2312"/>
          <w:sz w:val="32"/>
          <w:szCs w:val="32"/>
        </w:rPr>
      </w:pPr>
      <w:r>
        <w:rPr>
          <w:rFonts w:ascii="Times New Roman" w:eastAsia="仿宋_GB2312"/>
          <w:sz w:val="32"/>
          <w:szCs w:val="32"/>
        </w:rPr>
        <w:t>报价文件有效期为60日。</w:t>
      </w:r>
    </w:p>
    <w:p w14:paraId="1F5663A7">
      <w:pPr>
        <w:ind w:firstLine="633" w:firstLineChars="198"/>
        <w:rPr>
          <w:rFonts w:hint="eastAsia" w:ascii="黑体" w:hAnsi="黑体" w:eastAsia="黑体"/>
          <w:sz w:val="32"/>
          <w:szCs w:val="32"/>
        </w:rPr>
      </w:pPr>
      <w:r>
        <w:rPr>
          <w:rFonts w:ascii="黑体" w:hAnsi="黑体" w:eastAsia="黑体"/>
          <w:sz w:val="32"/>
          <w:szCs w:val="32"/>
        </w:rPr>
        <w:t>五、推荐成交候选人</w:t>
      </w:r>
    </w:p>
    <w:p w14:paraId="7095E97B">
      <w:pPr>
        <w:ind w:firstLine="633" w:firstLineChars="198"/>
        <w:rPr>
          <w:rFonts w:ascii="Times New Roman" w:eastAsia="楷体_GB2312"/>
          <w:bCs/>
          <w:sz w:val="32"/>
          <w:szCs w:val="32"/>
        </w:rPr>
      </w:pPr>
      <w:r>
        <w:rPr>
          <w:rFonts w:ascii="Times New Roman" w:eastAsia="楷体_GB2312"/>
          <w:bCs/>
          <w:sz w:val="32"/>
          <w:szCs w:val="32"/>
        </w:rPr>
        <w:t>（一）</w:t>
      </w:r>
      <w:r>
        <w:rPr>
          <w:rFonts w:hint="eastAsia" w:ascii="Times New Roman" w:eastAsia="楷体_GB2312"/>
          <w:bCs/>
          <w:sz w:val="32"/>
          <w:szCs w:val="32"/>
        </w:rPr>
        <w:t>采购</w:t>
      </w:r>
      <w:r>
        <w:rPr>
          <w:rFonts w:ascii="Times New Roman" w:eastAsia="楷体_GB2312"/>
          <w:bCs/>
          <w:sz w:val="32"/>
          <w:szCs w:val="32"/>
        </w:rPr>
        <w:t>小组</w:t>
      </w:r>
    </w:p>
    <w:p w14:paraId="2230F01B">
      <w:pPr>
        <w:ind w:firstLine="600"/>
        <w:rPr>
          <w:rFonts w:ascii="Times New Roman" w:eastAsia="仿宋_GB2312"/>
          <w:bCs/>
          <w:sz w:val="32"/>
          <w:szCs w:val="32"/>
        </w:rPr>
      </w:pPr>
      <w:r>
        <w:rPr>
          <w:rFonts w:ascii="Times New Roman" w:eastAsia="仿宋_GB2312"/>
          <w:bCs/>
          <w:sz w:val="32"/>
          <w:szCs w:val="32"/>
        </w:rPr>
        <w:t>采购人根据本项目特点组建</w:t>
      </w:r>
      <w:r>
        <w:rPr>
          <w:rFonts w:hint="eastAsia" w:ascii="Times New Roman" w:eastAsia="仿宋_GB2312"/>
          <w:bCs/>
          <w:sz w:val="32"/>
          <w:szCs w:val="32"/>
        </w:rPr>
        <w:t>采购</w:t>
      </w:r>
      <w:r>
        <w:rPr>
          <w:rFonts w:ascii="Times New Roman" w:eastAsia="仿宋_GB2312"/>
          <w:bCs/>
          <w:sz w:val="32"/>
          <w:szCs w:val="32"/>
        </w:rPr>
        <w:t>小组，其成员由有关技术、经济、法律等方面的专家组成。</w:t>
      </w:r>
    </w:p>
    <w:p w14:paraId="034E6964">
      <w:pPr>
        <w:ind w:firstLine="633" w:firstLineChars="198"/>
        <w:rPr>
          <w:rFonts w:ascii="Times New Roman" w:eastAsia="楷体_GB2312"/>
          <w:bCs/>
          <w:sz w:val="32"/>
          <w:szCs w:val="32"/>
        </w:rPr>
      </w:pPr>
      <w:r>
        <w:rPr>
          <w:rFonts w:ascii="Times New Roman" w:eastAsia="楷体_GB2312"/>
          <w:bCs/>
          <w:sz w:val="32"/>
          <w:szCs w:val="32"/>
        </w:rPr>
        <w:t>（二）评审方法</w:t>
      </w:r>
    </w:p>
    <w:p w14:paraId="2E4C8548">
      <w:pPr>
        <w:ind w:firstLine="600"/>
        <w:rPr>
          <w:rFonts w:ascii="Times New Roman" w:eastAsia="仿宋_GB2312"/>
          <w:bCs/>
          <w:sz w:val="32"/>
          <w:szCs w:val="32"/>
        </w:rPr>
      </w:pPr>
      <w:r>
        <w:rPr>
          <w:rFonts w:ascii="Times New Roman" w:eastAsia="仿宋_GB2312"/>
          <w:bCs/>
          <w:sz w:val="32"/>
          <w:szCs w:val="32"/>
        </w:rPr>
        <w:t>采用</w:t>
      </w:r>
      <w:r>
        <w:rPr>
          <w:rFonts w:hint="eastAsia" w:ascii="Times New Roman" w:eastAsia="仿宋_GB2312"/>
          <w:bCs/>
          <w:sz w:val="32"/>
          <w:szCs w:val="32"/>
        </w:rPr>
        <w:t>综合评分</w:t>
      </w:r>
      <w:r>
        <w:rPr>
          <w:rFonts w:ascii="Times New Roman" w:eastAsia="仿宋_GB2312"/>
          <w:bCs/>
          <w:sz w:val="32"/>
          <w:szCs w:val="32"/>
        </w:rPr>
        <w:t>法。</w:t>
      </w:r>
      <w:r>
        <w:rPr>
          <w:rFonts w:hint="eastAsia" w:ascii="Times New Roman" w:eastAsia="仿宋_GB2312"/>
          <w:bCs/>
          <w:sz w:val="32"/>
          <w:szCs w:val="32"/>
        </w:rPr>
        <w:t>采购小组将依据采购文件和报价文件综合评审。根据采购小组成员评分均值从高到低排出名次。</w:t>
      </w:r>
      <w:r>
        <w:rPr>
          <w:rFonts w:ascii="Times New Roman" w:eastAsia="仿宋_GB2312"/>
          <w:bCs/>
          <w:sz w:val="32"/>
          <w:szCs w:val="32"/>
        </w:rPr>
        <w:t>如</w:t>
      </w:r>
      <w:r>
        <w:rPr>
          <w:rFonts w:hint="eastAsia" w:ascii="Times New Roman" w:eastAsia="仿宋_GB2312"/>
          <w:bCs/>
          <w:sz w:val="32"/>
          <w:szCs w:val="32"/>
        </w:rPr>
        <w:t>得分</w:t>
      </w:r>
      <w:r>
        <w:rPr>
          <w:rFonts w:ascii="Times New Roman" w:eastAsia="仿宋_GB2312"/>
          <w:bCs/>
          <w:sz w:val="32"/>
          <w:szCs w:val="32"/>
        </w:rPr>
        <w:t>存在并列第一名的情形，则</w:t>
      </w:r>
      <w:r>
        <w:rPr>
          <w:rFonts w:hint="eastAsia" w:ascii="Times New Roman" w:eastAsia="仿宋_GB2312"/>
          <w:bCs/>
          <w:sz w:val="32"/>
          <w:szCs w:val="32"/>
          <w:lang w:val="en-US" w:eastAsia="zh-CN"/>
        </w:rPr>
        <w:t>按报价由低到高</w:t>
      </w:r>
      <w:r>
        <w:rPr>
          <w:rFonts w:hint="eastAsia" w:ascii="Times New Roman" w:eastAsia="仿宋_GB2312"/>
          <w:bCs/>
          <w:sz w:val="32"/>
          <w:szCs w:val="32"/>
        </w:rPr>
        <w:t>排定名次</w:t>
      </w:r>
      <w:r>
        <w:rPr>
          <w:rFonts w:ascii="Times New Roman" w:eastAsia="仿宋_GB2312"/>
          <w:bCs/>
          <w:sz w:val="32"/>
          <w:szCs w:val="32"/>
        </w:rPr>
        <w:t>。</w:t>
      </w:r>
    </w:p>
    <w:p w14:paraId="355FEFCE">
      <w:pPr>
        <w:ind w:firstLine="633" w:firstLineChars="198"/>
        <w:rPr>
          <w:rFonts w:ascii="Times New Roman" w:eastAsia="楷体_GB2312"/>
          <w:bCs/>
          <w:sz w:val="32"/>
          <w:szCs w:val="32"/>
        </w:rPr>
      </w:pPr>
      <w:r>
        <w:rPr>
          <w:rFonts w:hint="eastAsia" w:ascii="Times New Roman" w:eastAsia="楷体_GB2312"/>
          <w:bCs/>
          <w:sz w:val="32"/>
          <w:szCs w:val="32"/>
        </w:rPr>
        <w:t>（三）评审因素及分值一览表</w:t>
      </w:r>
    </w:p>
    <w:tbl>
      <w:tblPr>
        <w:tblStyle w:val="11"/>
        <w:tblW w:w="8520" w:type="dxa"/>
        <w:jc w:val="center"/>
        <w:tblLayout w:type="autofit"/>
        <w:tblCellMar>
          <w:top w:w="0" w:type="dxa"/>
          <w:left w:w="108" w:type="dxa"/>
          <w:bottom w:w="0" w:type="dxa"/>
          <w:right w:w="108" w:type="dxa"/>
        </w:tblCellMar>
      </w:tblPr>
      <w:tblGrid>
        <w:gridCol w:w="940"/>
        <w:gridCol w:w="940"/>
        <w:gridCol w:w="5680"/>
        <w:gridCol w:w="960"/>
      </w:tblGrid>
      <w:tr w14:paraId="5FC41F75">
        <w:tblPrEx>
          <w:tblCellMar>
            <w:top w:w="0" w:type="dxa"/>
            <w:left w:w="108" w:type="dxa"/>
            <w:bottom w:w="0" w:type="dxa"/>
            <w:right w:w="108" w:type="dxa"/>
          </w:tblCellMar>
        </w:tblPrEx>
        <w:trPr>
          <w:trHeight w:val="270" w:hRule="atLeast"/>
          <w:jc w:val="center"/>
        </w:trPr>
        <w:tc>
          <w:tcPr>
            <w:tcW w:w="7560" w:type="dxa"/>
            <w:gridSpan w:val="3"/>
            <w:tcBorders>
              <w:top w:val="single" w:color="auto" w:sz="8" w:space="0"/>
              <w:left w:val="single" w:color="auto" w:sz="8" w:space="0"/>
              <w:bottom w:val="nil"/>
              <w:right w:val="single" w:color="auto" w:sz="4" w:space="0"/>
            </w:tcBorders>
            <w:shd w:val="clear" w:color="000000" w:fill="BFBFBF"/>
            <w:vAlign w:val="center"/>
          </w:tcPr>
          <w:p w14:paraId="455D3AA8">
            <w:pPr>
              <w:keepNext w:val="0"/>
              <w:keepLines w:val="0"/>
              <w:widowControl/>
              <w:suppressLineNumbers w:val="0"/>
              <w:spacing w:before="0" w:beforeAutospacing="0" w:after="0" w:afterAutospacing="0"/>
              <w:ind w:left="0" w:right="0"/>
              <w:jc w:val="left"/>
              <w:rPr>
                <w:rFonts w:ascii="宋体" w:hAnsi="宋体" w:cs="宋体"/>
                <w:color w:val="000000"/>
                <w:kern w:val="0"/>
                <w:sz w:val="22"/>
                <w:szCs w:val="22"/>
              </w:rPr>
            </w:pPr>
            <w:r>
              <w:rPr>
                <w:rFonts w:hint="eastAsia" w:ascii="宋体" w:hAnsi="宋体" w:cs="宋体"/>
                <w:color w:val="000000"/>
                <w:kern w:val="0"/>
                <w:sz w:val="22"/>
                <w:szCs w:val="22"/>
              </w:rPr>
              <w:t>评标办法中可设置的评分项目框架（产品类/货物类项目）</w:t>
            </w:r>
          </w:p>
        </w:tc>
        <w:tc>
          <w:tcPr>
            <w:tcW w:w="960" w:type="dxa"/>
            <w:tcBorders>
              <w:top w:val="single" w:color="auto" w:sz="8" w:space="0"/>
              <w:left w:val="nil"/>
              <w:bottom w:val="nil"/>
              <w:right w:val="single" w:color="auto" w:sz="8" w:space="0"/>
            </w:tcBorders>
            <w:shd w:val="clear" w:color="000000" w:fill="BFBFBF"/>
            <w:vAlign w:val="center"/>
          </w:tcPr>
          <w:p w14:paraId="7770CD2F">
            <w:pPr>
              <w:keepNext w:val="0"/>
              <w:keepLines w:val="0"/>
              <w:widowControl/>
              <w:suppressLineNumbers w:val="0"/>
              <w:spacing w:before="0" w:beforeAutospacing="0" w:after="0" w:afterAutospacing="0"/>
              <w:ind w:left="0" w:right="0"/>
              <w:jc w:val="center"/>
              <w:rPr>
                <w:rFonts w:ascii="宋体" w:hAnsi="宋体" w:cs="宋体"/>
                <w:color w:val="000000"/>
                <w:kern w:val="0"/>
                <w:sz w:val="22"/>
                <w:szCs w:val="22"/>
              </w:rPr>
            </w:pPr>
            <w:r>
              <w:rPr>
                <w:rFonts w:hint="eastAsia" w:ascii="宋体" w:hAnsi="宋体" w:cs="宋体"/>
                <w:color w:val="000000"/>
                <w:kern w:val="0"/>
                <w:sz w:val="22"/>
                <w:szCs w:val="22"/>
              </w:rPr>
              <w:t>分值</w:t>
            </w:r>
          </w:p>
        </w:tc>
      </w:tr>
      <w:tr w14:paraId="7D748187">
        <w:tblPrEx>
          <w:tblCellMar>
            <w:top w:w="0" w:type="dxa"/>
            <w:left w:w="108" w:type="dxa"/>
            <w:bottom w:w="0" w:type="dxa"/>
            <w:right w:w="108" w:type="dxa"/>
          </w:tblCellMar>
        </w:tblPrEx>
        <w:trPr>
          <w:trHeight w:val="1035" w:hRule="atLeast"/>
          <w:jc w:val="center"/>
        </w:trPr>
        <w:tc>
          <w:tcPr>
            <w:tcW w:w="940"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23784696">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rPr>
              <w:t>商务标部分    (</w:t>
            </w:r>
            <w:r>
              <w:rPr>
                <w:rFonts w:hint="eastAsia" w:hAnsi="宋体" w:cs="宋体"/>
                <w:color w:val="000000"/>
                <w:kern w:val="0"/>
                <w:sz w:val="20"/>
                <w:szCs w:val="20"/>
                <w:lang w:val="en-US" w:eastAsia="zh-CN"/>
              </w:rPr>
              <w:t>30</w:t>
            </w:r>
            <w:r>
              <w:rPr>
                <w:rFonts w:hint="eastAsia" w:ascii="宋体" w:hAnsi="宋体" w:cs="宋体"/>
                <w:color w:val="000000"/>
                <w:kern w:val="0"/>
                <w:sz w:val="20"/>
                <w:szCs w:val="20"/>
              </w:rPr>
              <w:t>)</w:t>
            </w:r>
          </w:p>
        </w:tc>
        <w:tc>
          <w:tcPr>
            <w:tcW w:w="940" w:type="dxa"/>
            <w:vMerge w:val="restart"/>
            <w:tcBorders>
              <w:top w:val="single" w:color="auto" w:sz="8" w:space="0"/>
              <w:left w:val="single" w:color="auto" w:sz="4" w:space="0"/>
              <w:bottom w:val="nil"/>
              <w:right w:val="single" w:color="auto" w:sz="4" w:space="0"/>
            </w:tcBorders>
            <w:shd w:val="clear" w:color="auto" w:fill="auto"/>
            <w:vAlign w:val="center"/>
          </w:tcPr>
          <w:p w14:paraId="70FD2BFA">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rPr>
              <w:t>投标产品综合评价</w:t>
            </w:r>
          </w:p>
        </w:tc>
        <w:tc>
          <w:tcPr>
            <w:tcW w:w="5680" w:type="dxa"/>
            <w:tcBorders>
              <w:top w:val="single" w:color="auto" w:sz="8" w:space="0"/>
              <w:left w:val="nil"/>
              <w:bottom w:val="single" w:color="auto" w:sz="4" w:space="0"/>
              <w:right w:val="single" w:color="auto" w:sz="4" w:space="0"/>
            </w:tcBorders>
            <w:shd w:val="clear" w:color="auto" w:fill="auto"/>
            <w:vAlign w:val="center"/>
          </w:tcPr>
          <w:p w14:paraId="7C656BC7">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所投产品制造商通过ISO9001质量管理体系、ISO20000信息技术服务管理体系、ISO27001信息安全管理体系管理体系认证，ISO50001能源管理体系证书，每通过一项得1分。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【需提供认证证书复印件并加盖投标人公章，否则不得分】</w:t>
            </w:r>
          </w:p>
        </w:tc>
        <w:tc>
          <w:tcPr>
            <w:tcW w:w="960" w:type="dxa"/>
            <w:tcBorders>
              <w:top w:val="single" w:color="auto" w:sz="8" w:space="0"/>
              <w:left w:val="nil"/>
              <w:bottom w:val="single" w:color="auto" w:sz="4" w:space="0"/>
              <w:right w:val="single" w:color="auto" w:sz="8" w:space="0"/>
            </w:tcBorders>
            <w:shd w:val="clear" w:color="auto" w:fill="auto"/>
            <w:vAlign w:val="center"/>
          </w:tcPr>
          <w:p w14:paraId="377CE1AB">
            <w:pPr>
              <w:keepNext w:val="0"/>
              <w:keepLines w:val="0"/>
              <w:widowControl/>
              <w:suppressLineNumbers w:val="0"/>
              <w:spacing w:before="0" w:beforeAutospacing="0" w:after="0" w:afterAutospacing="0"/>
              <w:ind w:left="0" w:right="0"/>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6F9DE5D3">
        <w:tblPrEx>
          <w:tblCellMar>
            <w:top w:w="0" w:type="dxa"/>
            <w:left w:w="108" w:type="dxa"/>
            <w:bottom w:w="0" w:type="dxa"/>
            <w:right w:w="108" w:type="dxa"/>
          </w:tblCellMar>
        </w:tblPrEx>
        <w:trPr>
          <w:trHeight w:val="420" w:hRule="atLeast"/>
          <w:jc w:val="center"/>
        </w:trPr>
        <w:tc>
          <w:tcPr>
            <w:tcW w:w="940" w:type="dxa"/>
            <w:vMerge w:val="continue"/>
            <w:tcBorders>
              <w:top w:val="single" w:color="auto" w:sz="8" w:space="0"/>
              <w:left w:val="single" w:color="auto" w:sz="8" w:space="0"/>
              <w:bottom w:val="single" w:color="000000" w:sz="4" w:space="0"/>
              <w:right w:val="single" w:color="auto" w:sz="4" w:space="0"/>
            </w:tcBorders>
            <w:vAlign w:val="center"/>
          </w:tcPr>
          <w:p w14:paraId="78009DE7">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single" w:color="auto" w:sz="8" w:space="0"/>
              <w:left w:val="single" w:color="auto" w:sz="4" w:space="0"/>
              <w:bottom w:val="nil"/>
              <w:right w:val="single" w:color="auto" w:sz="4" w:space="0"/>
            </w:tcBorders>
            <w:vAlign w:val="center"/>
          </w:tcPr>
          <w:p w14:paraId="1CD14008">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5680" w:type="dxa"/>
            <w:tcBorders>
              <w:top w:val="nil"/>
              <w:left w:val="nil"/>
              <w:bottom w:val="single" w:color="auto" w:sz="4" w:space="0"/>
              <w:right w:val="single" w:color="auto" w:sz="4" w:space="0"/>
            </w:tcBorders>
            <w:shd w:val="clear" w:color="auto" w:fill="auto"/>
            <w:vAlign w:val="center"/>
          </w:tcPr>
          <w:p w14:paraId="6A2E8C60">
            <w:pPr>
              <w:keepNext w:val="0"/>
              <w:keepLines w:val="0"/>
              <w:widowControl/>
              <w:suppressLineNumbers w:val="0"/>
              <w:spacing w:before="0" w:beforeAutospacing="0" w:after="0" w:afterAutospacing="0"/>
              <w:ind w:left="0" w:right="0"/>
              <w:jc w:val="left"/>
              <w:rPr>
                <w:rFonts w:ascii="宋体" w:hAnsi="宋体" w:cs="宋体"/>
                <w:kern w:val="0"/>
                <w:sz w:val="20"/>
                <w:szCs w:val="20"/>
              </w:rPr>
            </w:pPr>
            <w:r>
              <w:rPr>
                <w:rFonts w:hint="eastAsia" w:ascii="宋体" w:hAnsi="宋体" w:cs="宋体"/>
                <w:kern w:val="0"/>
                <w:sz w:val="20"/>
                <w:szCs w:val="20"/>
              </w:rPr>
              <w:t>所投产品制造商获得AAA级信用证书得2分，无证书不得分。</w:t>
            </w:r>
          </w:p>
        </w:tc>
        <w:tc>
          <w:tcPr>
            <w:tcW w:w="960" w:type="dxa"/>
            <w:tcBorders>
              <w:top w:val="nil"/>
              <w:left w:val="nil"/>
              <w:bottom w:val="single" w:color="auto" w:sz="4" w:space="0"/>
              <w:right w:val="single" w:color="auto" w:sz="8" w:space="0"/>
            </w:tcBorders>
            <w:shd w:val="clear" w:color="auto" w:fill="auto"/>
            <w:vAlign w:val="center"/>
          </w:tcPr>
          <w:p w14:paraId="06B43E8B">
            <w:pPr>
              <w:keepNext w:val="0"/>
              <w:keepLines w:val="0"/>
              <w:widowControl/>
              <w:suppressLineNumbers w:val="0"/>
              <w:spacing w:before="0" w:beforeAutospacing="0" w:after="0" w:afterAutospacing="0"/>
              <w:ind w:left="0" w:right="0"/>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45B8B686">
        <w:tblPrEx>
          <w:tblCellMar>
            <w:top w:w="0" w:type="dxa"/>
            <w:left w:w="108" w:type="dxa"/>
            <w:bottom w:w="0" w:type="dxa"/>
            <w:right w:w="108" w:type="dxa"/>
          </w:tblCellMar>
        </w:tblPrEx>
        <w:trPr>
          <w:trHeight w:val="1680" w:hRule="atLeast"/>
          <w:jc w:val="center"/>
        </w:trPr>
        <w:tc>
          <w:tcPr>
            <w:tcW w:w="940" w:type="dxa"/>
            <w:vMerge w:val="continue"/>
            <w:tcBorders>
              <w:top w:val="single" w:color="auto" w:sz="8" w:space="0"/>
              <w:left w:val="single" w:color="auto" w:sz="8" w:space="0"/>
              <w:bottom w:val="single" w:color="000000" w:sz="4" w:space="0"/>
              <w:right w:val="single" w:color="auto" w:sz="4" w:space="0"/>
            </w:tcBorders>
            <w:vAlign w:val="center"/>
          </w:tcPr>
          <w:p w14:paraId="08548671">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single" w:color="auto" w:sz="8" w:space="0"/>
              <w:left w:val="single" w:color="auto" w:sz="4" w:space="0"/>
              <w:bottom w:val="nil"/>
              <w:right w:val="single" w:color="auto" w:sz="4" w:space="0"/>
            </w:tcBorders>
            <w:vAlign w:val="center"/>
          </w:tcPr>
          <w:p w14:paraId="053C76DB">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5680" w:type="dxa"/>
            <w:tcBorders>
              <w:top w:val="nil"/>
              <w:left w:val="nil"/>
              <w:bottom w:val="single" w:color="auto" w:sz="4" w:space="0"/>
              <w:right w:val="single" w:color="auto" w:sz="4" w:space="0"/>
            </w:tcBorders>
            <w:shd w:val="clear" w:color="auto" w:fill="auto"/>
            <w:vAlign w:val="center"/>
          </w:tcPr>
          <w:p w14:paraId="2DB3263D">
            <w:pPr>
              <w:keepNext w:val="0"/>
              <w:keepLines w:val="0"/>
              <w:widowControl/>
              <w:suppressLineNumbers w:val="0"/>
              <w:spacing w:before="0" w:beforeAutospacing="0" w:after="0" w:afterAutospacing="0"/>
              <w:ind w:left="0" w:right="0"/>
              <w:jc w:val="left"/>
              <w:rPr>
                <w:rFonts w:ascii="宋体" w:hAnsi="宋体" w:cs="宋体"/>
                <w:kern w:val="0"/>
                <w:sz w:val="20"/>
                <w:szCs w:val="20"/>
              </w:rPr>
            </w:pPr>
            <w:r>
              <w:rPr>
                <w:rFonts w:hint="eastAsia" w:ascii="宋体" w:hAnsi="宋体" w:cs="宋体"/>
                <w:kern w:val="0"/>
                <w:sz w:val="20"/>
                <w:szCs w:val="20"/>
              </w:rPr>
              <w:t>近三年（以投标截止时间前36个月为有效，有效时间以合同签订时间为准），所投标电脑产品合同金额大于</w:t>
            </w:r>
            <w:r>
              <w:rPr>
                <w:rFonts w:hint="eastAsia" w:ascii="宋体" w:hAnsi="宋体" w:eastAsia="宋体" w:cs="宋体"/>
                <w:kern w:val="0"/>
                <w:sz w:val="20"/>
                <w:szCs w:val="20"/>
                <w:lang w:val="en-US" w:eastAsia="zh-CN"/>
              </w:rPr>
              <w:t>4</w:t>
            </w:r>
            <w:r>
              <w:rPr>
                <w:rFonts w:hint="eastAsia" w:hAnsi="宋体" w:cs="宋体"/>
                <w:kern w:val="0"/>
                <w:sz w:val="20"/>
                <w:szCs w:val="20"/>
                <w:lang w:val="en-US" w:eastAsia="zh-CN"/>
              </w:rPr>
              <w:t>0</w:t>
            </w:r>
            <w:r>
              <w:rPr>
                <w:rFonts w:hint="eastAsia" w:ascii="宋体" w:hAnsi="宋体" w:cs="宋体"/>
                <w:kern w:val="0"/>
                <w:sz w:val="20"/>
                <w:szCs w:val="20"/>
              </w:rPr>
              <w:t>万以上的，每个合同案例计2分，所投标电脑产品合同金额小于</w:t>
            </w:r>
            <w:r>
              <w:rPr>
                <w:rFonts w:hint="eastAsia" w:ascii="宋体" w:hAnsi="宋体" w:eastAsia="宋体" w:cs="宋体"/>
                <w:kern w:val="0"/>
                <w:sz w:val="20"/>
                <w:szCs w:val="20"/>
                <w:lang w:val="en-US" w:eastAsia="zh-CN"/>
              </w:rPr>
              <w:t>4</w:t>
            </w:r>
            <w:r>
              <w:rPr>
                <w:rFonts w:hint="eastAsia" w:hAnsi="宋体" w:cs="宋体"/>
                <w:kern w:val="0"/>
                <w:sz w:val="20"/>
                <w:szCs w:val="20"/>
                <w:lang w:val="en-US" w:eastAsia="zh-CN"/>
              </w:rPr>
              <w:t>0</w:t>
            </w:r>
            <w:r>
              <w:rPr>
                <w:rFonts w:hint="eastAsia" w:ascii="宋体" w:hAnsi="宋体" w:cs="宋体"/>
                <w:kern w:val="0"/>
                <w:sz w:val="20"/>
                <w:szCs w:val="20"/>
              </w:rPr>
              <w:t>万的，每个合同案例计1分。（同一法人单位的案例只计算一次）</w:t>
            </w:r>
            <w:r>
              <w:rPr>
                <w:rFonts w:hint="eastAsia" w:ascii="宋体" w:hAnsi="宋体" w:cs="宋体"/>
                <w:kern w:val="0"/>
                <w:sz w:val="20"/>
                <w:szCs w:val="20"/>
              </w:rPr>
              <w:br w:type="textWrapping"/>
            </w:r>
            <w:r>
              <w:rPr>
                <w:rFonts w:hint="eastAsia" w:ascii="宋体" w:hAnsi="宋体" w:cs="宋体"/>
                <w:kern w:val="0"/>
                <w:sz w:val="20"/>
                <w:szCs w:val="20"/>
              </w:rPr>
              <w:t>【需提供合同复印件等有效证明材料，包括但不限于合同首页、金额页、签署页，无法提供相应证明材料的案例不作为投标人的有效案例。原件备查】</w:t>
            </w:r>
          </w:p>
        </w:tc>
        <w:tc>
          <w:tcPr>
            <w:tcW w:w="960" w:type="dxa"/>
            <w:tcBorders>
              <w:top w:val="nil"/>
              <w:left w:val="nil"/>
              <w:bottom w:val="single" w:color="auto" w:sz="4" w:space="0"/>
              <w:right w:val="single" w:color="auto" w:sz="8" w:space="0"/>
            </w:tcBorders>
            <w:shd w:val="clear" w:color="auto" w:fill="auto"/>
            <w:vAlign w:val="center"/>
          </w:tcPr>
          <w:p w14:paraId="2AE86CD6">
            <w:pPr>
              <w:keepNext w:val="0"/>
              <w:keepLines w:val="0"/>
              <w:widowControl/>
              <w:suppressLineNumbers w:val="0"/>
              <w:spacing w:before="0" w:beforeAutospacing="0" w:after="0" w:afterAutospacing="0"/>
              <w:ind w:left="0" w:right="0"/>
              <w:jc w:val="center"/>
              <w:rPr>
                <w:rFonts w:ascii="宋体" w:hAnsi="宋体" w:cs="宋体"/>
                <w:color w:val="000000"/>
                <w:kern w:val="0"/>
                <w:sz w:val="22"/>
                <w:szCs w:val="22"/>
              </w:rPr>
            </w:pPr>
            <w:r>
              <w:rPr>
                <w:rFonts w:hint="eastAsia" w:ascii="宋体" w:hAnsi="宋体" w:cs="宋体"/>
                <w:color w:val="000000"/>
                <w:kern w:val="0"/>
                <w:sz w:val="22"/>
                <w:szCs w:val="22"/>
              </w:rPr>
              <w:t>14</w:t>
            </w:r>
          </w:p>
        </w:tc>
      </w:tr>
      <w:tr w14:paraId="71DEFB42">
        <w:tblPrEx>
          <w:tblCellMar>
            <w:top w:w="0" w:type="dxa"/>
            <w:left w:w="108" w:type="dxa"/>
            <w:bottom w:w="0" w:type="dxa"/>
            <w:right w:w="108" w:type="dxa"/>
          </w:tblCellMar>
        </w:tblPrEx>
        <w:trPr>
          <w:trHeight w:val="1680" w:hRule="atLeast"/>
          <w:jc w:val="center"/>
        </w:trPr>
        <w:tc>
          <w:tcPr>
            <w:tcW w:w="940" w:type="dxa"/>
            <w:vMerge w:val="continue"/>
            <w:tcBorders>
              <w:top w:val="single" w:color="auto" w:sz="8" w:space="0"/>
              <w:left w:val="single" w:color="auto" w:sz="8" w:space="0"/>
              <w:bottom w:val="single" w:color="000000" w:sz="4" w:space="0"/>
              <w:right w:val="single" w:color="auto" w:sz="4" w:space="0"/>
            </w:tcBorders>
            <w:vAlign w:val="center"/>
          </w:tcPr>
          <w:p w14:paraId="2192ACC7">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single" w:color="auto" w:sz="8" w:space="0"/>
              <w:left w:val="single" w:color="auto" w:sz="4" w:space="0"/>
              <w:bottom w:val="nil"/>
              <w:right w:val="single" w:color="auto" w:sz="4" w:space="0"/>
            </w:tcBorders>
            <w:vAlign w:val="center"/>
          </w:tcPr>
          <w:p w14:paraId="0DBA7188">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5680" w:type="dxa"/>
            <w:tcBorders>
              <w:top w:val="nil"/>
              <w:left w:val="nil"/>
              <w:bottom w:val="nil"/>
              <w:right w:val="single" w:color="auto" w:sz="4" w:space="0"/>
            </w:tcBorders>
            <w:shd w:val="clear" w:color="auto" w:fill="auto"/>
            <w:vAlign w:val="center"/>
          </w:tcPr>
          <w:p w14:paraId="171FF3E0">
            <w:pPr>
              <w:keepNext w:val="0"/>
              <w:keepLines w:val="0"/>
              <w:widowControl/>
              <w:suppressLineNumbers w:val="0"/>
              <w:spacing w:before="0" w:beforeAutospacing="0" w:after="0" w:afterAutospacing="0"/>
              <w:ind w:left="0" w:right="0"/>
              <w:jc w:val="left"/>
              <w:rPr>
                <w:rFonts w:ascii="宋体" w:hAnsi="宋体" w:cs="宋体"/>
                <w:kern w:val="0"/>
                <w:sz w:val="20"/>
                <w:szCs w:val="20"/>
              </w:rPr>
            </w:pPr>
            <w:r>
              <w:rPr>
                <w:rFonts w:hint="eastAsia" w:ascii="宋体" w:hAnsi="宋体" w:cs="宋体"/>
                <w:kern w:val="0"/>
                <w:sz w:val="20"/>
                <w:szCs w:val="20"/>
              </w:rPr>
              <w:t>所投计算机品牌所占中国市场（全年）份额（数据以IDC出具的202</w:t>
            </w:r>
            <w:r>
              <w:rPr>
                <w:rFonts w:hint="eastAsia" w:ascii="宋体" w:hAnsi="宋体" w:eastAsia="宋体" w:cs="宋体"/>
                <w:kern w:val="0"/>
                <w:sz w:val="20"/>
                <w:szCs w:val="20"/>
                <w:lang w:val="en-US" w:eastAsia="zh-CN"/>
              </w:rPr>
              <w:t>2</w:t>
            </w:r>
            <w:r>
              <w:rPr>
                <w:rFonts w:hint="eastAsia" w:ascii="宋体" w:hAnsi="宋体" w:cs="宋体"/>
                <w:kern w:val="0"/>
                <w:sz w:val="20"/>
                <w:szCs w:val="20"/>
              </w:rPr>
              <w:t>年至202</w:t>
            </w:r>
            <w:r>
              <w:rPr>
                <w:rFonts w:hint="eastAsia" w:ascii="宋体" w:hAnsi="宋体" w:eastAsia="宋体" w:cs="宋体"/>
                <w:kern w:val="0"/>
                <w:sz w:val="20"/>
                <w:szCs w:val="20"/>
                <w:lang w:val="en-US" w:eastAsia="zh-CN"/>
              </w:rPr>
              <w:t>4</w:t>
            </w:r>
            <w:r>
              <w:rPr>
                <w:rFonts w:hint="eastAsia" w:ascii="宋体" w:hAnsi="宋体" w:cs="宋体"/>
                <w:kern w:val="0"/>
                <w:sz w:val="20"/>
                <w:szCs w:val="20"/>
              </w:rPr>
              <w:t>年中国市场商用台式机（PC)销量和份额证明文件为准），市场份额第一得</w:t>
            </w:r>
            <w:r>
              <w:rPr>
                <w:rFonts w:hint="eastAsia" w:hAnsi="宋体" w:cs="宋体"/>
                <w:kern w:val="0"/>
                <w:sz w:val="20"/>
                <w:szCs w:val="20"/>
                <w:lang w:val="en-US" w:eastAsia="zh-CN"/>
              </w:rPr>
              <w:t>10</w:t>
            </w:r>
            <w:r>
              <w:rPr>
                <w:rFonts w:hint="eastAsia" w:ascii="宋体" w:hAnsi="宋体" w:cs="宋体"/>
                <w:kern w:val="0"/>
                <w:sz w:val="20"/>
                <w:szCs w:val="20"/>
              </w:rPr>
              <w:t>分，市场份额第二得</w:t>
            </w:r>
            <w:r>
              <w:rPr>
                <w:rFonts w:hint="eastAsia" w:hAnsi="宋体" w:cs="宋体"/>
                <w:kern w:val="0"/>
                <w:sz w:val="20"/>
                <w:szCs w:val="20"/>
                <w:lang w:val="en-US" w:eastAsia="zh-CN"/>
              </w:rPr>
              <w:t>7</w:t>
            </w:r>
            <w:r>
              <w:rPr>
                <w:rFonts w:hint="eastAsia" w:ascii="宋体" w:hAnsi="宋体" w:cs="宋体"/>
                <w:kern w:val="0"/>
                <w:sz w:val="20"/>
                <w:szCs w:val="20"/>
              </w:rPr>
              <w:t>分，市场份额第三得</w:t>
            </w:r>
            <w:r>
              <w:rPr>
                <w:rFonts w:hint="eastAsia" w:hAnsi="宋体" w:cs="宋体"/>
                <w:kern w:val="0"/>
                <w:sz w:val="20"/>
                <w:szCs w:val="20"/>
                <w:lang w:val="en-US" w:eastAsia="zh-CN"/>
              </w:rPr>
              <w:t>4</w:t>
            </w:r>
            <w:r>
              <w:rPr>
                <w:rFonts w:hint="eastAsia" w:ascii="宋体" w:hAnsi="宋体" w:cs="宋体"/>
                <w:kern w:val="0"/>
                <w:sz w:val="20"/>
                <w:szCs w:val="20"/>
              </w:rPr>
              <w:t>分，市场份额第四得</w:t>
            </w:r>
            <w:r>
              <w:rPr>
                <w:rFonts w:hint="eastAsia" w:hAnsi="宋体" w:cs="宋体"/>
                <w:kern w:val="0"/>
                <w:sz w:val="20"/>
                <w:szCs w:val="20"/>
                <w:lang w:val="en-US" w:eastAsia="zh-CN"/>
              </w:rPr>
              <w:t>3</w:t>
            </w:r>
            <w:r>
              <w:rPr>
                <w:rFonts w:hint="eastAsia" w:ascii="宋体" w:hAnsi="宋体" w:cs="宋体"/>
                <w:kern w:val="0"/>
                <w:sz w:val="20"/>
                <w:szCs w:val="20"/>
              </w:rPr>
              <w:t>分，其它市场份额得1分。【需提供IDC数据引用授权书复印件并加盖投标人公章，否则不得分】</w:t>
            </w:r>
          </w:p>
        </w:tc>
        <w:tc>
          <w:tcPr>
            <w:tcW w:w="960" w:type="dxa"/>
            <w:tcBorders>
              <w:top w:val="nil"/>
              <w:left w:val="nil"/>
              <w:bottom w:val="single" w:color="auto" w:sz="4" w:space="0"/>
              <w:right w:val="single" w:color="auto" w:sz="8" w:space="0"/>
            </w:tcBorders>
            <w:shd w:val="clear" w:color="auto" w:fill="auto"/>
            <w:vAlign w:val="center"/>
          </w:tcPr>
          <w:p w14:paraId="3A30D97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hAnsi="宋体" w:cs="宋体"/>
                <w:color w:val="000000"/>
                <w:kern w:val="0"/>
                <w:sz w:val="22"/>
                <w:szCs w:val="22"/>
                <w:lang w:val="en-US" w:eastAsia="zh-CN"/>
              </w:rPr>
              <w:t>10</w:t>
            </w:r>
          </w:p>
        </w:tc>
      </w:tr>
      <w:tr w14:paraId="037B8D6D">
        <w:tblPrEx>
          <w:tblCellMar>
            <w:top w:w="0" w:type="dxa"/>
            <w:left w:w="108" w:type="dxa"/>
            <w:bottom w:w="0" w:type="dxa"/>
            <w:right w:w="108" w:type="dxa"/>
          </w:tblCellMar>
        </w:tblPrEx>
        <w:trPr>
          <w:trHeight w:val="840" w:hRule="atLeast"/>
          <w:jc w:val="center"/>
        </w:trPr>
        <w:tc>
          <w:tcPr>
            <w:tcW w:w="940" w:type="dxa"/>
            <w:vMerge w:val="restart"/>
            <w:tcBorders>
              <w:top w:val="nil"/>
              <w:left w:val="single" w:color="auto" w:sz="8" w:space="0"/>
              <w:bottom w:val="single" w:color="auto" w:sz="4" w:space="0"/>
              <w:right w:val="single" w:color="auto" w:sz="4" w:space="0"/>
            </w:tcBorders>
            <w:shd w:val="clear" w:color="auto" w:fill="auto"/>
            <w:vAlign w:val="center"/>
          </w:tcPr>
          <w:p w14:paraId="1EA25880">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rPr>
              <w:t>技术标部分    (</w:t>
            </w:r>
            <w:r>
              <w:rPr>
                <w:rFonts w:hint="eastAsia" w:hAnsi="宋体" w:cs="宋体"/>
                <w:color w:val="000000"/>
                <w:kern w:val="0"/>
                <w:sz w:val="20"/>
                <w:szCs w:val="20"/>
                <w:lang w:val="en-US" w:eastAsia="zh-CN"/>
              </w:rPr>
              <w:t>30</w:t>
            </w:r>
            <w:r>
              <w:rPr>
                <w:rFonts w:hint="eastAsia" w:ascii="宋体" w:hAnsi="宋体" w:cs="宋体"/>
                <w:color w:val="000000"/>
                <w:kern w:val="0"/>
                <w:sz w:val="20"/>
                <w:szCs w:val="20"/>
              </w:rPr>
              <w:t>)</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444DCD">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rPr>
              <w:t>产品技术参数</w:t>
            </w:r>
          </w:p>
        </w:tc>
        <w:tc>
          <w:tcPr>
            <w:tcW w:w="5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81926D8">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1）指标偏离度：投标人对“技术规格、参数及要求”中的技术要求进行点对点应答，其中标★指标为不可偏离项，任意一项不满足均视为无效投标；其它指标每负偏离一项扣3分，扣完为止；全部满足本项最多得9分。（配置不详、规格型号描述不清，缺漏项、应答时缺项等均视同负偏离处理）</w:t>
            </w:r>
            <w:r>
              <w:rPr>
                <w:rFonts w:hint="eastAsia" w:ascii="宋体" w:hAnsi="宋体" w:cs="宋体"/>
                <w:color w:val="FF0000"/>
                <w:kern w:val="0"/>
                <w:sz w:val="20"/>
                <w:szCs w:val="20"/>
              </w:rPr>
              <w:br w:type="textWrapping"/>
            </w:r>
            <w:r>
              <w:rPr>
                <w:rFonts w:hint="eastAsia" w:ascii="宋体" w:hAnsi="宋体" w:cs="宋体"/>
                <w:color w:val="000000"/>
                <w:kern w:val="0"/>
                <w:sz w:val="20"/>
                <w:szCs w:val="20"/>
              </w:rPr>
              <w:t>（</w:t>
            </w:r>
            <w:r>
              <w:rPr>
                <w:rFonts w:hint="eastAsia" w:ascii="宋体" w:hAnsi="宋体" w:cs="宋体"/>
                <w:kern w:val="0"/>
                <w:sz w:val="20"/>
                <w:szCs w:val="20"/>
              </w:rPr>
              <w:t>2）产品认证：所投产品具有《中国国家强制性产品认证证书（CCC)》、《中国节能认证》，或者</w:t>
            </w:r>
            <w:r>
              <w:rPr>
                <w:rFonts w:hint="eastAsia" w:ascii="宋体" w:hAnsi="宋体" w:cs="宋体"/>
                <w:color w:val="000000"/>
                <w:kern w:val="0"/>
                <w:sz w:val="20"/>
                <w:szCs w:val="20"/>
              </w:rPr>
              <w:t>IS0/IEC 17025:2017实验室认可证书的，每个证书得2分，本项最多得6分。（需提供证书复印件加盖投标人公章）</w:t>
            </w:r>
          </w:p>
        </w:tc>
        <w:tc>
          <w:tcPr>
            <w:tcW w:w="960" w:type="dxa"/>
            <w:vMerge w:val="restart"/>
            <w:tcBorders>
              <w:top w:val="nil"/>
              <w:left w:val="single" w:color="auto" w:sz="4" w:space="0"/>
              <w:bottom w:val="single" w:color="auto" w:sz="4" w:space="0"/>
              <w:right w:val="single" w:color="auto" w:sz="8" w:space="0"/>
            </w:tcBorders>
            <w:shd w:val="clear" w:color="auto" w:fill="auto"/>
            <w:vAlign w:val="center"/>
          </w:tcPr>
          <w:p w14:paraId="31CB006B">
            <w:pPr>
              <w:keepNext w:val="0"/>
              <w:keepLines w:val="0"/>
              <w:widowControl/>
              <w:suppressLineNumbers w:val="0"/>
              <w:spacing w:before="0" w:beforeAutospacing="0" w:after="0" w:afterAutospacing="0"/>
              <w:ind w:left="0" w:right="0"/>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23CB75AD">
        <w:tblPrEx>
          <w:tblCellMar>
            <w:top w:w="0" w:type="dxa"/>
            <w:left w:w="108" w:type="dxa"/>
            <w:bottom w:w="0" w:type="dxa"/>
            <w:right w:w="108" w:type="dxa"/>
          </w:tblCellMar>
        </w:tblPrEx>
        <w:trPr>
          <w:trHeight w:val="840"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1167A135">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14:paraId="25530E6B">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p>
        </w:tc>
        <w:tc>
          <w:tcPr>
            <w:tcW w:w="5680" w:type="dxa"/>
            <w:vMerge w:val="continue"/>
            <w:tcBorders>
              <w:top w:val="single" w:color="auto" w:sz="4" w:space="0"/>
              <w:left w:val="single" w:color="auto" w:sz="4" w:space="0"/>
              <w:bottom w:val="single" w:color="000000" w:sz="4" w:space="0"/>
              <w:right w:val="single" w:color="auto" w:sz="4" w:space="0"/>
            </w:tcBorders>
            <w:vAlign w:val="center"/>
          </w:tcPr>
          <w:p w14:paraId="2EB36196">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60" w:type="dxa"/>
            <w:vMerge w:val="continue"/>
            <w:tcBorders>
              <w:top w:val="nil"/>
              <w:left w:val="single" w:color="auto" w:sz="4" w:space="0"/>
              <w:bottom w:val="single" w:color="auto" w:sz="4" w:space="0"/>
              <w:right w:val="single" w:color="auto" w:sz="8" w:space="0"/>
            </w:tcBorders>
            <w:vAlign w:val="center"/>
          </w:tcPr>
          <w:p w14:paraId="7AE6DD9B">
            <w:pPr>
              <w:keepNext w:val="0"/>
              <w:keepLines w:val="0"/>
              <w:widowControl/>
              <w:suppressLineNumbers w:val="0"/>
              <w:spacing w:before="0" w:beforeAutospacing="0" w:after="0" w:afterAutospacing="0"/>
              <w:ind w:left="0" w:right="0"/>
              <w:jc w:val="left"/>
              <w:rPr>
                <w:rFonts w:ascii="宋体" w:hAnsi="宋体" w:cs="宋体"/>
                <w:color w:val="000000"/>
                <w:kern w:val="0"/>
                <w:sz w:val="22"/>
                <w:szCs w:val="22"/>
              </w:rPr>
            </w:pPr>
          </w:p>
        </w:tc>
      </w:tr>
      <w:tr w14:paraId="6877FB3D">
        <w:tblPrEx>
          <w:tblCellMar>
            <w:top w:w="0" w:type="dxa"/>
            <w:left w:w="108" w:type="dxa"/>
            <w:bottom w:w="0" w:type="dxa"/>
            <w:right w:w="108" w:type="dxa"/>
          </w:tblCellMar>
        </w:tblPrEx>
        <w:trPr>
          <w:trHeight w:val="840"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5255284C">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14:paraId="22F5E8F8">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p>
        </w:tc>
        <w:tc>
          <w:tcPr>
            <w:tcW w:w="5680" w:type="dxa"/>
            <w:vMerge w:val="continue"/>
            <w:tcBorders>
              <w:top w:val="single" w:color="auto" w:sz="4" w:space="0"/>
              <w:left w:val="single" w:color="auto" w:sz="4" w:space="0"/>
              <w:bottom w:val="single" w:color="000000" w:sz="4" w:space="0"/>
              <w:right w:val="single" w:color="auto" w:sz="4" w:space="0"/>
            </w:tcBorders>
            <w:vAlign w:val="center"/>
          </w:tcPr>
          <w:p w14:paraId="0FAB86BE">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60" w:type="dxa"/>
            <w:vMerge w:val="continue"/>
            <w:tcBorders>
              <w:top w:val="nil"/>
              <w:left w:val="single" w:color="auto" w:sz="4" w:space="0"/>
              <w:bottom w:val="single" w:color="auto" w:sz="4" w:space="0"/>
              <w:right w:val="single" w:color="auto" w:sz="8" w:space="0"/>
            </w:tcBorders>
            <w:vAlign w:val="center"/>
          </w:tcPr>
          <w:p w14:paraId="26B39C07">
            <w:pPr>
              <w:keepNext w:val="0"/>
              <w:keepLines w:val="0"/>
              <w:widowControl/>
              <w:suppressLineNumbers w:val="0"/>
              <w:spacing w:before="0" w:beforeAutospacing="0" w:after="0" w:afterAutospacing="0"/>
              <w:ind w:left="0" w:right="0"/>
              <w:jc w:val="left"/>
              <w:rPr>
                <w:rFonts w:ascii="宋体" w:hAnsi="宋体" w:cs="宋体"/>
                <w:color w:val="000000"/>
                <w:kern w:val="0"/>
                <w:sz w:val="22"/>
                <w:szCs w:val="22"/>
              </w:rPr>
            </w:pPr>
          </w:p>
        </w:tc>
      </w:tr>
      <w:tr w14:paraId="374BFB32">
        <w:tblPrEx>
          <w:tblCellMar>
            <w:top w:w="0" w:type="dxa"/>
            <w:left w:w="108" w:type="dxa"/>
            <w:bottom w:w="0" w:type="dxa"/>
            <w:right w:w="108" w:type="dxa"/>
          </w:tblCellMar>
        </w:tblPrEx>
        <w:trPr>
          <w:trHeight w:val="315"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7E9E72AB">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1F4DE869">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rPr>
              <w:t>技术方案</w:t>
            </w:r>
          </w:p>
        </w:tc>
        <w:tc>
          <w:tcPr>
            <w:tcW w:w="5680" w:type="dxa"/>
            <w:vMerge w:val="restart"/>
            <w:tcBorders>
              <w:top w:val="nil"/>
              <w:left w:val="single" w:color="auto" w:sz="4" w:space="0"/>
              <w:bottom w:val="single" w:color="000000" w:sz="4" w:space="0"/>
              <w:right w:val="single" w:color="auto" w:sz="4" w:space="0"/>
            </w:tcBorders>
            <w:shd w:val="clear" w:color="auto" w:fill="auto"/>
            <w:vAlign w:val="center"/>
          </w:tcPr>
          <w:p w14:paraId="5541FB7B">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提供详细的技术方案和实施方案，包含但不限于设备配送、系统安装、驱动调试、硬盘返修不回收等。由评标委员会进行综合评定，方案科学、合理、完善的计</w:t>
            </w:r>
            <w:r>
              <w:rPr>
                <w:rFonts w:hint="eastAsia" w:hAnsi="宋体" w:cs="宋体"/>
                <w:color w:val="000000"/>
                <w:kern w:val="0"/>
                <w:sz w:val="20"/>
                <w:szCs w:val="20"/>
                <w:lang w:val="en-US" w:eastAsia="zh-CN"/>
              </w:rPr>
              <w:t>10</w:t>
            </w:r>
            <w:r>
              <w:rPr>
                <w:rFonts w:hint="eastAsia" w:ascii="宋体" w:hAnsi="宋体" w:cs="宋体"/>
                <w:color w:val="000000"/>
                <w:kern w:val="0"/>
                <w:sz w:val="20"/>
                <w:szCs w:val="20"/>
              </w:rPr>
              <w:t>分；方案较科学、较合理、较完善的计</w:t>
            </w:r>
            <w:r>
              <w:rPr>
                <w:rFonts w:hint="eastAsia" w:hAnsi="宋体" w:cs="宋体"/>
                <w:color w:val="000000"/>
                <w:kern w:val="0"/>
                <w:sz w:val="20"/>
                <w:szCs w:val="20"/>
                <w:lang w:val="en-US" w:eastAsia="zh-CN"/>
              </w:rPr>
              <w:t>7</w:t>
            </w:r>
            <w:r>
              <w:rPr>
                <w:rFonts w:hint="eastAsia" w:ascii="宋体" w:hAnsi="宋体" w:cs="宋体"/>
                <w:color w:val="000000"/>
                <w:kern w:val="0"/>
                <w:sz w:val="20"/>
                <w:szCs w:val="20"/>
              </w:rPr>
              <w:t>分；方案科学一般、合理一般、完善一般的计</w:t>
            </w:r>
            <w:r>
              <w:rPr>
                <w:rFonts w:hint="eastAsia" w:hAnsi="宋体" w:cs="宋体"/>
                <w:color w:val="000000"/>
                <w:kern w:val="0"/>
                <w:sz w:val="20"/>
                <w:szCs w:val="20"/>
                <w:lang w:val="en-US" w:eastAsia="zh-CN"/>
              </w:rPr>
              <w:t>4</w:t>
            </w:r>
            <w:r>
              <w:rPr>
                <w:rFonts w:hint="eastAsia" w:ascii="宋体" w:hAnsi="宋体" w:cs="宋体"/>
                <w:color w:val="000000"/>
                <w:kern w:val="0"/>
                <w:sz w:val="20"/>
                <w:szCs w:val="20"/>
              </w:rPr>
              <w:t>分；未提供不计分。</w:t>
            </w:r>
          </w:p>
        </w:tc>
        <w:tc>
          <w:tcPr>
            <w:tcW w:w="960" w:type="dxa"/>
            <w:vMerge w:val="restart"/>
            <w:tcBorders>
              <w:top w:val="nil"/>
              <w:left w:val="single" w:color="auto" w:sz="4" w:space="0"/>
              <w:bottom w:val="single" w:color="auto" w:sz="4" w:space="0"/>
              <w:right w:val="single" w:color="auto" w:sz="8" w:space="0"/>
            </w:tcBorders>
            <w:shd w:val="clear" w:color="auto" w:fill="auto"/>
            <w:vAlign w:val="center"/>
          </w:tcPr>
          <w:p w14:paraId="0D0DB2D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hAnsi="宋体" w:cs="宋体"/>
                <w:color w:val="000000"/>
                <w:kern w:val="0"/>
                <w:sz w:val="22"/>
                <w:szCs w:val="22"/>
                <w:lang w:val="en-US" w:eastAsia="zh-CN"/>
              </w:rPr>
              <w:t>10</w:t>
            </w:r>
          </w:p>
        </w:tc>
      </w:tr>
      <w:tr w14:paraId="44A9DEC4">
        <w:tblPrEx>
          <w:tblCellMar>
            <w:top w:w="0" w:type="dxa"/>
            <w:left w:w="108" w:type="dxa"/>
            <w:bottom w:w="0" w:type="dxa"/>
            <w:right w:w="108" w:type="dxa"/>
          </w:tblCellMar>
        </w:tblPrEx>
        <w:trPr>
          <w:trHeight w:val="315"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160B770C">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7671A24D">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5680" w:type="dxa"/>
            <w:vMerge w:val="continue"/>
            <w:tcBorders>
              <w:top w:val="nil"/>
              <w:left w:val="single" w:color="auto" w:sz="4" w:space="0"/>
              <w:bottom w:val="single" w:color="000000" w:sz="4" w:space="0"/>
              <w:right w:val="single" w:color="auto" w:sz="4" w:space="0"/>
            </w:tcBorders>
            <w:vAlign w:val="center"/>
          </w:tcPr>
          <w:p w14:paraId="2CDFF801">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60" w:type="dxa"/>
            <w:vMerge w:val="continue"/>
            <w:tcBorders>
              <w:top w:val="nil"/>
              <w:left w:val="single" w:color="auto" w:sz="4" w:space="0"/>
              <w:bottom w:val="single" w:color="auto" w:sz="4" w:space="0"/>
              <w:right w:val="single" w:color="auto" w:sz="8" w:space="0"/>
            </w:tcBorders>
            <w:vAlign w:val="center"/>
          </w:tcPr>
          <w:p w14:paraId="3A885049">
            <w:pPr>
              <w:keepNext w:val="0"/>
              <w:keepLines w:val="0"/>
              <w:widowControl/>
              <w:suppressLineNumbers w:val="0"/>
              <w:spacing w:before="0" w:beforeAutospacing="0" w:after="0" w:afterAutospacing="0"/>
              <w:ind w:left="0" w:right="0"/>
              <w:jc w:val="left"/>
              <w:rPr>
                <w:rFonts w:ascii="宋体" w:hAnsi="宋体" w:cs="宋体"/>
                <w:color w:val="000000"/>
                <w:kern w:val="0"/>
                <w:sz w:val="22"/>
                <w:szCs w:val="22"/>
              </w:rPr>
            </w:pPr>
          </w:p>
        </w:tc>
      </w:tr>
      <w:tr w14:paraId="4B8D3289">
        <w:tblPrEx>
          <w:tblCellMar>
            <w:top w:w="0" w:type="dxa"/>
            <w:left w:w="108" w:type="dxa"/>
            <w:bottom w:w="0" w:type="dxa"/>
            <w:right w:w="108" w:type="dxa"/>
          </w:tblCellMar>
        </w:tblPrEx>
        <w:trPr>
          <w:trHeight w:val="315"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2D536D67">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5D62B293">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5680" w:type="dxa"/>
            <w:vMerge w:val="continue"/>
            <w:tcBorders>
              <w:top w:val="nil"/>
              <w:left w:val="single" w:color="auto" w:sz="4" w:space="0"/>
              <w:bottom w:val="single" w:color="000000" w:sz="4" w:space="0"/>
              <w:right w:val="single" w:color="auto" w:sz="4" w:space="0"/>
            </w:tcBorders>
            <w:vAlign w:val="center"/>
          </w:tcPr>
          <w:p w14:paraId="34464292">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60" w:type="dxa"/>
            <w:vMerge w:val="continue"/>
            <w:tcBorders>
              <w:top w:val="nil"/>
              <w:left w:val="single" w:color="auto" w:sz="4" w:space="0"/>
              <w:bottom w:val="single" w:color="auto" w:sz="4" w:space="0"/>
              <w:right w:val="single" w:color="auto" w:sz="8" w:space="0"/>
            </w:tcBorders>
            <w:vAlign w:val="center"/>
          </w:tcPr>
          <w:p w14:paraId="1C2454DC">
            <w:pPr>
              <w:keepNext w:val="0"/>
              <w:keepLines w:val="0"/>
              <w:widowControl/>
              <w:suppressLineNumbers w:val="0"/>
              <w:spacing w:before="0" w:beforeAutospacing="0" w:after="0" w:afterAutospacing="0"/>
              <w:ind w:left="0" w:right="0"/>
              <w:jc w:val="left"/>
              <w:rPr>
                <w:rFonts w:ascii="宋体" w:hAnsi="宋体" w:cs="宋体"/>
                <w:color w:val="000000"/>
                <w:kern w:val="0"/>
                <w:sz w:val="22"/>
                <w:szCs w:val="22"/>
              </w:rPr>
            </w:pPr>
          </w:p>
        </w:tc>
      </w:tr>
      <w:tr w14:paraId="5719DA88">
        <w:tblPrEx>
          <w:tblCellMar>
            <w:top w:w="0" w:type="dxa"/>
            <w:left w:w="108" w:type="dxa"/>
            <w:bottom w:w="0" w:type="dxa"/>
            <w:right w:w="108" w:type="dxa"/>
          </w:tblCellMar>
        </w:tblPrEx>
        <w:trPr>
          <w:trHeight w:val="315"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7FB6C1AB">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7039A011">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5680" w:type="dxa"/>
            <w:vMerge w:val="continue"/>
            <w:tcBorders>
              <w:top w:val="nil"/>
              <w:left w:val="single" w:color="auto" w:sz="4" w:space="0"/>
              <w:bottom w:val="single" w:color="000000" w:sz="4" w:space="0"/>
              <w:right w:val="single" w:color="auto" w:sz="4" w:space="0"/>
            </w:tcBorders>
            <w:vAlign w:val="center"/>
          </w:tcPr>
          <w:p w14:paraId="57FCF7E3">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60" w:type="dxa"/>
            <w:vMerge w:val="continue"/>
            <w:tcBorders>
              <w:top w:val="nil"/>
              <w:left w:val="single" w:color="auto" w:sz="4" w:space="0"/>
              <w:bottom w:val="single" w:color="auto" w:sz="4" w:space="0"/>
              <w:right w:val="single" w:color="auto" w:sz="8" w:space="0"/>
            </w:tcBorders>
            <w:vAlign w:val="center"/>
          </w:tcPr>
          <w:p w14:paraId="4AF9E807">
            <w:pPr>
              <w:keepNext w:val="0"/>
              <w:keepLines w:val="0"/>
              <w:widowControl/>
              <w:suppressLineNumbers w:val="0"/>
              <w:spacing w:before="0" w:beforeAutospacing="0" w:after="0" w:afterAutospacing="0"/>
              <w:ind w:left="0" w:right="0"/>
              <w:jc w:val="left"/>
              <w:rPr>
                <w:rFonts w:ascii="宋体" w:hAnsi="宋体" w:cs="宋体"/>
                <w:color w:val="000000"/>
                <w:kern w:val="0"/>
                <w:sz w:val="22"/>
                <w:szCs w:val="22"/>
              </w:rPr>
            </w:pPr>
          </w:p>
        </w:tc>
      </w:tr>
      <w:tr w14:paraId="153989F2">
        <w:tblPrEx>
          <w:tblCellMar>
            <w:top w:w="0" w:type="dxa"/>
            <w:left w:w="108" w:type="dxa"/>
            <w:bottom w:w="0" w:type="dxa"/>
            <w:right w:w="108" w:type="dxa"/>
          </w:tblCellMar>
        </w:tblPrEx>
        <w:trPr>
          <w:trHeight w:val="795"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04055B22">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68F64FB5">
            <w:pPr>
              <w:keepNext w:val="0"/>
              <w:keepLines w:val="0"/>
              <w:widowControl/>
              <w:suppressLineNumbers w:val="0"/>
              <w:spacing w:before="0" w:beforeAutospacing="0" w:after="0" w:afterAutospacing="0"/>
              <w:ind w:left="0" w:right="0"/>
              <w:jc w:val="center"/>
              <w:rPr>
                <w:rFonts w:ascii="宋体" w:hAnsi="宋体" w:cs="宋体"/>
                <w:color w:val="000000"/>
                <w:kern w:val="0"/>
                <w:sz w:val="20"/>
                <w:szCs w:val="20"/>
              </w:rPr>
            </w:pPr>
            <w:r>
              <w:rPr>
                <w:rFonts w:hint="eastAsia" w:ascii="宋体" w:hAnsi="宋体" w:cs="宋体"/>
                <w:color w:val="000000"/>
                <w:kern w:val="0"/>
                <w:sz w:val="20"/>
                <w:szCs w:val="20"/>
              </w:rPr>
              <w:t>售后服务</w:t>
            </w:r>
          </w:p>
        </w:tc>
        <w:tc>
          <w:tcPr>
            <w:tcW w:w="5680" w:type="dxa"/>
            <w:vMerge w:val="restart"/>
            <w:tcBorders>
              <w:top w:val="nil"/>
              <w:left w:val="single" w:color="auto" w:sz="4" w:space="0"/>
              <w:bottom w:val="single" w:color="000000" w:sz="4" w:space="0"/>
              <w:right w:val="single" w:color="auto" w:sz="4" w:space="0"/>
            </w:tcBorders>
            <w:shd w:val="clear" w:color="auto" w:fill="auto"/>
            <w:vAlign w:val="center"/>
          </w:tcPr>
          <w:p w14:paraId="4F783258">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eastAsia="宋体" w:cs="宋体"/>
                <w:color w:val="000000"/>
                <w:kern w:val="0"/>
                <w:sz w:val="20"/>
                <w:szCs w:val="20"/>
                <w:lang w:val="en-US" w:eastAsia="zh-CN"/>
              </w:rPr>
              <w:t>便利化</w:t>
            </w:r>
            <w:r>
              <w:rPr>
                <w:rFonts w:hint="eastAsia" w:ascii="宋体" w:hAnsi="宋体" w:cs="宋体"/>
                <w:color w:val="000000"/>
                <w:kern w:val="0"/>
                <w:sz w:val="20"/>
                <w:szCs w:val="20"/>
              </w:rPr>
              <w:t>服务，可以长期提供</w:t>
            </w:r>
            <w:r>
              <w:rPr>
                <w:rFonts w:hint="eastAsia" w:ascii="宋体" w:hAnsi="宋体" w:eastAsia="宋体" w:cs="宋体"/>
                <w:color w:val="000000"/>
                <w:kern w:val="0"/>
                <w:sz w:val="20"/>
                <w:szCs w:val="20"/>
                <w:lang w:val="en-US" w:eastAsia="zh-CN"/>
              </w:rPr>
              <w:t>便利化</w:t>
            </w:r>
            <w:r>
              <w:rPr>
                <w:rFonts w:hint="eastAsia" w:ascii="宋体" w:hAnsi="宋体" w:cs="宋体"/>
                <w:color w:val="000000"/>
                <w:kern w:val="0"/>
                <w:sz w:val="20"/>
                <w:szCs w:val="20"/>
              </w:rPr>
              <w:t>的快速响应服务的计</w:t>
            </w:r>
            <w:r>
              <w:rPr>
                <w:rFonts w:hint="eastAsia" w:hAnsi="宋体" w:cs="宋体"/>
                <w:color w:val="000000"/>
                <w:kern w:val="0"/>
                <w:sz w:val="20"/>
                <w:szCs w:val="20"/>
                <w:lang w:val="en-US" w:eastAsia="zh-CN"/>
              </w:rPr>
              <w:t>4</w:t>
            </w:r>
            <w:r>
              <w:rPr>
                <w:rFonts w:hint="eastAsia" w:ascii="宋体" w:hAnsi="宋体" w:cs="宋体"/>
                <w:color w:val="000000"/>
                <w:kern w:val="0"/>
                <w:sz w:val="20"/>
                <w:szCs w:val="20"/>
              </w:rPr>
              <w:t>分，没有的不计分。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【提供营业执照或相关证明材料】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（2）提供电脑产品的详细售后服务方案，包含但不限于售后服务响应时间、故障修复时长、维护团队等进行综合因素评分，方案科学、合理、完善的计</w:t>
            </w:r>
            <w:r>
              <w:rPr>
                <w:rFonts w:hint="eastAsia" w:hAnsi="宋体" w:cs="宋体"/>
                <w:color w:val="000000"/>
                <w:kern w:val="0"/>
                <w:sz w:val="20"/>
                <w:szCs w:val="20"/>
                <w:lang w:val="en-US" w:eastAsia="zh-CN"/>
              </w:rPr>
              <w:t>5</w:t>
            </w:r>
            <w:r>
              <w:rPr>
                <w:rFonts w:hint="eastAsia" w:ascii="宋体" w:hAnsi="宋体" w:cs="宋体"/>
                <w:color w:val="000000"/>
                <w:kern w:val="0"/>
                <w:sz w:val="20"/>
                <w:szCs w:val="20"/>
              </w:rPr>
              <w:t>分；方案较科学、较合理、较完善的计</w:t>
            </w:r>
            <w:r>
              <w:rPr>
                <w:rFonts w:hint="eastAsia" w:hAnsi="宋体" w:cs="宋体"/>
                <w:color w:val="000000"/>
                <w:kern w:val="0"/>
                <w:sz w:val="20"/>
                <w:szCs w:val="20"/>
                <w:lang w:val="en-US" w:eastAsia="zh-CN"/>
              </w:rPr>
              <w:t>3</w:t>
            </w:r>
            <w:r>
              <w:rPr>
                <w:rFonts w:hint="eastAsia" w:ascii="宋体" w:hAnsi="宋体" w:cs="宋体"/>
                <w:color w:val="000000"/>
                <w:kern w:val="0"/>
                <w:sz w:val="20"/>
                <w:szCs w:val="20"/>
              </w:rPr>
              <w:t>分；方案科学一般、合理一般、完善一般的计</w:t>
            </w:r>
            <w:r>
              <w:rPr>
                <w:rFonts w:hint="eastAsia" w:hAnsi="宋体" w:cs="宋体"/>
                <w:color w:val="000000"/>
                <w:kern w:val="0"/>
                <w:sz w:val="20"/>
                <w:szCs w:val="20"/>
                <w:lang w:val="en-US" w:eastAsia="zh-CN"/>
              </w:rPr>
              <w:t>1</w:t>
            </w:r>
            <w:r>
              <w:rPr>
                <w:rFonts w:hint="eastAsia" w:ascii="宋体" w:hAnsi="宋体" w:cs="宋体"/>
                <w:color w:val="000000"/>
                <w:kern w:val="0"/>
                <w:sz w:val="20"/>
                <w:szCs w:val="20"/>
              </w:rPr>
              <w:t>分；未提供不计分。</w:t>
            </w:r>
          </w:p>
        </w:tc>
        <w:tc>
          <w:tcPr>
            <w:tcW w:w="960" w:type="dxa"/>
            <w:vMerge w:val="restart"/>
            <w:tcBorders>
              <w:top w:val="nil"/>
              <w:left w:val="single" w:color="auto" w:sz="4" w:space="0"/>
              <w:bottom w:val="single" w:color="000000" w:sz="4" w:space="0"/>
              <w:right w:val="single" w:color="auto" w:sz="8" w:space="0"/>
            </w:tcBorders>
            <w:shd w:val="clear" w:color="auto" w:fill="auto"/>
            <w:vAlign w:val="center"/>
          </w:tcPr>
          <w:p w14:paraId="7A9673C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hAnsi="宋体" w:cs="宋体"/>
                <w:color w:val="000000"/>
                <w:kern w:val="0"/>
                <w:sz w:val="22"/>
                <w:szCs w:val="22"/>
                <w:lang w:val="en-US" w:eastAsia="zh-CN"/>
              </w:rPr>
              <w:t>5</w:t>
            </w:r>
          </w:p>
        </w:tc>
      </w:tr>
      <w:tr w14:paraId="0DFAF0D3">
        <w:tblPrEx>
          <w:tblCellMar>
            <w:top w:w="0" w:type="dxa"/>
            <w:left w:w="108" w:type="dxa"/>
            <w:bottom w:w="0" w:type="dxa"/>
            <w:right w:w="108" w:type="dxa"/>
          </w:tblCellMar>
        </w:tblPrEx>
        <w:trPr>
          <w:trHeight w:val="795"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25BA3CC1">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69691E52">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5680" w:type="dxa"/>
            <w:vMerge w:val="continue"/>
            <w:tcBorders>
              <w:top w:val="nil"/>
              <w:left w:val="single" w:color="auto" w:sz="4" w:space="0"/>
              <w:bottom w:val="single" w:color="000000" w:sz="4" w:space="0"/>
              <w:right w:val="single" w:color="auto" w:sz="4" w:space="0"/>
            </w:tcBorders>
            <w:vAlign w:val="center"/>
          </w:tcPr>
          <w:p w14:paraId="149B81E9">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60" w:type="dxa"/>
            <w:vMerge w:val="continue"/>
            <w:tcBorders>
              <w:top w:val="nil"/>
              <w:left w:val="single" w:color="auto" w:sz="4" w:space="0"/>
              <w:bottom w:val="single" w:color="000000" w:sz="4" w:space="0"/>
              <w:right w:val="single" w:color="auto" w:sz="8" w:space="0"/>
            </w:tcBorders>
            <w:vAlign w:val="center"/>
          </w:tcPr>
          <w:p w14:paraId="57755BE4">
            <w:pPr>
              <w:keepNext w:val="0"/>
              <w:keepLines w:val="0"/>
              <w:widowControl/>
              <w:suppressLineNumbers w:val="0"/>
              <w:spacing w:before="0" w:beforeAutospacing="0" w:after="0" w:afterAutospacing="0"/>
              <w:ind w:left="0" w:right="0"/>
              <w:jc w:val="left"/>
              <w:rPr>
                <w:rFonts w:ascii="宋体" w:hAnsi="宋体" w:cs="宋体"/>
                <w:color w:val="000000"/>
                <w:kern w:val="0"/>
                <w:sz w:val="22"/>
                <w:szCs w:val="22"/>
              </w:rPr>
            </w:pPr>
          </w:p>
        </w:tc>
      </w:tr>
      <w:tr w14:paraId="05469C45">
        <w:tblPrEx>
          <w:tblCellMar>
            <w:top w:w="0" w:type="dxa"/>
            <w:left w:w="108" w:type="dxa"/>
            <w:bottom w:w="0" w:type="dxa"/>
            <w:right w:w="108" w:type="dxa"/>
          </w:tblCellMar>
        </w:tblPrEx>
        <w:trPr>
          <w:trHeight w:val="795" w:hRule="atLeast"/>
          <w:jc w:val="center"/>
        </w:trPr>
        <w:tc>
          <w:tcPr>
            <w:tcW w:w="940" w:type="dxa"/>
            <w:vMerge w:val="continue"/>
            <w:tcBorders>
              <w:top w:val="nil"/>
              <w:left w:val="single" w:color="auto" w:sz="8" w:space="0"/>
              <w:bottom w:val="single" w:color="auto" w:sz="4" w:space="0"/>
              <w:right w:val="single" w:color="auto" w:sz="4" w:space="0"/>
            </w:tcBorders>
            <w:vAlign w:val="center"/>
          </w:tcPr>
          <w:p w14:paraId="2E09E34A">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3AF2BB83">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5680" w:type="dxa"/>
            <w:vMerge w:val="continue"/>
            <w:tcBorders>
              <w:top w:val="nil"/>
              <w:left w:val="single" w:color="auto" w:sz="4" w:space="0"/>
              <w:bottom w:val="single" w:color="000000" w:sz="4" w:space="0"/>
              <w:right w:val="single" w:color="auto" w:sz="4" w:space="0"/>
            </w:tcBorders>
            <w:vAlign w:val="center"/>
          </w:tcPr>
          <w:p w14:paraId="1EA8C1B0">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p>
        </w:tc>
        <w:tc>
          <w:tcPr>
            <w:tcW w:w="960" w:type="dxa"/>
            <w:vMerge w:val="continue"/>
            <w:tcBorders>
              <w:top w:val="nil"/>
              <w:left w:val="single" w:color="auto" w:sz="4" w:space="0"/>
              <w:bottom w:val="single" w:color="000000" w:sz="4" w:space="0"/>
              <w:right w:val="single" w:color="auto" w:sz="8" w:space="0"/>
            </w:tcBorders>
            <w:vAlign w:val="center"/>
          </w:tcPr>
          <w:p w14:paraId="68B8FF3F">
            <w:pPr>
              <w:keepNext w:val="0"/>
              <w:keepLines w:val="0"/>
              <w:widowControl/>
              <w:suppressLineNumbers w:val="0"/>
              <w:spacing w:before="0" w:beforeAutospacing="0" w:after="0" w:afterAutospacing="0"/>
              <w:ind w:left="0" w:right="0"/>
              <w:jc w:val="left"/>
              <w:rPr>
                <w:rFonts w:ascii="宋体" w:hAnsi="宋体" w:cs="宋体"/>
                <w:color w:val="000000"/>
                <w:kern w:val="0"/>
                <w:sz w:val="22"/>
                <w:szCs w:val="22"/>
              </w:rPr>
            </w:pPr>
          </w:p>
        </w:tc>
      </w:tr>
      <w:tr w14:paraId="72685390">
        <w:tblPrEx>
          <w:tblCellMar>
            <w:top w:w="0" w:type="dxa"/>
            <w:left w:w="108" w:type="dxa"/>
            <w:bottom w:w="0" w:type="dxa"/>
            <w:right w:w="108" w:type="dxa"/>
          </w:tblCellMar>
        </w:tblPrEx>
        <w:trPr>
          <w:trHeight w:val="720" w:hRule="atLeast"/>
          <w:jc w:val="center"/>
        </w:trPr>
        <w:tc>
          <w:tcPr>
            <w:tcW w:w="940" w:type="dxa"/>
            <w:tcBorders>
              <w:top w:val="nil"/>
              <w:left w:val="single" w:color="auto" w:sz="8" w:space="0"/>
              <w:bottom w:val="single" w:color="auto" w:sz="8" w:space="0"/>
              <w:right w:val="single" w:color="auto" w:sz="4" w:space="0"/>
            </w:tcBorders>
            <w:shd w:val="clear" w:color="auto" w:fill="auto"/>
            <w:vAlign w:val="center"/>
          </w:tcPr>
          <w:p w14:paraId="5BE1BD40">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价格部分（</w:t>
            </w:r>
            <w:r>
              <w:rPr>
                <w:rFonts w:hint="eastAsia" w:hAnsi="宋体" w:cs="宋体"/>
                <w:color w:val="000000"/>
                <w:kern w:val="0"/>
                <w:sz w:val="20"/>
                <w:szCs w:val="20"/>
                <w:lang w:val="en-US" w:eastAsia="zh-CN"/>
              </w:rPr>
              <w:t>4</w:t>
            </w:r>
            <w:r>
              <w:rPr>
                <w:rFonts w:hint="eastAsia" w:ascii="宋体" w:hAnsi="宋体" w:cs="宋体"/>
                <w:color w:val="000000"/>
                <w:kern w:val="0"/>
                <w:sz w:val="20"/>
                <w:szCs w:val="20"/>
              </w:rPr>
              <w:t>0)</w:t>
            </w:r>
          </w:p>
        </w:tc>
        <w:tc>
          <w:tcPr>
            <w:tcW w:w="940" w:type="dxa"/>
            <w:tcBorders>
              <w:top w:val="nil"/>
              <w:left w:val="nil"/>
              <w:bottom w:val="single" w:color="auto" w:sz="8" w:space="0"/>
              <w:right w:val="single" w:color="auto" w:sz="4" w:space="0"/>
            </w:tcBorders>
            <w:shd w:val="clear" w:color="auto" w:fill="auto"/>
            <w:vAlign w:val="center"/>
          </w:tcPr>
          <w:p w14:paraId="20C9249E">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80" w:type="dxa"/>
            <w:tcBorders>
              <w:top w:val="nil"/>
              <w:left w:val="nil"/>
              <w:bottom w:val="single" w:color="auto" w:sz="8" w:space="0"/>
              <w:right w:val="single" w:color="auto" w:sz="4" w:space="0"/>
            </w:tcBorders>
            <w:shd w:val="clear" w:color="auto" w:fill="auto"/>
            <w:vAlign w:val="center"/>
          </w:tcPr>
          <w:p w14:paraId="1E253782">
            <w:pPr>
              <w:keepNext w:val="0"/>
              <w:keepLines w:val="0"/>
              <w:widowControl/>
              <w:suppressLineNumbers w:val="0"/>
              <w:spacing w:before="0" w:beforeAutospacing="0" w:after="0" w:afterAutospacing="0"/>
              <w:ind w:left="0" w:right="0"/>
              <w:jc w:val="left"/>
              <w:rPr>
                <w:rFonts w:ascii="宋体" w:hAnsi="宋体" w:cs="宋体"/>
                <w:color w:val="000000"/>
                <w:kern w:val="0"/>
                <w:sz w:val="20"/>
                <w:szCs w:val="20"/>
              </w:rPr>
            </w:pPr>
            <w:r>
              <w:rPr>
                <w:rFonts w:hint="eastAsia" w:ascii="宋体" w:hAnsi="宋体" w:cs="宋体"/>
                <w:color w:val="000000"/>
                <w:kern w:val="0"/>
                <w:sz w:val="20"/>
                <w:szCs w:val="20"/>
              </w:rPr>
              <w:t>原则上使用低价优先原则。经评审为合格投标人，所有有效报价中的最低报价得</w:t>
            </w:r>
            <w:r>
              <w:rPr>
                <w:rFonts w:hint="eastAsia" w:hAnsi="宋体" w:cs="宋体"/>
                <w:color w:val="000000"/>
                <w:kern w:val="0"/>
                <w:sz w:val="20"/>
                <w:szCs w:val="20"/>
                <w:lang w:val="en-US" w:eastAsia="zh-CN"/>
              </w:rPr>
              <w:t>4</w:t>
            </w:r>
            <w:r>
              <w:rPr>
                <w:rFonts w:hint="eastAsia" w:ascii="宋体" w:hAnsi="宋体" w:cs="宋体"/>
                <w:color w:val="000000"/>
                <w:kern w:val="0"/>
                <w:sz w:val="20"/>
                <w:szCs w:val="20"/>
              </w:rPr>
              <w:t>0分，其它报价得分 =（最低报价/报价）*</w:t>
            </w:r>
            <w:r>
              <w:rPr>
                <w:rFonts w:hint="eastAsia" w:hAnsi="宋体" w:cs="宋体"/>
                <w:color w:val="000000"/>
                <w:kern w:val="0"/>
                <w:sz w:val="20"/>
                <w:szCs w:val="20"/>
                <w:lang w:val="en-US" w:eastAsia="zh-CN"/>
              </w:rPr>
              <w:t>4</w:t>
            </w:r>
            <w:r>
              <w:rPr>
                <w:rFonts w:hint="eastAsia" w:ascii="宋体" w:hAnsi="宋体" w:cs="宋体"/>
                <w:color w:val="000000"/>
                <w:kern w:val="0"/>
                <w:sz w:val="20"/>
                <w:szCs w:val="20"/>
              </w:rPr>
              <w:t>0</w:t>
            </w:r>
          </w:p>
        </w:tc>
        <w:tc>
          <w:tcPr>
            <w:tcW w:w="960" w:type="dxa"/>
            <w:tcBorders>
              <w:top w:val="nil"/>
              <w:left w:val="nil"/>
              <w:bottom w:val="single" w:color="auto" w:sz="8" w:space="0"/>
              <w:right w:val="single" w:color="auto" w:sz="8" w:space="0"/>
            </w:tcBorders>
            <w:shd w:val="clear" w:color="auto" w:fill="auto"/>
            <w:vAlign w:val="center"/>
          </w:tcPr>
          <w:p w14:paraId="44B2364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hAnsi="宋体" w:cs="宋体"/>
                <w:color w:val="000000"/>
                <w:kern w:val="0"/>
                <w:sz w:val="22"/>
                <w:szCs w:val="22"/>
                <w:lang w:val="en-US" w:eastAsia="zh-CN"/>
              </w:rPr>
              <w:t>40</w:t>
            </w:r>
          </w:p>
        </w:tc>
      </w:tr>
    </w:tbl>
    <w:p w14:paraId="404A246F">
      <w:pPr>
        <w:ind w:firstLine="633" w:firstLineChars="198"/>
        <w:rPr>
          <w:rFonts w:ascii="Times New Roman" w:eastAsia="楷体_GB2312"/>
          <w:bCs/>
          <w:sz w:val="32"/>
          <w:szCs w:val="32"/>
        </w:rPr>
      </w:pPr>
    </w:p>
    <w:p w14:paraId="168B3CF7">
      <w:pPr>
        <w:ind w:firstLine="633" w:firstLineChars="198"/>
        <w:rPr>
          <w:rFonts w:ascii="Times New Roman" w:eastAsia="楷体_GB2312"/>
          <w:bCs/>
          <w:sz w:val="32"/>
          <w:szCs w:val="32"/>
        </w:rPr>
      </w:pPr>
      <w:r>
        <w:rPr>
          <w:rFonts w:hint="eastAsia" w:ascii="Times New Roman" w:eastAsia="楷体_GB2312"/>
          <w:bCs/>
          <w:sz w:val="32"/>
          <w:szCs w:val="32"/>
        </w:rPr>
        <w:t>（四）</w:t>
      </w:r>
      <w:r>
        <w:rPr>
          <w:rFonts w:ascii="Times New Roman" w:eastAsia="楷体_GB2312"/>
          <w:bCs/>
          <w:sz w:val="32"/>
          <w:szCs w:val="32"/>
        </w:rPr>
        <w:t>确定成交人</w:t>
      </w:r>
    </w:p>
    <w:p w14:paraId="1EBFAAAC">
      <w:pPr>
        <w:ind w:firstLine="600"/>
        <w:rPr>
          <w:rFonts w:ascii="Times New Roman" w:eastAsia="仿宋_GB2312"/>
          <w:sz w:val="32"/>
          <w:szCs w:val="32"/>
        </w:rPr>
      </w:pPr>
      <w:r>
        <w:rPr>
          <w:rFonts w:ascii="Times New Roman" w:eastAsia="仿宋_GB2312"/>
          <w:sz w:val="32"/>
          <w:szCs w:val="32"/>
        </w:rPr>
        <w:t>1.确定成交人原则。本次</w:t>
      </w:r>
      <w:r>
        <w:rPr>
          <w:rFonts w:hint="eastAsia" w:ascii="Times New Roman" w:eastAsia="仿宋_GB2312"/>
          <w:sz w:val="32"/>
          <w:szCs w:val="32"/>
        </w:rPr>
        <w:t>采购</w:t>
      </w:r>
      <w:r>
        <w:rPr>
          <w:rFonts w:ascii="Times New Roman" w:eastAsia="仿宋_GB2312"/>
          <w:sz w:val="32"/>
          <w:szCs w:val="32"/>
        </w:rPr>
        <w:t>将遵循“公开、公平、公正、择优”的原则，对所有参加报价单位的评定，以相同的程序和方法严格按照询价文件的要求进行。</w:t>
      </w:r>
    </w:p>
    <w:p w14:paraId="57216D18">
      <w:pPr>
        <w:ind w:firstLine="640" w:firstLineChars="200"/>
        <w:rPr>
          <w:rFonts w:ascii="Times New Roman" w:eastAsia="仿宋_GB2312"/>
          <w:sz w:val="32"/>
          <w:szCs w:val="32"/>
        </w:rPr>
      </w:pPr>
      <w:r>
        <w:rPr>
          <w:rFonts w:ascii="Times New Roman" w:eastAsia="仿宋_GB2312"/>
          <w:sz w:val="32"/>
          <w:szCs w:val="32"/>
        </w:rPr>
        <w:t>2.确定成交人。</w:t>
      </w:r>
      <w:r>
        <w:rPr>
          <w:rFonts w:hint="eastAsia" w:ascii="Times New Roman" w:eastAsia="仿宋_GB2312"/>
          <w:sz w:val="32"/>
          <w:szCs w:val="32"/>
        </w:rPr>
        <w:t>新安银行</w:t>
      </w:r>
      <w:r>
        <w:rPr>
          <w:rFonts w:ascii="Times New Roman" w:eastAsia="仿宋_GB2312"/>
          <w:sz w:val="32"/>
          <w:szCs w:val="32"/>
        </w:rPr>
        <w:t>根据</w:t>
      </w:r>
      <w:r>
        <w:rPr>
          <w:rFonts w:hint="eastAsia" w:ascii="Times New Roman" w:eastAsia="仿宋_GB2312"/>
          <w:sz w:val="32"/>
          <w:szCs w:val="32"/>
        </w:rPr>
        <w:t>采购</w:t>
      </w:r>
      <w:r>
        <w:rPr>
          <w:rFonts w:ascii="Times New Roman" w:eastAsia="仿宋_GB2312"/>
          <w:sz w:val="32"/>
          <w:szCs w:val="32"/>
        </w:rPr>
        <w:t>小组推荐的候选人研究确定成交人</w:t>
      </w:r>
      <w:r>
        <w:rPr>
          <w:rFonts w:hint="eastAsia" w:ascii="Times New Roman" w:eastAsia="仿宋_GB2312"/>
          <w:sz w:val="32"/>
          <w:szCs w:val="32"/>
        </w:rPr>
        <w:t>，原则上应确定排名第一的候选人为成交人。如果排名在前的报价人放弃中选资格则根据排名由后续候选人依次递补或重新采购。</w:t>
      </w:r>
    </w:p>
    <w:p w14:paraId="7DD04BD9">
      <w:pPr>
        <w:ind w:firstLine="640" w:firstLineChars="200"/>
        <w:outlineLvl w:val="1"/>
        <w:rPr>
          <w:rFonts w:hint="eastAsia" w:ascii="黑体" w:hAnsi="黑体" w:eastAsia="黑体"/>
          <w:sz w:val="32"/>
          <w:szCs w:val="32"/>
        </w:rPr>
      </w:pPr>
      <w:r>
        <w:rPr>
          <w:rFonts w:ascii="黑体" w:hAnsi="黑体" w:eastAsia="黑体"/>
          <w:sz w:val="32"/>
          <w:szCs w:val="32"/>
        </w:rPr>
        <w:t>六、</w:t>
      </w:r>
      <w:r>
        <w:rPr>
          <w:rFonts w:hint="eastAsia" w:ascii="黑体" w:hAnsi="黑体" w:eastAsia="黑体"/>
          <w:sz w:val="32"/>
          <w:szCs w:val="32"/>
        </w:rPr>
        <w:t>中选</w:t>
      </w:r>
      <w:r>
        <w:rPr>
          <w:rFonts w:ascii="黑体" w:hAnsi="黑体" w:eastAsia="黑体"/>
          <w:sz w:val="32"/>
          <w:szCs w:val="32"/>
        </w:rPr>
        <w:t>通知</w:t>
      </w:r>
    </w:p>
    <w:p w14:paraId="0F2A4D41">
      <w:pPr>
        <w:ind w:firstLine="640" w:firstLineChars="200"/>
        <w:rPr>
          <w:rFonts w:ascii="Times New Roman" w:eastAsia="仿宋_GB2312"/>
          <w:sz w:val="32"/>
          <w:szCs w:val="32"/>
        </w:rPr>
      </w:pPr>
      <w:r>
        <w:rPr>
          <w:rFonts w:ascii="Times New Roman" w:eastAsia="仿宋_GB2312"/>
          <w:sz w:val="32"/>
          <w:szCs w:val="32"/>
        </w:rPr>
        <w:t>确定中选</w:t>
      </w:r>
      <w:r>
        <w:rPr>
          <w:rFonts w:hint="eastAsia" w:ascii="Times New Roman" w:eastAsia="仿宋_GB2312"/>
          <w:sz w:val="32"/>
          <w:szCs w:val="32"/>
        </w:rPr>
        <w:t>供给方</w:t>
      </w:r>
      <w:r>
        <w:rPr>
          <w:rFonts w:hint="eastAsia" w:ascii="Times New Roman" w:eastAsia="仿宋_GB2312"/>
          <w:sz w:val="32"/>
          <w:szCs w:val="32"/>
          <w:lang w:val="en-US" w:eastAsia="zh-CN"/>
        </w:rPr>
        <w:t>并公示</w:t>
      </w:r>
      <w:r>
        <w:rPr>
          <w:rFonts w:ascii="Times New Roman" w:eastAsia="仿宋_GB2312"/>
          <w:sz w:val="32"/>
          <w:szCs w:val="32"/>
        </w:rPr>
        <w:t>后，采购人签发《中</w:t>
      </w:r>
      <w:r>
        <w:rPr>
          <w:rFonts w:hint="eastAsia" w:ascii="Times New Roman" w:eastAsia="仿宋_GB2312"/>
          <w:sz w:val="32"/>
          <w:szCs w:val="32"/>
          <w:lang w:val="en-US" w:eastAsia="zh-CN"/>
        </w:rPr>
        <w:t>标</w:t>
      </w:r>
      <w:r>
        <w:rPr>
          <w:rFonts w:ascii="Times New Roman" w:eastAsia="仿宋_GB2312"/>
          <w:sz w:val="32"/>
          <w:szCs w:val="32"/>
        </w:rPr>
        <w:t>通知书》并通知中选</w:t>
      </w:r>
      <w:r>
        <w:rPr>
          <w:rFonts w:hint="eastAsia" w:ascii="Times New Roman" w:eastAsia="仿宋_GB2312"/>
          <w:sz w:val="32"/>
          <w:szCs w:val="32"/>
        </w:rPr>
        <w:t>单位</w:t>
      </w:r>
      <w:r>
        <w:rPr>
          <w:rFonts w:ascii="Times New Roman" w:eastAsia="仿宋_GB2312"/>
          <w:sz w:val="32"/>
          <w:szCs w:val="32"/>
        </w:rPr>
        <w:t>。</w:t>
      </w:r>
    </w:p>
    <w:p w14:paraId="7EB7861B">
      <w:pPr>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七</w:t>
      </w:r>
      <w:r>
        <w:rPr>
          <w:rFonts w:ascii="黑体" w:hAnsi="黑体" w:eastAsia="黑体"/>
          <w:sz w:val="32"/>
          <w:szCs w:val="32"/>
        </w:rPr>
        <w:t>、</w:t>
      </w:r>
      <w:r>
        <w:rPr>
          <w:rFonts w:hint="eastAsia" w:ascii="黑体" w:hAnsi="黑体" w:eastAsia="黑体"/>
          <w:sz w:val="32"/>
          <w:szCs w:val="32"/>
          <w:lang w:val="en-US" w:eastAsia="zh-CN"/>
        </w:rPr>
        <w:t>合同签订与供货</w:t>
      </w:r>
    </w:p>
    <w:p w14:paraId="1C4C8122">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定点投标人在接到定点中标通知后，应及时派授权代表到指定地点与招标人商谈签订合同，逾期按自动弃权处理。招标人有权另行选择其他投标人就本采购项目签订合同。签订合同时，招标人享有对采购的物品配置和相关服务项目进行变更的权利。合同签订生效后中标人应尽快完成软硬件产品的供货与安装。</w:t>
      </w:r>
    </w:p>
    <w:p w14:paraId="3BF30F4F">
      <w:pPr>
        <w:widowControl/>
        <w:spacing w:line="240" w:lineRule="auto"/>
        <w:jc w:val="left"/>
        <w:rPr>
          <w:rFonts w:ascii="方正小标宋简体" w:eastAsia="方正小标宋简体"/>
          <w:sz w:val="36"/>
          <w:szCs w:val="36"/>
        </w:rPr>
      </w:pPr>
    </w:p>
    <w:p w14:paraId="795E0EAD">
      <w:pPr>
        <w:pStyle w:val="15"/>
        <w:ind w:firstLine="0" w:firstLineChars="0"/>
        <w:jc w:val="center"/>
        <w:outlineLvl w:val="0"/>
        <w:rPr>
          <w:rFonts w:hint="eastAsia" w:ascii="Times New Roman" w:eastAsia="仿宋_GB2312"/>
          <w:sz w:val="32"/>
          <w:szCs w:val="32"/>
        </w:rPr>
      </w:pPr>
      <w:r>
        <w:rPr>
          <w:rFonts w:hint="eastAsia" w:ascii="方正小标宋简体" w:eastAsia="方正小标宋简体"/>
          <w:sz w:val="36"/>
          <w:szCs w:val="36"/>
        </w:rPr>
        <w:t>第三部分报价文件及装订顺序</w:t>
      </w:r>
    </w:p>
    <w:p w14:paraId="3C732E0C">
      <w:pPr>
        <w:ind w:firstLine="640" w:firstLineChars="200"/>
        <w:rPr>
          <w:rFonts w:hint="default" w:ascii="Times New Roman" w:eastAsia="仿宋_GB2312"/>
          <w:sz w:val="32"/>
          <w:szCs w:val="32"/>
          <w:lang w:val="en-US" w:eastAsia="zh-CN"/>
        </w:rPr>
      </w:pPr>
      <w:r>
        <w:rPr>
          <w:rFonts w:hint="eastAsia" w:ascii="Times New Roman" w:eastAsia="仿宋_GB2312"/>
          <w:sz w:val="32"/>
          <w:szCs w:val="32"/>
        </w:rPr>
        <w:t>1.采购响应函、采购一览表、采购承诺函</w:t>
      </w:r>
      <w:r>
        <w:rPr>
          <w:rFonts w:hint="eastAsia" w:ascii="Times New Roman" w:eastAsia="仿宋_GB2312"/>
          <w:sz w:val="32"/>
          <w:szCs w:val="32"/>
          <w:lang w:eastAsia="zh-CN"/>
        </w:rPr>
        <w:t>、</w:t>
      </w:r>
      <w:r>
        <w:rPr>
          <w:rFonts w:hint="eastAsia" w:ascii="Times New Roman" w:eastAsia="仿宋_GB2312"/>
          <w:sz w:val="32"/>
          <w:szCs w:val="32"/>
          <w:lang w:val="en-US" w:eastAsia="zh-CN"/>
        </w:rPr>
        <w:t>报价人信用承诺</w:t>
      </w:r>
    </w:p>
    <w:p w14:paraId="159F922F">
      <w:pPr>
        <w:ind w:firstLine="640" w:firstLineChars="200"/>
        <w:rPr>
          <w:rFonts w:ascii="Times New Roman" w:eastAsia="仿宋_GB2312"/>
          <w:sz w:val="32"/>
          <w:szCs w:val="32"/>
        </w:rPr>
      </w:pPr>
      <w:r>
        <w:rPr>
          <w:rFonts w:hint="eastAsia" w:ascii="Times New Roman" w:eastAsia="仿宋_GB2312"/>
          <w:sz w:val="32"/>
          <w:szCs w:val="32"/>
          <w:lang w:val="en-US" w:eastAsia="zh-CN"/>
        </w:rPr>
        <w:t>2</w:t>
      </w:r>
      <w:r>
        <w:rPr>
          <w:rFonts w:hint="eastAsia" w:ascii="Times New Roman" w:eastAsia="仿宋_GB2312"/>
          <w:sz w:val="32"/>
          <w:szCs w:val="32"/>
        </w:rPr>
        <w:t>.</w:t>
      </w:r>
      <w:bookmarkStart w:id="2" w:name="_Hlk201138530"/>
      <w:r>
        <w:rPr>
          <w:rFonts w:hint="eastAsia" w:ascii="Times New Roman" w:eastAsia="仿宋_GB2312"/>
          <w:sz w:val="32"/>
          <w:szCs w:val="32"/>
        </w:rPr>
        <w:t>法定代表人身份证明，需加盖单位公章</w:t>
      </w:r>
      <w:bookmarkEnd w:id="2"/>
    </w:p>
    <w:p w14:paraId="5EE15BFA">
      <w:pPr>
        <w:ind w:firstLine="640" w:firstLineChars="200"/>
        <w:rPr>
          <w:rFonts w:ascii="Times New Roman" w:eastAsia="仿宋_GB2312"/>
          <w:sz w:val="32"/>
          <w:szCs w:val="32"/>
        </w:rPr>
      </w:pPr>
      <w:r>
        <w:rPr>
          <w:rFonts w:hint="eastAsia" w:ascii="Times New Roman" w:eastAsia="仿宋_GB2312"/>
          <w:sz w:val="32"/>
          <w:szCs w:val="32"/>
          <w:lang w:val="en-US" w:eastAsia="zh-CN"/>
        </w:rPr>
        <w:t>3</w:t>
      </w:r>
      <w:r>
        <w:rPr>
          <w:rFonts w:ascii="Times New Roman" w:eastAsia="仿宋_GB2312"/>
          <w:sz w:val="32"/>
          <w:szCs w:val="32"/>
        </w:rPr>
        <w:t>.</w:t>
      </w:r>
      <w:bookmarkStart w:id="3" w:name="_Hlk201138647"/>
      <w:r>
        <w:rPr>
          <w:rFonts w:hint="eastAsia" w:ascii="Times New Roman" w:eastAsia="仿宋_GB2312"/>
          <w:sz w:val="32"/>
          <w:szCs w:val="32"/>
        </w:rPr>
        <w:t>授权委托书及代理人身份证明</w:t>
      </w:r>
      <w:r>
        <w:rPr>
          <w:rFonts w:hint="eastAsia" w:ascii="Times New Roman" w:eastAsia="仿宋_GB2312"/>
          <w:sz w:val="32"/>
          <w:szCs w:val="32"/>
          <w:lang w:eastAsia="zh-CN"/>
        </w:rPr>
        <w:t>，</w:t>
      </w:r>
      <w:r>
        <w:rPr>
          <w:rFonts w:hint="eastAsia" w:ascii="Times New Roman" w:eastAsia="仿宋_GB2312"/>
          <w:sz w:val="32"/>
          <w:szCs w:val="32"/>
        </w:rPr>
        <w:t>需加盖单位公章（非法定代表人参加需提供）</w:t>
      </w:r>
    </w:p>
    <w:bookmarkEnd w:id="3"/>
    <w:p w14:paraId="673DFD8F">
      <w:pPr>
        <w:ind w:firstLine="640" w:firstLineChars="200"/>
        <w:rPr>
          <w:rFonts w:ascii="Times New Roman" w:eastAsia="仿宋_GB2312"/>
          <w:sz w:val="32"/>
          <w:szCs w:val="32"/>
        </w:rPr>
      </w:pPr>
      <w:r>
        <w:rPr>
          <w:rFonts w:hint="eastAsia" w:ascii="Times New Roman" w:eastAsia="仿宋_GB2312"/>
          <w:sz w:val="32"/>
          <w:szCs w:val="32"/>
          <w:lang w:val="en-US" w:eastAsia="zh-CN"/>
        </w:rPr>
        <w:t>4</w:t>
      </w:r>
      <w:r>
        <w:rPr>
          <w:rFonts w:ascii="Times New Roman" w:eastAsia="仿宋_GB2312"/>
          <w:sz w:val="32"/>
          <w:szCs w:val="32"/>
        </w:rPr>
        <w:t>.</w:t>
      </w:r>
      <w:r>
        <w:rPr>
          <w:rFonts w:hint="eastAsia" w:ascii="Times New Roman" w:eastAsia="仿宋_GB2312"/>
          <w:sz w:val="32"/>
          <w:szCs w:val="32"/>
        </w:rPr>
        <w:t>企业简介（附营业执照复印件，需加盖单位公章）</w:t>
      </w:r>
    </w:p>
    <w:p w14:paraId="4B2B4624">
      <w:pPr>
        <w:ind w:firstLine="640" w:firstLineChars="200"/>
        <w:rPr>
          <w:rFonts w:hint="default" w:ascii="Times New Roman" w:eastAsia="仿宋_GB2312"/>
          <w:sz w:val="32"/>
          <w:szCs w:val="32"/>
          <w:lang w:val="en-US"/>
        </w:rPr>
      </w:pPr>
      <w:r>
        <w:rPr>
          <w:rFonts w:hint="eastAsia" w:ascii="Times New Roman" w:eastAsia="仿宋_GB2312"/>
          <w:sz w:val="32"/>
          <w:szCs w:val="32"/>
          <w:lang w:val="en-US" w:eastAsia="zh-CN"/>
        </w:rPr>
        <w:t>5</w:t>
      </w:r>
      <w:r>
        <w:rPr>
          <w:rFonts w:ascii="Times New Roman" w:eastAsia="仿宋_GB2312"/>
          <w:sz w:val="32"/>
          <w:szCs w:val="32"/>
        </w:rPr>
        <w:t>.</w:t>
      </w:r>
      <w:bookmarkStart w:id="4" w:name="_Hlk201138681"/>
      <w:r>
        <w:rPr>
          <w:rFonts w:hint="eastAsia" w:ascii="Times New Roman" w:eastAsia="仿宋_GB2312"/>
          <w:sz w:val="32"/>
          <w:szCs w:val="32"/>
          <w:lang w:val="en-US" w:eastAsia="zh-CN"/>
        </w:rPr>
        <w:t>原厂授权书及售后服务承诺函、资质证明文件、企业信誉证明材料等</w:t>
      </w:r>
      <w:bookmarkEnd w:id="4"/>
    </w:p>
    <w:p w14:paraId="3A27DD2C">
      <w:pPr>
        <w:ind w:firstLine="640" w:firstLineChars="200"/>
        <w:rPr>
          <w:rFonts w:hint="eastAsia" w:ascii="Times New Roman" w:eastAsia="仿宋_GB2312"/>
          <w:sz w:val="32"/>
          <w:szCs w:val="32"/>
        </w:rPr>
      </w:pPr>
      <w:r>
        <w:rPr>
          <w:rFonts w:hint="eastAsia" w:ascii="Times New Roman" w:eastAsia="仿宋_GB2312"/>
          <w:sz w:val="32"/>
          <w:szCs w:val="32"/>
          <w:lang w:val="en-US" w:eastAsia="zh-CN"/>
        </w:rPr>
        <w:t>6</w:t>
      </w:r>
      <w:r>
        <w:rPr>
          <w:rFonts w:ascii="Times New Roman" w:eastAsia="仿宋_GB2312"/>
          <w:sz w:val="32"/>
          <w:szCs w:val="32"/>
        </w:rPr>
        <w:t>.公司</w:t>
      </w:r>
      <w:r>
        <w:rPr>
          <w:rFonts w:hint="eastAsia" w:ascii="Times New Roman" w:eastAsia="仿宋_GB2312"/>
          <w:sz w:val="32"/>
          <w:szCs w:val="32"/>
        </w:rPr>
        <w:t>业绩表（</w:t>
      </w:r>
      <w:r>
        <w:rPr>
          <w:rFonts w:hint="eastAsia" w:ascii="Times New Roman" w:eastAsia="仿宋_GB2312"/>
          <w:sz w:val="32"/>
          <w:szCs w:val="32"/>
          <w:lang w:val="en-US" w:eastAsia="zh-CN"/>
        </w:rPr>
        <w:t>近三年电脑设备供给的</w:t>
      </w:r>
      <w:r>
        <w:rPr>
          <w:rFonts w:hint="eastAsia" w:ascii="Times New Roman" w:eastAsia="仿宋_GB2312"/>
          <w:sz w:val="32"/>
          <w:szCs w:val="32"/>
        </w:rPr>
        <w:t>业绩</w:t>
      </w:r>
      <w:r>
        <w:rPr>
          <w:rFonts w:hint="eastAsia" w:ascii="Times New Roman" w:eastAsia="仿宋_GB2312"/>
          <w:sz w:val="32"/>
          <w:szCs w:val="32"/>
          <w:lang w:val="en-US" w:eastAsia="zh-CN"/>
        </w:rPr>
        <w:t>证明材料，需提供</w:t>
      </w:r>
      <w:r>
        <w:rPr>
          <w:rFonts w:hint="eastAsia" w:ascii="Times New Roman" w:eastAsia="仿宋_GB2312"/>
          <w:sz w:val="32"/>
          <w:szCs w:val="32"/>
        </w:rPr>
        <w:t>相关协议</w:t>
      </w:r>
      <w:r>
        <w:rPr>
          <w:rFonts w:hint="eastAsia" w:ascii="Times New Roman" w:eastAsia="仿宋_GB2312"/>
          <w:sz w:val="32"/>
          <w:szCs w:val="32"/>
          <w:lang w:val="en-US" w:eastAsia="zh-CN"/>
        </w:rPr>
        <w:t>的首页及盖章页</w:t>
      </w:r>
      <w:r>
        <w:rPr>
          <w:rFonts w:hint="eastAsia" w:ascii="Times New Roman" w:eastAsia="仿宋_GB2312"/>
          <w:sz w:val="32"/>
          <w:szCs w:val="32"/>
        </w:rPr>
        <w:t>）</w:t>
      </w:r>
    </w:p>
    <w:p w14:paraId="129F74FD">
      <w:pPr>
        <w:ind w:firstLine="640" w:firstLineChars="200"/>
        <w:rPr>
          <w:rFonts w:hint="default" w:ascii="Times New Roman" w:eastAsia="仿宋_GB2312"/>
          <w:sz w:val="32"/>
          <w:szCs w:val="32"/>
          <w:lang w:val="en-US" w:eastAsia="zh-CN"/>
        </w:rPr>
      </w:pPr>
      <w:r>
        <w:rPr>
          <w:rFonts w:hint="eastAsia" w:ascii="Times New Roman" w:eastAsia="仿宋_GB2312"/>
          <w:sz w:val="32"/>
          <w:szCs w:val="32"/>
          <w:lang w:val="en-US" w:eastAsia="zh-CN"/>
        </w:rPr>
        <w:t>7.评审因素中商务部分证明材料和技术部分证明材料等</w:t>
      </w:r>
    </w:p>
    <w:p w14:paraId="3179CB3A">
      <w:pPr>
        <w:ind w:firstLine="640" w:firstLineChars="200"/>
        <w:rPr>
          <w:rFonts w:hint="eastAsia" w:ascii="Times New Roman" w:eastAsia="仿宋_GB2312"/>
          <w:sz w:val="32"/>
          <w:szCs w:val="32"/>
        </w:rPr>
      </w:pPr>
      <w:r>
        <w:rPr>
          <w:rFonts w:hint="eastAsia" w:ascii="Times New Roman" w:eastAsia="仿宋_GB2312"/>
          <w:sz w:val="32"/>
          <w:szCs w:val="32"/>
          <w:lang w:val="en-US" w:eastAsia="zh-CN"/>
        </w:rPr>
        <w:t>8</w:t>
      </w:r>
      <w:r>
        <w:rPr>
          <w:rFonts w:hint="eastAsia" w:ascii="Times New Roman" w:eastAsia="仿宋_GB2312"/>
          <w:sz w:val="32"/>
          <w:szCs w:val="32"/>
        </w:rPr>
        <w:t>.</w:t>
      </w:r>
      <w:bookmarkStart w:id="5" w:name="_Hlk201138797"/>
      <w:r>
        <w:rPr>
          <w:rFonts w:hint="eastAsia" w:ascii="Times New Roman" w:eastAsia="仿宋_GB2312"/>
          <w:sz w:val="32"/>
          <w:szCs w:val="32"/>
        </w:rPr>
        <w:t>“信用中国”网站及国家企业信用信息公示系统查询的信用记录截图打印稿并加盖单位公章。必须未被招投标监督管理部门限制投标（禁止期内），提供承诺书，格式自拟</w:t>
      </w:r>
    </w:p>
    <w:p w14:paraId="1B291EC4">
      <w:pPr>
        <w:ind w:firstLine="640" w:firstLineChars="200"/>
        <w:rPr>
          <w:rFonts w:hint="eastAsia" w:ascii="Times New Roman" w:eastAsia="仿宋_GB2312"/>
          <w:sz w:val="32"/>
          <w:szCs w:val="32"/>
        </w:rPr>
      </w:pPr>
      <w:r>
        <w:rPr>
          <w:rFonts w:hint="eastAsia" w:ascii="Times New Roman" w:eastAsia="仿宋_GB2312"/>
          <w:sz w:val="32"/>
          <w:szCs w:val="32"/>
          <w:lang w:val="en-US" w:eastAsia="zh-CN"/>
        </w:rPr>
        <w:t>9.</w:t>
      </w:r>
      <w:r>
        <w:rPr>
          <w:rFonts w:hint="eastAsia" w:ascii="Times New Roman" w:eastAsia="仿宋_GB2312"/>
          <w:sz w:val="32"/>
          <w:szCs w:val="32"/>
        </w:rPr>
        <w:t>其他报价人需要提供本次采购办法涉及所有评审因素的相关证明材料。</w:t>
      </w:r>
      <w:bookmarkEnd w:id="5"/>
    </w:p>
    <w:p w14:paraId="327013F3">
      <w:pPr>
        <w:widowControl/>
        <w:spacing w:line="240" w:lineRule="auto"/>
        <w:jc w:val="left"/>
        <w:rPr>
          <w:rFonts w:ascii="Times New Roman" w:eastAsia="仿宋_GB2312"/>
          <w:sz w:val="32"/>
          <w:szCs w:val="32"/>
        </w:rPr>
      </w:pPr>
      <w:r>
        <w:rPr>
          <w:rFonts w:ascii="Times New Roman" w:eastAsia="仿宋_GB2312"/>
          <w:sz w:val="32"/>
          <w:szCs w:val="32"/>
        </w:rPr>
        <w:br w:type="page"/>
      </w:r>
    </w:p>
    <w:p w14:paraId="260B761A">
      <w:pPr>
        <w:pStyle w:val="15"/>
        <w:ind w:firstLine="0" w:firstLineChars="0"/>
        <w:jc w:val="center"/>
        <w:outlineLvl w:val="0"/>
        <w:rPr>
          <w:rFonts w:ascii="方正小标宋简体" w:eastAsia="方正小标宋简体"/>
          <w:sz w:val="36"/>
          <w:szCs w:val="36"/>
        </w:rPr>
      </w:pPr>
      <w:r>
        <w:rPr>
          <w:rFonts w:hint="eastAsia" w:ascii="方正小标宋简体" w:eastAsia="方正小标宋简体"/>
          <w:sz w:val="36"/>
          <w:szCs w:val="36"/>
        </w:rPr>
        <w:t>第四部分相关文件格式</w:t>
      </w:r>
    </w:p>
    <w:p w14:paraId="7B02637A">
      <w:pPr>
        <w:pStyle w:val="3"/>
        <w:spacing w:line="240" w:lineRule="auto"/>
        <w:jc w:val="both"/>
        <w:rPr>
          <w:rFonts w:hint="eastAsia" w:ascii="仿宋" w:hAnsi="仿宋" w:eastAsia="仿宋" w:cs="仿宋"/>
          <w:sz w:val="30"/>
          <w:szCs w:val="30"/>
        </w:rPr>
      </w:pPr>
      <w:r>
        <w:rPr>
          <w:rFonts w:hint="eastAsia" w:ascii="仿宋" w:hAnsi="仿宋" w:eastAsia="仿宋" w:cs="仿宋"/>
          <w:sz w:val="30"/>
          <w:szCs w:val="30"/>
        </w:rPr>
        <w:t>附件一：采购响应函</w:t>
      </w:r>
    </w:p>
    <w:p w14:paraId="34F82D8A">
      <w:pPr>
        <w:jc w:val="center"/>
        <w:rPr>
          <w:rFonts w:hint="eastAsia" w:ascii="仿宋" w:hAnsi="仿宋" w:eastAsia="仿宋" w:cs="仿宋"/>
          <w:b/>
          <w:sz w:val="30"/>
          <w:szCs w:val="30"/>
        </w:rPr>
      </w:pPr>
      <w:r>
        <w:rPr>
          <w:rFonts w:hint="eastAsia" w:ascii="仿宋" w:hAnsi="仿宋" w:eastAsia="仿宋" w:cs="仿宋"/>
          <w:b/>
          <w:sz w:val="30"/>
          <w:szCs w:val="30"/>
        </w:rPr>
        <w:t>采购响应函</w:t>
      </w:r>
    </w:p>
    <w:p w14:paraId="171D1C46">
      <w:pPr>
        <w:rPr>
          <w:rFonts w:hint="eastAsia" w:ascii="仿宋" w:hAnsi="仿宋" w:eastAsia="仿宋" w:cs="仿宋"/>
          <w:sz w:val="30"/>
          <w:szCs w:val="30"/>
        </w:rPr>
      </w:pPr>
      <w:r>
        <w:rPr>
          <w:rFonts w:hint="eastAsia" w:ascii="仿宋" w:hAnsi="仿宋" w:eastAsia="仿宋" w:cs="仿宋"/>
          <w:sz w:val="30"/>
          <w:szCs w:val="30"/>
          <w:u w:val="single"/>
        </w:rPr>
        <w:t>安徽新安银行股份有限公司</w:t>
      </w:r>
      <w:r>
        <w:rPr>
          <w:rFonts w:hint="eastAsia" w:ascii="仿宋" w:hAnsi="仿宋" w:eastAsia="仿宋" w:cs="仿宋"/>
          <w:sz w:val="30"/>
          <w:szCs w:val="30"/>
        </w:rPr>
        <w:t>：</w:t>
      </w:r>
    </w:p>
    <w:p w14:paraId="20A3F95E">
      <w:pPr>
        <w:ind w:firstLine="420"/>
        <w:rPr>
          <w:rFonts w:hint="eastAsia" w:ascii="仿宋" w:hAnsi="仿宋" w:eastAsia="仿宋" w:cs="仿宋"/>
          <w:sz w:val="30"/>
          <w:szCs w:val="30"/>
        </w:rPr>
      </w:pP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（供给单位全称）授权</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（全权代表姓名）</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（职务、职称）为全权代表，参加贵方组织的</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(采购项目名称)采购的有关活动，并对</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进行响应。为此：</w:t>
      </w:r>
    </w:p>
    <w:p w14:paraId="506BAA6E">
      <w:pPr>
        <w:ind w:firstLine="600" w:firstLineChars="200"/>
        <w:rPr>
          <w:rFonts w:hint="eastAsia" w:ascii="仿宋" w:hAnsi="仿宋" w:eastAsia="仿宋" w:cs="仿宋"/>
          <w:sz w:val="30"/>
          <w:szCs w:val="30"/>
        </w:rPr>
      </w:pPr>
      <w:r>
        <w:rPr>
          <w:rFonts w:hint="eastAsia" w:ascii="仿宋" w:hAnsi="仿宋" w:eastAsia="仿宋" w:cs="仿宋"/>
          <w:sz w:val="30"/>
          <w:szCs w:val="30"/>
        </w:rPr>
        <w:t>1.提供采购须知规定的全部采购文件：正本1份，副本</w:t>
      </w:r>
      <w:r>
        <w:rPr>
          <w:rFonts w:ascii="仿宋" w:hAnsi="仿宋" w:eastAsia="仿宋" w:cs="仿宋"/>
          <w:sz w:val="30"/>
          <w:szCs w:val="30"/>
        </w:rPr>
        <w:t>4</w:t>
      </w:r>
      <w:r>
        <w:rPr>
          <w:rFonts w:hint="eastAsia" w:ascii="仿宋" w:hAnsi="仿宋" w:eastAsia="仿宋" w:cs="仿宋"/>
          <w:sz w:val="30"/>
          <w:szCs w:val="30"/>
        </w:rPr>
        <w:t>份。</w:t>
      </w:r>
    </w:p>
    <w:p w14:paraId="6874C475">
      <w:pPr>
        <w:ind w:firstLine="600" w:firstLineChars="200"/>
        <w:rPr>
          <w:rFonts w:hint="eastAsia" w:ascii="仿宋" w:hAnsi="仿宋" w:eastAsia="仿宋" w:cs="仿宋"/>
          <w:sz w:val="30"/>
          <w:szCs w:val="30"/>
        </w:rPr>
      </w:pPr>
      <w:r>
        <w:rPr>
          <w:rFonts w:hint="eastAsia" w:ascii="仿宋" w:hAnsi="仿宋" w:eastAsia="仿宋" w:cs="仿宋"/>
          <w:sz w:val="30"/>
          <w:szCs w:val="30"/>
        </w:rPr>
        <w:t>2.采购供给总响应价为(大写)：</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lang w:val="en-US" w:eastAsia="zh-CN"/>
        </w:rPr>
        <w:t>‰</w:t>
      </w:r>
      <w:r>
        <w:rPr>
          <w:rFonts w:hint="eastAsia" w:ascii="仿宋" w:hAnsi="仿宋" w:eastAsia="仿宋" w:cs="仿宋"/>
          <w:sz w:val="30"/>
          <w:szCs w:val="30"/>
        </w:rPr>
        <w:t>。</w:t>
      </w:r>
    </w:p>
    <w:p w14:paraId="44D5A002">
      <w:pPr>
        <w:ind w:firstLine="600" w:firstLineChars="200"/>
        <w:rPr>
          <w:rFonts w:hint="eastAsia" w:ascii="仿宋" w:hAnsi="仿宋" w:eastAsia="仿宋" w:cs="仿宋"/>
          <w:sz w:val="30"/>
          <w:szCs w:val="30"/>
        </w:rPr>
      </w:pPr>
      <w:r>
        <w:rPr>
          <w:rFonts w:hint="eastAsia" w:ascii="仿宋" w:hAnsi="仿宋" w:eastAsia="仿宋" w:cs="仿宋"/>
          <w:sz w:val="30"/>
          <w:szCs w:val="30"/>
        </w:rPr>
        <w:t>3.保证遵守采购文件中的有关规定和收费标准。</w:t>
      </w:r>
    </w:p>
    <w:p w14:paraId="042A6D76">
      <w:pPr>
        <w:ind w:firstLine="600" w:firstLineChars="200"/>
        <w:rPr>
          <w:rFonts w:hint="eastAsia" w:ascii="仿宋" w:hAnsi="仿宋" w:eastAsia="仿宋" w:cs="仿宋"/>
          <w:sz w:val="30"/>
          <w:szCs w:val="30"/>
        </w:rPr>
      </w:pPr>
      <w:r>
        <w:rPr>
          <w:rFonts w:hint="eastAsia" w:ascii="仿宋" w:hAnsi="仿宋" w:eastAsia="仿宋" w:cs="仿宋"/>
          <w:sz w:val="30"/>
          <w:szCs w:val="30"/>
        </w:rPr>
        <w:t>4.保证忠实地执行买卖双方所签的经济合同，并承担合同规定的责任义务。</w:t>
      </w:r>
    </w:p>
    <w:p w14:paraId="56602A3E">
      <w:pPr>
        <w:ind w:firstLine="600" w:firstLineChars="200"/>
        <w:rPr>
          <w:rFonts w:hint="eastAsia" w:ascii="仿宋" w:hAnsi="仿宋" w:eastAsia="仿宋" w:cs="仿宋"/>
          <w:sz w:val="30"/>
          <w:szCs w:val="30"/>
        </w:rPr>
      </w:pPr>
      <w:r>
        <w:rPr>
          <w:rFonts w:hint="eastAsia" w:ascii="仿宋" w:hAnsi="仿宋" w:eastAsia="仿宋" w:cs="仿宋"/>
          <w:sz w:val="30"/>
          <w:szCs w:val="30"/>
        </w:rPr>
        <w:t>5.愿意向贵方提供任何与该项采购有关的数据、情况和技术资料。</w:t>
      </w:r>
    </w:p>
    <w:p w14:paraId="4227565E">
      <w:pPr>
        <w:ind w:firstLine="600" w:firstLineChars="200"/>
        <w:rPr>
          <w:rFonts w:hint="eastAsia" w:ascii="仿宋" w:hAnsi="仿宋" w:eastAsia="仿宋" w:cs="仿宋"/>
          <w:sz w:val="30"/>
          <w:szCs w:val="30"/>
        </w:rPr>
      </w:pPr>
      <w:r>
        <w:rPr>
          <w:rFonts w:hint="eastAsia" w:ascii="仿宋" w:hAnsi="仿宋" w:eastAsia="仿宋" w:cs="仿宋"/>
          <w:sz w:val="30"/>
          <w:szCs w:val="30"/>
        </w:rPr>
        <w:t>6.与本采购有关的一切往来通讯请寄：</w:t>
      </w:r>
    </w:p>
    <w:p w14:paraId="54F9111C">
      <w:pPr>
        <w:ind w:firstLine="420"/>
        <w:rPr>
          <w:rFonts w:hint="eastAsia"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33643165">
      <w:pPr>
        <w:ind w:firstLine="420"/>
        <w:rPr>
          <w:rFonts w:hint="eastAsia" w:ascii="仿宋" w:hAnsi="仿宋" w:eastAsia="仿宋" w:cs="仿宋"/>
          <w:sz w:val="30"/>
          <w:szCs w:val="30"/>
        </w:rPr>
      </w:pPr>
      <w:r>
        <w:rPr>
          <w:rFonts w:hint="eastAsia" w:ascii="仿宋" w:hAnsi="仿宋" w:eastAsia="仿宋" w:cs="仿宋"/>
          <w:sz w:val="30"/>
          <w:szCs w:val="30"/>
        </w:rPr>
        <w:t>邮编：</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电话：</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01E16AE4">
      <w:pPr>
        <w:ind w:firstLine="420"/>
        <w:rPr>
          <w:rFonts w:hint="eastAsia"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60B711F3">
      <w:pPr>
        <w:ind w:left="4675" w:firstLine="425"/>
        <w:rPr>
          <w:rFonts w:hint="eastAsia" w:ascii="仿宋" w:hAnsi="仿宋" w:eastAsia="仿宋" w:cs="仿宋"/>
          <w:sz w:val="30"/>
          <w:szCs w:val="30"/>
        </w:rPr>
      </w:pPr>
    </w:p>
    <w:p w14:paraId="5980B43C">
      <w:pPr>
        <w:ind w:left="4675" w:firstLine="425"/>
        <w:rPr>
          <w:rFonts w:hint="eastAsia" w:ascii="仿宋" w:hAnsi="仿宋" w:eastAsia="仿宋" w:cs="仿宋"/>
          <w:sz w:val="30"/>
          <w:szCs w:val="30"/>
        </w:rPr>
      </w:pPr>
      <w:r>
        <w:rPr>
          <w:rFonts w:hint="eastAsia" w:ascii="仿宋" w:hAnsi="仿宋" w:eastAsia="仿宋" w:cs="仿宋"/>
          <w:sz w:val="30"/>
          <w:szCs w:val="30"/>
        </w:rPr>
        <w:t>供给单位(盖章)：</w:t>
      </w:r>
    </w:p>
    <w:p w14:paraId="105530B3">
      <w:pPr>
        <w:ind w:left="4675" w:firstLine="425"/>
        <w:rPr>
          <w:rFonts w:hint="eastAsia" w:ascii="仿宋" w:hAnsi="仿宋" w:eastAsia="仿宋" w:cs="仿宋"/>
          <w:sz w:val="30"/>
          <w:szCs w:val="30"/>
        </w:rPr>
      </w:pPr>
      <w:r>
        <w:rPr>
          <w:rFonts w:hint="eastAsia" w:ascii="仿宋" w:hAnsi="仿宋" w:eastAsia="仿宋" w:cs="仿宋"/>
          <w:sz w:val="30"/>
          <w:szCs w:val="30"/>
        </w:rPr>
        <w:t>全权代表(签字)：</w:t>
      </w:r>
    </w:p>
    <w:p w14:paraId="69D2FB5D">
      <w:pPr>
        <w:ind w:left="4675" w:firstLine="425"/>
        <w:rPr>
          <w:rFonts w:hint="eastAsia" w:ascii="仿宋" w:hAnsi="仿宋" w:eastAsia="仿宋" w:cs="仿宋"/>
          <w:sz w:val="30"/>
          <w:szCs w:val="30"/>
        </w:rPr>
      </w:pPr>
      <w:r>
        <w:rPr>
          <w:rFonts w:hint="eastAsia" w:ascii="仿宋" w:hAnsi="仿宋" w:eastAsia="仿宋" w:cs="仿宋"/>
          <w:sz w:val="30"/>
          <w:szCs w:val="30"/>
        </w:rPr>
        <w:t>日期：</w:t>
      </w:r>
    </w:p>
    <w:p w14:paraId="3E137BFC">
      <w:pPr>
        <w:ind w:left="4675" w:firstLine="425"/>
        <w:rPr>
          <w:rFonts w:hint="eastAsia" w:ascii="仿宋" w:hAnsi="仿宋" w:eastAsia="仿宋" w:cs="仿宋"/>
          <w:sz w:val="30"/>
          <w:szCs w:val="30"/>
        </w:rPr>
      </w:pPr>
    </w:p>
    <w:p w14:paraId="2385A209">
      <w:pPr>
        <w:pStyle w:val="2"/>
        <w:numPr>
          <w:ilvl w:val="0"/>
          <w:numId w:val="0"/>
        </w:numPr>
        <w:rPr>
          <w:rFonts w:hint="eastAsia" w:ascii="仿宋" w:hAnsi="仿宋" w:eastAsia="仿宋" w:cs="仿宋"/>
          <w:b w:val="0"/>
          <w:sz w:val="30"/>
          <w:szCs w:val="30"/>
        </w:rPr>
      </w:pPr>
      <w:bookmarkStart w:id="6" w:name="_Toc463773798"/>
      <w:bookmarkStart w:id="7" w:name="_Toc354473730"/>
      <w:bookmarkStart w:id="8" w:name="_Toc469307449"/>
      <w:r>
        <w:rPr>
          <w:rFonts w:hint="eastAsia" w:ascii="仿宋" w:hAnsi="仿宋" w:eastAsia="仿宋" w:cs="仿宋"/>
          <w:sz w:val="30"/>
          <w:szCs w:val="30"/>
        </w:rPr>
        <w:t>附件二：采购一览表</w:t>
      </w:r>
      <w:bookmarkEnd w:id="6"/>
      <w:bookmarkEnd w:id="7"/>
      <w:bookmarkEnd w:id="8"/>
    </w:p>
    <w:p w14:paraId="63562CC2">
      <w:pPr>
        <w:pStyle w:val="10"/>
        <w:tabs>
          <w:tab w:val="left" w:pos="3815"/>
          <w:tab w:val="center" w:pos="6980"/>
        </w:tabs>
        <w:snapToGrid w:val="0"/>
        <w:jc w:val="center"/>
        <w:rPr>
          <w:rFonts w:hint="eastAsia" w:ascii="仿宋" w:hAnsi="仿宋" w:eastAsia="仿宋" w:cs="仿宋"/>
          <w:b/>
          <w:sz w:val="30"/>
          <w:szCs w:val="30"/>
        </w:rPr>
      </w:pPr>
      <w:r>
        <w:rPr>
          <w:rStyle w:val="14"/>
          <w:rFonts w:hint="eastAsia" w:ascii="仿宋" w:hAnsi="仿宋" w:eastAsia="仿宋" w:cs="仿宋"/>
          <w:sz w:val="30"/>
          <w:szCs w:val="30"/>
        </w:rPr>
        <w:t>采　购　一　览　表</w:t>
      </w:r>
    </w:p>
    <w:p w14:paraId="6EDE9723">
      <w:pPr>
        <w:pStyle w:val="6"/>
        <w:spacing w:line="360" w:lineRule="auto"/>
        <w:ind w:left="1890" w:hanging="1470"/>
        <w:jc w:val="both"/>
        <w:rPr>
          <w:rFonts w:hint="eastAsia" w:hAnsi="仿宋"/>
          <w:color w:val="auto"/>
          <w:sz w:val="30"/>
          <w:szCs w:val="30"/>
        </w:rPr>
      </w:pPr>
      <w:r>
        <w:rPr>
          <w:rFonts w:hint="eastAsia" w:hAnsi="仿宋"/>
          <w:color w:val="auto"/>
          <w:sz w:val="30"/>
          <w:szCs w:val="30"/>
        </w:rPr>
        <w:t>项目名称：</w:t>
      </w:r>
      <w:r>
        <w:rPr>
          <w:rFonts w:hint="eastAsia" w:hAnsi="仿宋"/>
          <w:color w:val="auto"/>
          <w:sz w:val="30"/>
          <w:szCs w:val="30"/>
          <w:u w:val="single"/>
        </w:rPr>
        <w:t>安徽新安银行</w:t>
      </w:r>
      <w:r>
        <w:rPr>
          <w:rFonts w:hint="eastAsia" w:hAnsi="仿宋"/>
          <w:color w:val="auto"/>
          <w:sz w:val="30"/>
          <w:szCs w:val="30"/>
          <w:u w:val="single"/>
          <w:lang w:val="en-US" w:eastAsia="zh-CN"/>
        </w:rPr>
        <w:t>办公电脑终端设备购置</w:t>
      </w:r>
      <w:r>
        <w:rPr>
          <w:rFonts w:hint="eastAsia" w:hAnsi="仿宋"/>
          <w:color w:val="auto"/>
          <w:sz w:val="30"/>
          <w:szCs w:val="30"/>
          <w:u w:val="single"/>
        </w:rPr>
        <w:t>项目</w:t>
      </w:r>
    </w:p>
    <w:p w14:paraId="0B38A339">
      <w:pPr>
        <w:pStyle w:val="6"/>
        <w:tabs>
          <w:tab w:val="left" w:pos="4236"/>
        </w:tabs>
        <w:spacing w:after="120" w:afterLines="50" w:line="360" w:lineRule="auto"/>
        <w:ind w:left="1890" w:hanging="1470"/>
        <w:jc w:val="both"/>
        <w:rPr>
          <w:rFonts w:hint="eastAsia" w:hAnsi="仿宋"/>
          <w:color w:val="auto"/>
          <w:sz w:val="30"/>
          <w:szCs w:val="30"/>
        </w:rPr>
      </w:pPr>
      <w:r>
        <w:rPr>
          <w:rFonts w:hint="eastAsia" w:hAnsi="仿宋"/>
          <w:color w:val="auto"/>
          <w:sz w:val="30"/>
          <w:szCs w:val="30"/>
        </w:rPr>
        <w:t>供给单位：</w:t>
      </w:r>
      <w:r>
        <w:rPr>
          <w:rFonts w:hint="eastAsia" w:hAnsi="仿宋"/>
          <w:color w:val="auto"/>
          <w:sz w:val="30"/>
          <w:szCs w:val="30"/>
          <w:u w:val="single"/>
        </w:rPr>
        <w:tab/>
      </w:r>
      <w:r>
        <w:rPr>
          <w:rFonts w:hint="eastAsia" w:hAnsi="仿宋"/>
          <w:color w:val="auto"/>
          <w:sz w:val="30"/>
          <w:szCs w:val="30"/>
          <w:u w:val="single"/>
        </w:rPr>
        <w:tab/>
      </w:r>
      <w:r>
        <w:rPr>
          <w:rFonts w:hint="eastAsia" w:hAnsi="仿宋"/>
          <w:color w:val="auto"/>
          <w:sz w:val="30"/>
          <w:szCs w:val="30"/>
        </w:rPr>
        <w:t>　</w:t>
      </w:r>
    </w:p>
    <w:tbl>
      <w:tblPr>
        <w:tblStyle w:val="19"/>
        <w:tblpPr w:leftFromText="180" w:rightFromText="180" w:vertAnchor="text" w:horzAnchor="page" w:tblpXSpec="center" w:tblpY="228"/>
        <w:tblOverlap w:val="never"/>
        <w:tblW w:w="513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1"/>
        <w:gridCol w:w="1782"/>
        <w:gridCol w:w="1839"/>
        <w:gridCol w:w="900"/>
        <w:gridCol w:w="1187"/>
        <w:gridCol w:w="1759"/>
        <w:gridCol w:w="1440"/>
      </w:tblGrid>
      <w:tr w14:paraId="16A40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311" w:type="pct"/>
            <w:vAlign w:val="top"/>
          </w:tcPr>
          <w:p w14:paraId="76A765A9">
            <w:pPr>
              <w:spacing w:before="122" w:line="221" w:lineRule="auto"/>
              <w:ind w:left="11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序号</w:t>
            </w:r>
          </w:p>
        </w:tc>
        <w:tc>
          <w:tcPr>
            <w:tcW w:w="938" w:type="pct"/>
            <w:vAlign w:val="top"/>
          </w:tcPr>
          <w:p w14:paraId="086888EC">
            <w:pPr>
              <w:spacing w:before="122" w:line="22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产品名称</w:t>
            </w:r>
          </w:p>
        </w:tc>
        <w:tc>
          <w:tcPr>
            <w:tcW w:w="968" w:type="pct"/>
            <w:vAlign w:val="top"/>
          </w:tcPr>
          <w:p w14:paraId="794D2D29">
            <w:pPr>
              <w:spacing w:before="122" w:line="220" w:lineRule="auto"/>
              <w:jc w:val="cente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品牌型号</w:t>
            </w:r>
          </w:p>
        </w:tc>
        <w:tc>
          <w:tcPr>
            <w:tcW w:w="474" w:type="pct"/>
            <w:vAlign w:val="top"/>
          </w:tcPr>
          <w:p w14:paraId="458B5884">
            <w:pPr>
              <w:spacing w:before="122" w:line="2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数量</w:t>
            </w:r>
          </w:p>
        </w:tc>
        <w:tc>
          <w:tcPr>
            <w:tcW w:w="625" w:type="pct"/>
            <w:vAlign w:val="top"/>
          </w:tcPr>
          <w:p w14:paraId="6CFF1D35">
            <w:pPr>
              <w:spacing w:before="122" w:line="2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单位</w:t>
            </w:r>
          </w:p>
        </w:tc>
        <w:tc>
          <w:tcPr>
            <w:tcW w:w="926" w:type="pct"/>
            <w:vAlign w:val="top"/>
          </w:tcPr>
          <w:p w14:paraId="69030A1D">
            <w:pPr>
              <w:spacing w:before="122" w:line="22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含税小计</w:t>
            </w:r>
          </w:p>
        </w:tc>
        <w:tc>
          <w:tcPr>
            <w:tcW w:w="754" w:type="pct"/>
            <w:vAlign w:val="top"/>
          </w:tcPr>
          <w:p w14:paraId="2837786B">
            <w:pPr>
              <w:spacing w:before="122" w:line="221"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备注</w:t>
            </w:r>
          </w:p>
        </w:tc>
      </w:tr>
      <w:tr w14:paraId="13D4E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11" w:type="pct"/>
            <w:vAlign w:val="top"/>
          </w:tcPr>
          <w:p w14:paraId="09DD63AF">
            <w:pPr>
              <w:spacing w:before="158" w:line="180" w:lineRule="auto"/>
              <w:ind w:left="300"/>
              <w:rPr>
                <w:rFonts w:hint="eastAsia" w:ascii="宋体" w:hAnsi="宋体" w:eastAsia="宋体" w:cs="宋体"/>
                <w:color w:val="000000" w:themeColor="text1"/>
                <w:sz w:val="24"/>
                <w:szCs w:val="24"/>
                <w:highlight w:val="none"/>
                <w14:textFill>
                  <w14:solidFill>
                    <w14:schemeClr w14:val="tx1"/>
                  </w14:solidFill>
                </w14:textFill>
              </w:rPr>
            </w:pPr>
          </w:p>
        </w:tc>
        <w:tc>
          <w:tcPr>
            <w:tcW w:w="938" w:type="pct"/>
            <w:vAlign w:val="top"/>
          </w:tcPr>
          <w:p w14:paraId="4517D824">
            <w:pPr>
              <w:spacing w:before="138" w:line="221" w:lineRule="auto"/>
              <w:ind w:left="1401"/>
              <w:rPr>
                <w:rFonts w:hint="eastAsia" w:ascii="宋体" w:hAnsi="宋体" w:eastAsia="宋体" w:cs="宋体"/>
                <w:color w:val="000000" w:themeColor="text1"/>
                <w:sz w:val="24"/>
                <w:szCs w:val="24"/>
                <w:highlight w:val="none"/>
                <w14:textFill>
                  <w14:solidFill>
                    <w14:schemeClr w14:val="tx1"/>
                  </w14:solidFill>
                </w14:textFill>
              </w:rPr>
            </w:pPr>
          </w:p>
        </w:tc>
        <w:tc>
          <w:tcPr>
            <w:tcW w:w="968" w:type="pct"/>
            <w:vAlign w:val="top"/>
          </w:tcPr>
          <w:p w14:paraId="34FD2406">
            <w:pPr>
              <w:spacing w:before="157" w:line="184" w:lineRule="auto"/>
              <w:ind w:left="371"/>
              <w:rPr>
                <w:rFonts w:hint="eastAsia" w:ascii="宋体" w:hAnsi="宋体" w:eastAsia="宋体" w:cs="宋体"/>
                <w:color w:val="000000" w:themeColor="text1"/>
                <w:sz w:val="24"/>
                <w:szCs w:val="24"/>
                <w:highlight w:val="none"/>
                <w14:textFill>
                  <w14:solidFill>
                    <w14:schemeClr w14:val="tx1"/>
                  </w14:solidFill>
                </w14:textFill>
              </w:rPr>
            </w:pPr>
          </w:p>
        </w:tc>
        <w:tc>
          <w:tcPr>
            <w:tcW w:w="474" w:type="pct"/>
            <w:vAlign w:val="top"/>
          </w:tcPr>
          <w:p w14:paraId="48E734D8">
            <w:pPr>
              <w:spacing w:before="157" w:line="184" w:lineRule="auto"/>
              <w:ind w:left="371"/>
              <w:rPr>
                <w:rFonts w:hint="eastAsia" w:ascii="宋体" w:hAnsi="宋体" w:eastAsia="宋体" w:cs="宋体"/>
                <w:color w:val="000000" w:themeColor="text1"/>
                <w:sz w:val="24"/>
                <w:szCs w:val="24"/>
                <w:highlight w:val="none"/>
                <w14:textFill>
                  <w14:solidFill>
                    <w14:schemeClr w14:val="tx1"/>
                  </w14:solidFill>
                </w14:textFill>
              </w:rPr>
            </w:pPr>
          </w:p>
        </w:tc>
        <w:tc>
          <w:tcPr>
            <w:tcW w:w="625" w:type="pct"/>
            <w:vAlign w:val="top"/>
          </w:tcPr>
          <w:p w14:paraId="70A714C5">
            <w:pPr>
              <w:spacing w:before="37" w:line="224" w:lineRule="auto"/>
              <w:ind w:left="377"/>
              <w:rPr>
                <w:rFonts w:hint="eastAsia" w:ascii="宋体" w:hAnsi="宋体" w:eastAsia="宋体" w:cs="宋体"/>
                <w:color w:val="000000" w:themeColor="text1"/>
                <w:sz w:val="24"/>
                <w:szCs w:val="24"/>
                <w:highlight w:val="none"/>
                <w14:textFill>
                  <w14:solidFill>
                    <w14:schemeClr w14:val="tx1"/>
                  </w14:solidFill>
                </w14:textFill>
              </w:rPr>
            </w:pPr>
          </w:p>
        </w:tc>
        <w:tc>
          <w:tcPr>
            <w:tcW w:w="926" w:type="pct"/>
            <w:vAlign w:val="top"/>
          </w:tcPr>
          <w:p w14:paraId="17D46403">
            <w:pPr>
              <w:rPr>
                <w:rFonts w:hint="eastAsia" w:ascii="宋体" w:hAnsi="宋体" w:eastAsia="宋体" w:cs="宋体"/>
                <w:color w:val="000000" w:themeColor="text1"/>
                <w:sz w:val="24"/>
                <w:szCs w:val="24"/>
                <w:highlight w:val="none"/>
                <w14:textFill>
                  <w14:solidFill>
                    <w14:schemeClr w14:val="tx1"/>
                  </w14:solidFill>
                </w14:textFill>
              </w:rPr>
            </w:pPr>
          </w:p>
        </w:tc>
        <w:tc>
          <w:tcPr>
            <w:tcW w:w="754" w:type="pct"/>
            <w:vAlign w:val="top"/>
          </w:tcPr>
          <w:p w14:paraId="2CE896C0">
            <w:pPr>
              <w:rPr>
                <w:rFonts w:hint="eastAsia" w:ascii="宋体" w:hAnsi="宋体" w:eastAsia="宋体" w:cs="宋体"/>
                <w:color w:val="000000" w:themeColor="text1"/>
                <w:sz w:val="24"/>
                <w:szCs w:val="24"/>
                <w:highlight w:val="none"/>
                <w14:textFill>
                  <w14:solidFill>
                    <w14:schemeClr w14:val="tx1"/>
                  </w14:solidFill>
                </w14:textFill>
              </w:rPr>
            </w:pPr>
          </w:p>
        </w:tc>
      </w:tr>
      <w:tr w14:paraId="781D9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311" w:type="pct"/>
            <w:vAlign w:val="top"/>
          </w:tcPr>
          <w:p w14:paraId="7D95EB24">
            <w:pPr>
              <w:spacing w:before="155" w:line="182" w:lineRule="auto"/>
              <w:ind w:left="292"/>
              <w:rPr>
                <w:rFonts w:hint="eastAsia" w:ascii="宋体" w:hAnsi="宋体" w:eastAsia="宋体" w:cs="宋体"/>
                <w:color w:val="000000" w:themeColor="text1"/>
                <w:sz w:val="24"/>
                <w:szCs w:val="24"/>
                <w:highlight w:val="none"/>
                <w14:textFill>
                  <w14:solidFill>
                    <w14:schemeClr w14:val="tx1"/>
                  </w14:solidFill>
                </w14:textFill>
              </w:rPr>
            </w:pPr>
          </w:p>
        </w:tc>
        <w:tc>
          <w:tcPr>
            <w:tcW w:w="938" w:type="pct"/>
            <w:vAlign w:val="top"/>
          </w:tcPr>
          <w:p w14:paraId="6318F509">
            <w:pPr>
              <w:spacing w:before="136" w:line="220" w:lineRule="auto"/>
              <w:ind w:left="971"/>
              <w:rPr>
                <w:rFonts w:hint="eastAsia" w:ascii="宋体" w:hAnsi="宋体" w:eastAsia="宋体" w:cs="宋体"/>
                <w:color w:val="000000" w:themeColor="text1"/>
                <w:sz w:val="24"/>
                <w:szCs w:val="24"/>
                <w:highlight w:val="none"/>
                <w14:textFill>
                  <w14:solidFill>
                    <w14:schemeClr w14:val="tx1"/>
                  </w14:solidFill>
                </w14:textFill>
              </w:rPr>
            </w:pPr>
          </w:p>
        </w:tc>
        <w:tc>
          <w:tcPr>
            <w:tcW w:w="968" w:type="pct"/>
            <w:vAlign w:val="top"/>
          </w:tcPr>
          <w:p w14:paraId="023FA75C">
            <w:pPr>
              <w:spacing w:before="153" w:line="185" w:lineRule="auto"/>
              <w:ind w:left="365"/>
              <w:rPr>
                <w:rFonts w:hint="eastAsia" w:ascii="宋体" w:hAnsi="宋体" w:eastAsia="宋体" w:cs="宋体"/>
                <w:color w:val="000000" w:themeColor="text1"/>
                <w:sz w:val="24"/>
                <w:szCs w:val="24"/>
                <w:highlight w:val="none"/>
                <w14:textFill>
                  <w14:solidFill>
                    <w14:schemeClr w14:val="tx1"/>
                  </w14:solidFill>
                </w14:textFill>
              </w:rPr>
            </w:pPr>
          </w:p>
        </w:tc>
        <w:tc>
          <w:tcPr>
            <w:tcW w:w="474" w:type="pct"/>
            <w:vAlign w:val="top"/>
          </w:tcPr>
          <w:p w14:paraId="3B00201C">
            <w:pPr>
              <w:spacing w:before="153" w:line="185" w:lineRule="auto"/>
              <w:ind w:left="365"/>
              <w:rPr>
                <w:rFonts w:hint="eastAsia" w:ascii="宋体" w:hAnsi="宋体" w:eastAsia="宋体" w:cs="宋体"/>
                <w:color w:val="000000" w:themeColor="text1"/>
                <w:sz w:val="24"/>
                <w:szCs w:val="24"/>
                <w:highlight w:val="none"/>
                <w14:textFill>
                  <w14:solidFill>
                    <w14:schemeClr w14:val="tx1"/>
                  </w14:solidFill>
                </w14:textFill>
              </w:rPr>
            </w:pPr>
          </w:p>
        </w:tc>
        <w:tc>
          <w:tcPr>
            <w:tcW w:w="625" w:type="pct"/>
            <w:vAlign w:val="top"/>
          </w:tcPr>
          <w:p w14:paraId="17333A60">
            <w:pPr>
              <w:spacing w:before="37" w:line="224" w:lineRule="auto"/>
              <w:ind w:left="377"/>
              <w:rPr>
                <w:rFonts w:hint="eastAsia" w:ascii="宋体" w:hAnsi="宋体" w:eastAsia="宋体" w:cs="宋体"/>
                <w:color w:val="000000" w:themeColor="text1"/>
                <w:sz w:val="24"/>
                <w:szCs w:val="24"/>
                <w:highlight w:val="none"/>
                <w14:textFill>
                  <w14:solidFill>
                    <w14:schemeClr w14:val="tx1"/>
                  </w14:solidFill>
                </w14:textFill>
              </w:rPr>
            </w:pPr>
          </w:p>
        </w:tc>
        <w:tc>
          <w:tcPr>
            <w:tcW w:w="926" w:type="pct"/>
            <w:vAlign w:val="top"/>
          </w:tcPr>
          <w:p w14:paraId="380B0AF3">
            <w:pPr>
              <w:rPr>
                <w:rFonts w:hint="eastAsia" w:ascii="宋体" w:hAnsi="宋体" w:eastAsia="宋体" w:cs="宋体"/>
                <w:color w:val="000000" w:themeColor="text1"/>
                <w:sz w:val="24"/>
                <w:szCs w:val="24"/>
                <w:highlight w:val="none"/>
                <w14:textFill>
                  <w14:solidFill>
                    <w14:schemeClr w14:val="tx1"/>
                  </w14:solidFill>
                </w14:textFill>
              </w:rPr>
            </w:pPr>
          </w:p>
        </w:tc>
        <w:tc>
          <w:tcPr>
            <w:tcW w:w="754" w:type="pct"/>
            <w:vAlign w:val="top"/>
          </w:tcPr>
          <w:p w14:paraId="136D6636">
            <w:pPr>
              <w:rPr>
                <w:rFonts w:hint="eastAsia" w:ascii="宋体" w:hAnsi="宋体" w:eastAsia="宋体" w:cs="宋体"/>
                <w:color w:val="000000" w:themeColor="text1"/>
                <w:sz w:val="24"/>
                <w:szCs w:val="24"/>
                <w:highlight w:val="none"/>
                <w14:textFill>
                  <w14:solidFill>
                    <w14:schemeClr w14:val="tx1"/>
                  </w14:solidFill>
                </w14:textFill>
              </w:rPr>
            </w:pPr>
          </w:p>
        </w:tc>
      </w:tr>
      <w:tr w14:paraId="08D27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311" w:type="pct"/>
            <w:vAlign w:val="top"/>
          </w:tcPr>
          <w:p w14:paraId="731BD991">
            <w:pPr>
              <w:spacing w:before="159" w:line="181" w:lineRule="auto"/>
              <w:ind w:left="292"/>
              <w:rPr>
                <w:rFonts w:hint="eastAsia" w:ascii="宋体" w:hAnsi="宋体" w:eastAsia="宋体" w:cs="宋体"/>
                <w:color w:val="000000" w:themeColor="text1"/>
                <w:sz w:val="24"/>
                <w:szCs w:val="24"/>
                <w:highlight w:val="none"/>
                <w14:textFill>
                  <w14:solidFill>
                    <w14:schemeClr w14:val="tx1"/>
                  </w14:solidFill>
                </w14:textFill>
              </w:rPr>
            </w:pPr>
          </w:p>
        </w:tc>
        <w:tc>
          <w:tcPr>
            <w:tcW w:w="938" w:type="pct"/>
            <w:vAlign w:val="top"/>
          </w:tcPr>
          <w:p w14:paraId="5B759434">
            <w:pPr>
              <w:spacing w:before="139" w:line="220" w:lineRule="auto"/>
              <w:ind w:left="966"/>
              <w:rPr>
                <w:rFonts w:hint="eastAsia" w:ascii="宋体" w:hAnsi="宋体" w:eastAsia="宋体" w:cs="宋体"/>
                <w:color w:val="000000" w:themeColor="text1"/>
                <w:sz w:val="24"/>
                <w:szCs w:val="24"/>
                <w:highlight w:val="none"/>
                <w14:textFill>
                  <w14:solidFill>
                    <w14:schemeClr w14:val="tx1"/>
                  </w14:solidFill>
                </w14:textFill>
              </w:rPr>
            </w:pPr>
          </w:p>
        </w:tc>
        <w:tc>
          <w:tcPr>
            <w:tcW w:w="968" w:type="pct"/>
            <w:vAlign w:val="top"/>
          </w:tcPr>
          <w:p w14:paraId="2D1462CA">
            <w:pPr>
              <w:spacing w:before="157" w:line="184" w:lineRule="auto"/>
              <w:ind w:left="371"/>
              <w:rPr>
                <w:rFonts w:hint="eastAsia" w:ascii="宋体" w:hAnsi="宋体" w:eastAsia="宋体" w:cs="宋体"/>
                <w:color w:val="000000" w:themeColor="text1"/>
                <w:sz w:val="24"/>
                <w:szCs w:val="24"/>
                <w:highlight w:val="none"/>
                <w14:textFill>
                  <w14:solidFill>
                    <w14:schemeClr w14:val="tx1"/>
                  </w14:solidFill>
                </w14:textFill>
              </w:rPr>
            </w:pPr>
          </w:p>
        </w:tc>
        <w:tc>
          <w:tcPr>
            <w:tcW w:w="474" w:type="pct"/>
            <w:vAlign w:val="top"/>
          </w:tcPr>
          <w:p w14:paraId="1E4BA764">
            <w:pPr>
              <w:spacing w:before="157" w:line="184" w:lineRule="auto"/>
              <w:ind w:left="371"/>
              <w:rPr>
                <w:rFonts w:hint="eastAsia" w:ascii="宋体" w:hAnsi="宋体" w:eastAsia="宋体" w:cs="宋体"/>
                <w:color w:val="000000" w:themeColor="text1"/>
                <w:sz w:val="24"/>
                <w:szCs w:val="24"/>
                <w:highlight w:val="none"/>
                <w14:textFill>
                  <w14:solidFill>
                    <w14:schemeClr w14:val="tx1"/>
                  </w14:solidFill>
                </w14:textFill>
              </w:rPr>
            </w:pPr>
          </w:p>
        </w:tc>
        <w:tc>
          <w:tcPr>
            <w:tcW w:w="625" w:type="pct"/>
            <w:vAlign w:val="top"/>
          </w:tcPr>
          <w:p w14:paraId="235D71F6">
            <w:pPr>
              <w:spacing w:before="40" w:line="224" w:lineRule="auto"/>
              <w:ind w:left="377"/>
              <w:rPr>
                <w:rFonts w:hint="eastAsia" w:ascii="宋体" w:hAnsi="宋体" w:eastAsia="宋体" w:cs="宋体"/>
                <w:color w:val="000000" w:themeColor="text1"/>
                <w:sz w:val="24"/>
                <w:szCs w:val="24"/>
                <w:highlight w:val="none"/>
                <w14:textFill>
                  <w14:solidFill>
                    <w14:schemeClr w14:val="tx1"/>
                  </w14:solidFill>
                </w14:textFill>
              </w:rPr>
            </w:pPr>
          </w:p>
        </w:tc>
        <w:tc>
          <w:tcPr>
            <w:tcW w:w="926" w:type="pct"/>
            <w:vAlign w:val="top"/>
          </w:tcPr>
          <w:p w14:paraId="4D9C49E2">
            <w:pPr>
              <w:rPr>
                <w:rFonts w:hint="eastAsia" w:ascii="宋体" w:hAnsi="宋体" w:eastAsia="宋体" w:cs="宋体"/>
                <w:color w:val="000000" w:themeColor="text1"/>
                <w:sz w:val="24"/>
                <w:szCs w:val="24"/>
                <w:highlight w:val="none"/>
                <w14:textFill>
                  <w14:solidFill>
                    <w14:schemeClr w14:val="tx1"/>
                  </w14:solidFill>
                </w14:textFill>
              </w:rPr>
            </w:pPr>
          </w:p>
        </w:tc>
        <w:tc>
          <w:tcPr>
            <w:tcW w:w="754" w:type="pct"/>
            <w:vAlign w:val="top"/>
          </w:tcPr>
          <w:p w14:paraId="4F2121A3">
            <w:pPr>
              <w:rPr>
                <w:rFonts w:hint="eastAsia" w:ascii="宋体" w:hAnsi="宋体" w:eastAsia="宋体" w:cs="宋体"/>
                <w:color w:val="000000" w:themeColor="text1"/>
                <w:sz w:val="24"/>
                <w:szCs w:val="24"/>
                <w:highlight w:val="none"/>
                <w14:textFill>
                  <w14:solidFill>
                    <w14:schemeClr w14:val="tx1"/>
                  </w14:solidFill>
                </w14:textFill>
              </w:rPr>
            </w:pPr>
          </w:p>
        </w:tc>
      </w:tr>
      <w:tr w14:paraId="5880E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311" w:type="pct"/>
            <w:vAlign w:val="top"/>
          </w:tcPr>
          <w:p w14:paraId="48474580">
            <w:pPr>
              <w:spacing w:before="159" w:line="180" w:lineRule="auto"/>
              <w:ind w:left="285"/>
              <w:rPr>
                <w:rFonts w:hint="eastAsia" w:ascii="宋体" w:hAnsi="宋体" w:eastAsia="宋体" w:cs="宋体"/>
                <w:color w:val="000000" w:themeColor="text1"/>
                <w:sz w:val="24"/>
                <w:szCs w:val="24"/>
                <w:highlight w:val="none"/>
                <w14:textFill>
                  <w14:solidFill>
                    <w14:schemeClr w14:val="tx1"/>
                  </w14:solidFill>
                </w14:textFill>
              </w:rPr>
            </w:pPr>
          </w:p>
        </w:tc>
        <w:tc>
          <w:tcPr>
            <w:tcW w:w="938" w:type="pct"/>
            <w:vAlign w:val="top"/>
          </w:tcPr>
          <w:p w14:paraId="3064A2D2">
            <w:pPr>
              <w:spacing w:before="140" w:line="220" w:lineRule="auto"/>
              <w:ind w:left="968"/>
              <w:rPr>
                <w:rFonts w:hint="eastAsia" w:ascii="宋体" w:hAnsi="宋体" w:eastAsia="宋体" w:cs="宋体"/>
                <w:color w:val="000000" w:themeColor="text1"/>
                <w:sz w:val="24"/>
                <w:szCs w:val="24"/>
                <w:highlight w:val="none"/>
                <w14:textFill>
                  <w14:solidFill>
                    <w14:schemeClr w14:val="tx1"/>
                  </w14:solidFill>
                </w14:textFill>
              </w:rPr>
            </w:pPr>
          </w:p>
        </w:tc>
        <w:tc>
          <w:tcPr>
            <w:tcW w:w="968" w:type="pct"/>
            <w:vAlign w:val="top"/>
          </w:tcPr>
          <w:p w14:paraId="68D2EAF8">
            <w:pPr>
              <w:spacing w:before="158" w:line="184" w:lineRule="auto"/>
              <w:ind w:left="371"/>
              <w:rPr>
                <w:rFonts w:hint="eastAsia" w:ascii="宋体" w:hAnsi="宋体" w:eastAsia="宋体" w:cs="宋体"/>
                <w:color w:val="000000" w:themeColor="text1"/>
                <w:sz w:val="24"/>
                <w:szCs w:val="24"/>
                <w:highlight w:val="none"/>
                <w14:textFill>
                  <w14:solidFill>
                    <w14:schemeClr w14:val="tx1"/>
                  </w14:solidFill>
                </w14:textFill>
              </w:rPr>
            </w:pPr>
          </w:p>
        </w:tc>
        <w:tc>
          <w:tcPr>
            <w:tcW w:w="474" w:type="pct"/>
            <w:vAlign w:val="top"/>
          </w:tcPr>
          <w:p w14:paraId="3B3FC67B">
            <w:pPr>
              <w:spacing w:before="158" w:line="184" w:lineRule="auto"/>
              <w:ind w:left="371"/>
              <w:rPr>
                <w:rFonts w:hint="eastAsia" w:ascii="宋体" w:hAnsi="宋体" w:eastAsia="宋体" w:cs="宋体"/>
                <w:color w:val="000000" w:themeColor="text1"/>
                <w:sz w:val="24"/>
                <w:szCs w:val="24"/>
                <w:highlight w:val="none"/>
                <w14:textFill>
                  <w14:solidFill>
                    <w14:schemeClr w14:val="tx1"/>
                  </w14:solidFill>
                </w14:textFill>
              </w:rPr>
            </w:pPr>
          </w:p>
        </w:tc>
        <w:tc>
          <w:tcPr>
            <w:tcW w:w="625" w:type="pct"/>
            <w:vAlign w:val="top"/>
          </w:tcPr>
          <w:p w14:paraId="555D688D">
            <w:pPr>
              <w:spacing w:before="38" w:line="224" w:lineRule="auto"/>
              <w:ind w:left="377"/>
              <w:rPr>
                <w:rFonts w:hint="eastAsia" w:ascii="宋体" w:hAnsi="宋体" w:eastAsia="宋体" w:cs="宋体"/>
                <w:color w:val="000000" w:themeColor="text1"/>
                <w:sz w:val="24"/>
                <w:szCs w:val="24"/>
                <w:highlight w:val="none"/>
                <w14:textFill>
                  <w14:solidFill>
                    <w14:schemeClr w14:val="tx1"/>
                  </w14:solidFill>
                </w14:textFill>
              </w:rPr>
            </w:pPr>
          </w:p>
        </w:tc>
        <w:tc>
          <w:tcPr>
            <w:tcW w:w="926" w:type="pct"/>
            <w:vAlign w:val="top"/>
          </w:tcPr>
          <w:p w14:paraId="3932D2B3">
            <w:pPr>
              <w:rPr>
                <w:rFonts w:hint="eastAsia" w:ascii="宋体" w:hAnsi="宋体" w:eastAsia="宋体" w:cs="宋体"/>
                <w:color w:val="000000" w:themeColor="text1"/>
                <w:sz w:val="24"/>
                <w:szCs w:val="24"/>
                <w:highlight w:val="none"/>
                <w14:textFill>
                  <w14:solidFill>
                    <w14:schemeClr w14:val="tx1"/>
                  </w14:solidFill>
                </w14:textFill>
              </w:rPr>
            </w:pPr>
          </w:p>
        </w:tc>
        <w:tc>
          <w:tcPr>
            <w:tcW w:w="754" w:type="pct"/>
            <w:vAlign w:val="top"/>
          </w:tcPr>
          <w:p w14:paraId="2FEBA1D0">
            <w:pPr>
              <w:rPr>
                <w:rFonts w:hint="eastAsia" w:ascii="宋体" w:hAnsi="宋体" w:eastAsia="宋体" w:cs="宋体"/>
                <w:color w:val="000000" w:themeColor="text1"/>
                <w:sz w:val="24"/>
                <w:szCs w:val="24"/>
                <w:highlight w:val="none"/>
                <w14:textFill>
                  <w14:solidFill>
                    <w14:schemeClr w14:val="tx1"/>
                  </w14:solidFill>
                </w14:textFill>
              </w:rPr>
            </w:pPr>
          </w:p>
        </w:tc>
      </w:tr>
      <w:tr w14:paraId="63049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5000" w:type="pct"/>
            <w:gridSpan w:val="7"/>
            <w:vAlign w:val="top"/>
          </w:tcPr>
          <w:p w14:paraId="36844F6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含税合计（元）</w:t>
            </w:r>
          </w:p>
        </w:tc>
      </w:tr>
    </w:tbl>
    <w:p w14:paraId="609E2EEC">
      <w:pPr>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备注：</w:t>
      </w:r>
      <w:r>
        <w:rPr>
          <w:rFonts w:hint="eastAsia" w:ascii="仿宋" w:hAnsi="仿宋" w:eastAsia="仿宋" w:cs="仿宋"/>
          <w:sz w:val="30"/>
          <w:szCs w:val="30"/>
          <w:lang w:val="zh-CN"/>
        </w:rPr>
        <w:t>以上《采购一览表》作响应需求使用，请供应商用小信封单独封装与采购文件一起递交。</w:t>
      </w:r>
    </w:p>
    <w:p w14:paraId="622DAF59">
      <w:pPr>
        <w:rPr>
          <w:rFonts w:hint="eastAsia" w:ascii="仿宋" w:hAnsi="仿宋" w:eastAsia="仿宋" w:cs="仿宋"/>
          <w:sz w:val="30"/>
          <w:szCs w:val="30"/>
        </w:rPr>
      </w:pPr>
    </w:p>
    <w:p w14:paraId="05540AD3">
      <w:pPr>
        <w:ind w:firstLine="3600" w:firstLineChars="1200"/>
        <w:rPr>
          <w:rFonts w:hint="eastAsia" w:ascii="仿宋" w:hAnsi="仿宋" w:eastAsia="仿宋" w:cs="仿宋"/>
          <w:sz w:val="30"/>
          <w:szCs w:val="30"/>
          <w:lang w:val="zh-CN"/>
        </w:rPr>
      </w:pPr>
      <w:r>
        <w:rPr>
          <w:rFonts w:hint="eastAsia" w:ascii="仿宋" w:hAnsi="仿宋" w:eastAsia="仿宋" w:cs="仿宋"/>
          <w:sz w:val="30"/>
          <w:szCs w:val="30"/>
          <w:lang w:val="zh-CN"/>
        </w:rPr>
        <w:t>供应商名称:_______________________</w:t>
      </w:r>
    </w:p>
    <w:p w14:paraId="1475EC95">
      <w:pPr>
        <w:ind w:firstLine="3600" w:firstLineChars="1200"/>
        <w:rPr>
          <w:rFonts w:hint="eastAsia" w:ascii="仿宋" w:hAnsi="仿宋" w:eastAsia="仿宋" w:cs="仿宋"/>
          <w:sz w:val="30"/>
          <w:szCs w:val="30"/>
          <w:lang w:val="zh-CN"/>
        </w:rPr>
      </w:pPr>
      <w:r>
        <w:rPr>
          <w:rFonts w:hint="eastAsia" w:ascii="仿宋" w:hAnsi="仿宋" w:eastAsia="仿宋" w:cs="仿宋"/>
          <w:sz w:val="30"/>
          <w:szCs w:val="30"/>
          <w:lang w:val="zh-CN"/>
        </w:rPr>
        <w:t>供应商单位盖章:_____________________</w:t>
      </w:r>
    </w:p>
    <w:p w14:paraId="72881BA6">
      <w:pPr>
        <w:ind w:firstLine="3600" w:firstLineChars="1200"/>
        <w:rPr>
          <w:rFonts w:hint="eastAsia" w:ascii="仿宋" w:hAnsi="仿宋" w:eastAsia="仿宋" w:cs="仿宋"/>
          <w:sz w:val="30"/>
          <w:szCs w:val="30"/>
          <w:lang w:val="zh-CN"/>
        </w:rPr>
      </w:pPr>
      <w:r>
        <w:rPr>
          <w:rFonts w:hint="eastAsia" w:ascii="仿宋" w:hAnsi="仿宋" w:eastAsia="仿宋" w:cs="仿宋"/>
          <w:sz w:val="30"/>
          <w:szCs w:val="30"/>
          <w:lang w:val="zh-CN"/>
        </w:rPr>
        <w:t>供应商代表签字:_____________________</w:t>
      </w:r>
    </w:p>
    <w:p w14:paraId="19EBF0A4">
      <w:pPr>
        <w:ind w:firstLine="3600" w:firstLineChars="1200"/>
        <w:rPr>
          <w:rFonts w:hint="eastAsia" w:ascii="仿宋" w:hAnsi="仿宋" w:eastAsia="仿宋" w:cs="仿宋"/>
          <w:sz w:val="30"/>
          <w:szCs w:val="30"/>
          <w:u w:val="single"/>
          <w:lang w:val="zh-CN"/>
        </w:rPr>
        <w:sectPr>
          <w:headerReference r:id="rId7" w:type="default"/>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日期：</w:t>
      </w:r>
    </w:p>
    <w:p w14:paraId="4E144F88">
      <w:pPr>
        <w:pStyle w:val="2"/>
        <w:numPr>
          <w:ilvl w:val="0"/>
          <w:numId w:val="0"/>
        </w:numPr>
        <w:rPr>
          <w:rFonts w:hint="eastAsia" w:ascii="仿宋" w:hAnsi="仿宋" w:eastAsia="仿宋" w:cs="仿宋"/>
          <w:sz w:val="30"/>
          <w:szCs w:val="30"/>
        </w:rPr>
      </w:pPr>
      <w:bookmarkStart w:id="9" w:name="_Toc463773799"/>
      <w:bookmarkStart w:id="10" w:name="_Toc354473731"/>
      <w:bookmarkStart w:id="11" w:name="_Toc469307450"/>
      <w:r>
        <w:rPr>
          <w:rFonts w:hint="eastAsia" w:ascii="仿宋" w:hAnsi="仿宋" w:eastAsia="仿宋" w:cs="仿宋"/>
          <w:sz w:val="30"/>
          <w:szCs w:val="30"/>
        </w:rPr>
        <w:t>附件三：采购承诺函</w:t>
      </w:r>
      <w:bookmarkEnd w:id="9"/>
      <w:bookmarkEnd w:id="10"/>
      <w:bookmarkEnd w:id="11"/>
    </w:p>
    <w:p w14:paraId="3BD0CA4D">
      <w:pPr>
        <w:autoSpaceDE w:val="0"/>
        <w:autoSpaceDN w:val="0"/>
        <w:adjustRightInd w:val="0"/>
        <w:jc w:val="center"/>
        <w:rPr>
          <w:rFonts w:hint="eastAsia" w:ascii="仿宋" w:hAnsi="仿宋" w:eastAsia="仿宋" w:cs="仿宋"/>
          <w:b/>
          <w:sz w:val="30"/>
          <w:szCs w:val="30"/>
          <w:lang w:val="zh-CN"/>
        </w:rPr>
      </w:pPr>
      <w:r>
        <w:rPr>
          <w:rFonts w:hint="eastAsia" w:ascii="仿宋" w:hAnsi="仿宋" w:eastAsia="仿宋" w:cs="仿宋"/>
          <w:b/>
          <w:sz w:val="30"/>
          <w:szCs w:val="30"/>
          <w:lang w:val="zh-CN"/>
        </w:rPr>
        <w:t>采购承诺函</w:t>
      </w:r>
    </w:p>
    <w:p w14:paraId="02C7BE4E">
      <w:pPr>
        <w:autoSpaceDE w:val="0"/>
        <w:autoSpaceDN w:val="0"/>
        <w:adjustRightInd w:val="0"/>
        <w:jc w:val="center"/>
        <w:rPr>
          <w:rFonts w:hint="eastAsia" w:ascii="仿宋" w:hAnsi="仿宋" w:eastAsia="仿宋" w:cs="仿宋"/>
          <w:b/>
          <w:sz w:val="30"/>
          <w:szCs w:val="30"/>
          <w:lang w:val="zh-CN"/>
        </w:rPr>
      </w:pPr>
    </w:p>
    <w:p w14:paraId="61E37ADB">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lang w:val="zh-CN"/>
        </w:rPr>
        <w:t>致：安徽新安银行股份有限公司：</w:t>
      </w:r>
    </w:p>
    <w:p w14:paraId="49F9522A">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鉴于“</w:t>
      </w:r>
      <w:r>
        <w:rPr>
          <w:rFonts w:hint="eastAsia" w:ascii="仿宋" w:hAnsi="仿宋" w:eastAsia="仿宋" w:cs="仿宋"/>
          <w:sz w:val="30"/>
          <w:szCs w:val="30"/>
        </w:rPr>
        <w:t>项目”</w:t>
      </w:r>
      <w:r>
        <w:rPr>
          <w:rFonts w:hint="eastAsia" w:ascii="仿宋" w:hAnsi="仿宋" w:eastAsia="仿宋" w:cs="仿宋"/>
          <w:sz w:val="30"/>
          <w:szCs w:val="30"/>
          <w:lang w:val="zh-CN"/>
        </w:rPr>
        <w:t>的特点，我方做如下承诺：</w:t>
      </w:r>
    </w:p>
    <w:p w14:paraId="0F923C7E">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rPr>
        <w:t>1.</w:t>
      </w:r>
      <w:r>
        <w:rPr>
          <w:rFonts w:hint="eastAsia" w:ascii="仿宋" w:hAnsi="仿宋" w:eastAsia="仿宋" w:cs="仿宋"/>
          <w:sz w:val="30"/>
          <w:szCs w:val="30"/>
          <w:lang w:val="zh-CN"/>
        </w:rPr>
        <w:t>采购报价所提供的服务在质量保证期内满足采购文件中规格书的全部相关要求。</w:t>
      </w:r>
    </w:p>
    <w:p w14:paraId="090D82A9">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rPr>
        <w:t>2.</w:t>
      </w:r>
      <w:r>
        <w:rPr>
          <w:rFonts w:hint="eastAsia" w:ascii="仿宋" w:hAnsi="仿宋" w:eastAsia="仿宋" w:cs="仿宋"/>
          <w:sz w:val="30"/>
          <w:szCs w:val="30"/>
          <w:lang w:val="zh-CN"/>
        </w:rPr>
        <w:t>不论采购成功与否，对我方所获取的与该项目有关的采购文件、技术资料、信息及其他有关文件严格进行保密；同时对参与本项目采购的所有有关人员在使用上述信息、资料文件时进行登记备案；如我方中标，未经本项目采购</w:t>
      </w:r>
      <w:r>
        <w:rPr>
          <w:rFonts w:hint="eastAsia" w:ascii="仿宋" w:hAnsi="仿宋" w:eastAsia="仿宋" w:cs="仿宋"/>
          <w:sz w:val="30"/>
          <w:szCs w:val="30"/>
        </w:rPr>
        <w:t>方</w:t>
      </w:r>
      <w:r>
        <w:rPr>
          <w:rFonts w:hint="eastAsia" w:ascii="仿宋" w:hAnsi="仿宋" w:eastAsia="仿宋" w:cs="仿宋"/>
          <w:sz w:val="30"/>
          <w:szCs w:val="30"/>
          <w:lang w:val="zh-CN"/>
        </w:rPr>
        <w:t>同意，保证不将与本项目有关的任何资料发表、公布或对外泄露。一旦发现或有举报我方人员出现泄密或其他违约行为，经证实后我方除对有关责任人员及时予以内部处分外，完全愿意接受本项目采购人单位的处理意见并负责承担由此而产生的一切后果与法律责任。</w:t>
      </w:r>
    </w:p>
    <w:p w14:paraId="07040FA3">
      <w:pPr>
        <w:autoSpaceDE w:val="0"/>
        <w:autoSpaceDN w:val="0"/>
        <w:adjustRightInd w:val="0"/>
        <w:ind w:firstLine="600"/>
        <w:rPr>
          <w:rFonts w:hint="eastAsia" w:ascii="仿宋" w:hAnsi="仿宋" w:eastAsia="仿宋" w:cs="仿宋"/>
          <w:sz w:val="30"/>
          <w:szCs w:val="30"/>
          <w:lang w:val="zh-CN"/>
        </w:rPr>
      </w:pPr>
      <w:r>
        <w:rPr>
          <w:rFonts w:hint="eastAsia" w:ascii="仿宋" w:hAnsi="仿宋" w:eastAsia="仿宋" w:cs="仿宋"/>
          <w:sz w:val="30"/>
          <w:szCs w:val="30"/>
          <w:lang w:val="zh-CN"/>
        </w:rPr>
        <w:t>特此承诺。</w:t>
      </w:r>
    </w:p>
    <w:p w14:paraId="6ECDD337">
      <w:pPr>
        <w:autoSpaceDE w:val="0"/>
        <w:autoSpaceDN w:val="0"/>
        <w:adjustRightInd w:val="0"/>
        <w:rPr>
          <w:rFonts w:hint="eastAsia" w:ascii="仿宋" w:hAnsi="仿宋" w:eastAsia="仿宋" w:cs="仿宋"/>
          <w:sz w:val="30"/>
          <w:szCs w:val="30"/>
          <w:lang w:val="zh-CN"/>
        </w:rPr>
      </w:pPr>
    </w:p>
    <w:p w14:paraId="55EBF700">
      <w:pPr>
        <w:autoSpaceDE w:val="0"/>
        <w:autoSpaceDN w:val="0"/>
        <w:adjustRightInd w:val="0"/>
        <w:ind w:firstLine="600"/>
        <w:rPr>
          <w:rFonts w:hint="eastAsia" w:ascii="仿宋" w:hAnsi="仿宋" w:eastAsia="仿宋" w:cs="仿宋"/>
          <w:sz w:val="30"/>
          <w:szCs w:val="30"/>
          <w:lang w:val="zh-CN"/>
        </w:rPr>
      </w:pPr>
    </w:p>
    <w:p w14:paraId="33608A94">
      <w:pPr>
        <w:autoSpaceDE w:val="0"/>
        <w:autoSpaceDN w:val="0"/>
        <w:adjustRightInd w:val="0"/>
        <w:ind w:firstLine="5250" w:firstLineChars="1750"/>
        <w:rPr>
          <w:rFonts w:hint="eastAsia" w:ascii="仿宋" w:hAnsi="仿宋" w:eastAsia="仿宋" w:cs="仿宋"/>
          <w:sz w:val="30"/>
          <w:szCs w:val="30"/>
          <w:lang w:val="zh-CN"/>
        </w:rPr>
      </w:pPr>
      <w:r>
        <w:rPr>
          <w:rFonts w:hint="eastAsia" w:ascii="仿宋" w:hAnsi="仿宋" w:eastAsia="仿宋" w:cs="仿宋"/>
          <w:sz w:val="30"/>
          <w:szCs w:val="30"/>
          <w:lang w:val="zh-CN"/>
        </w:rPr>
        <w:t>承诺人（供给单位公章）：</w:t>
      </w:r>
    </w:p>
    <w:p w14:paraId="4F2FAC28">
      <w:pPr>
        <w:autoSpaceDE w:val="0"/>
        <w:autoSpaceDN w:val="0"/>
        <w:adjustRightInd w:val="0"/>
        <w:ind w:firstLine="5250" w:firstLineChars="1750"/>
        <w:rPr>
          <w:rFonts w:hint="eastAsia" w:ascii="仿宋" w:hAnsi="仿宋" w:eastAsia="仿宋" w:cs="仿宋"/>
          <w:b/>
          <w:sz w:val="30"/>
          <w:szCs w:val="30"/>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日期：年月日</w:t>
      </w:r>
    </w:p>
    <w:p w14:paraId="74C615C5">
      <w:pPr>
        <w:pStyle w:val="2"/>
        <w:numPr>
          <w:ilvl w:val="0"/>
          <w:numId w:val="0"/>
        </w:numPr>
        <w:rPr>
          <w:rFonts w:hint="eastAsia" w:ascii="仿宋" w:hAnsi="仿宋" w:eastAsia="仿宋" w:cs="仿宋"/>
          <w:sz w:val="30"/>
          <w:szCs w:val="30"/>
        </w:rPr>
      </w:pPr>
      <w:bookmarkStart w:id="12" w:name="_Toc469307451"/>
      <w:bookmarkStart w:id="13" w:name="_Toc354473732"/>
      <w:bookmarkStart w:id="14" w:name="_Toc463773800"/>
      <w:r>
        <w:rPr>
          <w:rFonts w:hint="eastAsia" w:ascii="仿宋" w:hAnsi="仿宋" w:eastAsia="仿宋" w:cs="仿宋"/>
          <w:sz w:val="30"/>
          <w:szCs w:val="30"/>
        </w:rPr>
        <w:t>附件四：法人代表授权书</w:t>
      </w:r>
      <w:bookmarkEnd w:id="12"/>
      <w:bookmarkEnd w:id="13"/>
      <w:bookmarkEnd w:id="14"/>
    </w:p>
    <w:p w14:paraId="7E70DED8">
      <w:pPr>
        <w:autoSpaceDE w:val="0"/>
        <w:autoSpaceDN w:val="0"/>
        <w:adjustRightInd w:val="0"/>
        <w:jc w:val="center"/>
        <w:rPr>
          <w:rFonts w:hint="eastAsia" w:ascii="仿宋" w:hAnsi="仿宋" w:eastAsia="仿宋" w:cs="仿宋"/>
          <w:b/>
          <w:sz w:val="30"/>
          <w:szCs w:val="30"/>
          <w:lang w:val="zh-CN"/>
        </w:rPr>
      </w:pPr>
      <w:r>
        <w:rPr>
          <w:rFonts w:hint="eastAsia" w:ascii="仿宋" w:hAnsi="仿宋" w:eastAsia="仿宋" w:cs="仿宋"/>
          <w:b/>
          <w:sz w:val="30"/>
          <w:szCs w:val="30"/>
          <w:lang w:val="zh-CN"/>
        </w:rPr>
        <w:t>法人代表授权书</w:t>
      </w:r>
    </w:p>
    <w:p w14:paraId="6B4C8A6C">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安徽新安银行股份有限公司：</w:t>
      </w:r>
    </w:p>
    <w:p w14:paraId="16E3CF1A">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现委派____________为法定代表授权人参加贵单位组织的_______________________采购活动，全权代表我单位处理采购过程的有关事宜。法定代表授权人在商务合同谈判过程中签署的一切文件和处理的与此有关的一切事务，我均予以承认。</w:t>
      </w:r>
    </w:p>
    <w:p w14:paraId="71029105">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附被授权人情况：</w:t>
      </w:r>
    </w:p>
    <w:p w14:paraId="7C034BA8">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姓名：____________性别：__________年龄：_________</w:t>
      </w:r>
    </w:p>
    <w:p w14:paraId="53F775FF">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身份证号：____________________________________________</w:t>
      </w:r>
    </w:p>
    <w:p w14:paraId="3E60E622">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职务：__________________邮政编码：________________</w:t>
      </w:r>
    </w:p>
    <w:p w14:paraId="4BBA7A88">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通讯地址：____________________________________________</w:t>
      </w:r>
    </w:p>
    <w:p w14:paraId="1DCF7AD0">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电话：__________________</w:t>
      </w:r>
      <w:r>
        <w:rPr>
          <w:rFonts w:hint="eastAsia" w:ascii="仿宋" w:hAnsi="仿宋" w:eastAsia="仿宋" w:cs="仿宋"/>
          <w:sz w:val="30"/>
          <w:szCs w:val="30"/>
        </w:rPr>
        <w:t>E-mail</w:t>
      </w:r>
      <w:r>
        <w:rPr>
          <w:rFonts w:hint="eastAsia" w:ascii="仿宋" w:hAnsi="仿宋" w:eastAsia="仿宋" w:cs="仿宋"/>
          <w:sz w:val="30"/>
          <w:szCs w:val="30"/>
          <w:lang w:val="zh-CN"/>
        </w:rPr>
        <w:t>：__________________</w:t>
      </w:r>
    </w:p>
    <w:p w14:paraId="69F216E9">
      <w:pPr>
        <w:autoSpaceDE w:val="0"/>
        <w:autoSpaceDN w:val="0"/>
        <w:adjustRightInd w:val="0"/>
        <w:ind w:firstLine="480"/>
        <w:rPr>
          <w:rFonts w:hint="eastAsia" w:ascii="仿宋" w:hAnsi="仿宋" w:eastAsia="仿宋" w:cs="仿宋"/>
          <w:sz w:val="30"/>
          <w:szCs w:val="30"/>
          <w:lang w:val="zh-CN"/>
        </w:rPr>
      </w:pPr>
    </w:p>
    <w:p w14:paraId="613A4F1C">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本授权书有效期：年月日至年月日</w:t>
      </w:r>
    </w:p>
    <w:p w14:paraId="57AE7C24">
      <w:pPr>
        <w:autoSpaceDE w:val="0"/>
        <w:autoSpaceDN w:val="0"/>
        <w:adjustRightInd w:val="0"/>
        <w:ind w:firstLine="3720"/>
        <w:rPr>
          <w:rFonts w:hint="eastAsia" w:ascii="仿宋" w:hAnsi="仿宋" w:eastAsia="仿宋" w:cs="仿宋"/>
          <w:sz w:val="30"/>
          <w:szCs w:val="30"/>
          <w:lang w:val="zh-CN"/>
        </w:rPr>
      </w:pPr>
      <w:r>
        <w:rPr>
          <w:rFonts w:hint="eastAsia" w:ascii="仿宋" w:hAnsi="仿宋" w:eastAsia="仿宋" w:cs="仿宋"/>
          <w:sz w:val="30"/>
          <w:szCs w:val="30"/>
          <w:lang w:val="zh-CN"/>
        </w:rPr>
        <w:t>供给</w:t>
      </w:r>
      <w:r>
        <w:rPr>
          <w:rFonts w:hint="eastAsia" w:ascii="仿宋" w:hAnsi="仿宋" w:eastAsia="仿宋" w:cs="仿宋"/>
          <w:sz w:val="30"/>
          <w:szCs w:val="30"/>
        </w:rPr>
        <w:t>方</w:t>
      </w:r>
      <w:r>
        <w:rPr>
          <w:rFonts w:hint="eastAsia" w:ascii="仿宋" w:hAnsi="仿宋" w:eastAsia="仿宋" w:cs="仿宋"/>
          <w:sz w:val="30"/>
          <w:szCs w:val="30"/>
          <w:lang w:val="zh-CN"/>
        </w:rPr>
        <w:t>（盖章）：</w:t>
      </w:r>
    </w:p>
    <w:p w14:paraId="3F5BD400">
      <w:pPr>
        <w:autoSpaceDE w:val="0"/>
        <w:autoSpaceDN w:val="0"/>
        <w:adjustRightInd w:val="0"/>
        <w:ind w:firstLine="3720"/>
        <w:rPr>
          <w:rFonts w:hint="eastAsia" w:ascii="仿宋" w:hAnsi="仿宋" w:eastAsia="仿宋" w:cs="仿宋"/>
          <w:sz w:val="30"/>
          <w:szCs w:val="30"/>
          <w:lang w:val="zh-CN"/>
        </w:rPr>
      </w:pPr>
    </w:p>
    <w:p w14:paraId="4EB3C5B8">
      <w:pPr>
        <w:autoSpaceDE w:val="0"/>
        <w:autoSpaceDN w:val="0"/>
        <w:adjustRightInd w:val="0"/>
        <w:ind w:firstLine="3720"/>
        <w:rPr>
          <w:rFonts w:hint="eastAsia" w:ascii="仿宋" w:hAnsi="仿宋" w:eastAsia="仿宋" w:cs="仿宋"/>
          <w:sz w:val="30"/>
          <w:szCs w:val="30"/>
          <w:lang w:val="zh-CN"/>
        </w:rPr>
      </w:pPr>
      <w:r>
        <w:rPr>
          <w:rFonts w:hint="eastAsia" w:ascii="仿宋" w:hAnsi="仿宋" w:eastAsia="仿宋" w:cs="仿宋"/>
          <w:sz w:val="30"/>
          <w:szCs w:val="30"/>
          <w:lang w:val="zh-CN"/>
        </w:rPr>
        <w:t>法定代表人（签字）：</w:t>
      </w:r>
    </w:p>
    <w:p w14:paraId="55B71C9A">
      <w:pPr>
        <w:autoSpaceDE w:val="0"/>
        <w:autoSpaceDN w:val="0"/>
        <w:adjustRightInd w:val="0"/>
        <w:ind w:firstLine="480"/>
        <w:rPr>
          <w:rFonts w:hint="eastAsia" w:ascii="仿宋" w:hAnsi="仿宋" w:eastAsia="仿宋" w:cs="仿宋"/>
          <w:sz w:val="30"/>
          <w:szCs w:val="30"/>
          <w:lang w:val="zh-CN"/>
        </w:rPr>
      </w:pPr>
    </w:p>
    <w:p w14:paraId="0E25F3E7">
      <w:pPr>
        <w:autoSpaceDE w:val="0"/>
        <w:autoSpaceDN w:val="0"/>
        <w:adjustRightInd w:val="0"/>
        <w:ind w:firstLine="3720"/>
        <w:rPr>
          <w:rFonts w:hint="eastAsia" w:ascii="仿宋" w:hAnsi="仿宋" w:eastAsia="仿宋" w:cs="仿宋"/>
          <w:sz w:val="30"/>
          <w:szCs w:val="30"/>
          <w:lang w:val="zh-CN"/>
        </w:rPr>
      </w:pPr>
      <w:r>
        <w:rPr>
          <w:rFonts w:hint="eastAsia" w:ascii="仿宋" w:hAnsi="仿宋" w:eastAsia="仿宋" w:cs="仿宋"/>
          <w:sz w:val="30"/>
          <w:szCs w:val="30"/>
          <w:lang w:val="zh-CN"/>
        </w:rPr>
        <w:t>日期：年月日</w:t>
      </w:r>
    </w:p>
    <w:p w14:paraId="1E745CCA">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lang w:val="zh-CN"/>
        </w:rPr>
        <w:t>附法人代表及被授权人身份证复印件</w:t>
      </w:r>
    </w:p>
    <w:p w14:paraId="0D8CF302">
      <w:pPr>
        <w:widowControl/>
        <w:jc w:val="left"/>
        <w:rPr>
          <w:rFonts w:hint="eastAsia" w:ascii="仿宋" w:hAnsi="仿宋" w:eastAsia="仿宋" w:cs="仿宋"/>
          <w:sz w:val="30"/>
          <w:szCs w:val="30"/>
          <w:lang w:val="zh-CN"/>
        </w:rPr>
      </w:pPr>
      <w:r>
        <w:rPr>
          <w:rFonts w:ascii="仿宋" w:hAnsi="仿宋" w:eastAsia="仿宋" w:cs="仿宋"/>
          <w:sz w:val="30"/>
          <w:szCs w:val="30"/>
          <w:lang w:val="zh-CN"/>
        </w:rPr>
        <w:br w:type="page"/>
      </w:r>
    </w:p>
    <w:p w14:paraId="3599C178">
      <w:pPr>
        <w:pStyle w:val="2"/>
        <w:numPr>
          <w:ilvl w:val="0"/>
          <w:numId w:val="0"/>
        </w:numPr>
        <w:rPr>
          <w:rFonts w:hint="eastAsia" w:hAnsi="宋体"/>
          <w:color w:val="000000"/>
          <w:sz w:val="28"/>
        </w:rPr>
      </w:pPr>
      <w:r>
        <w:rPr>
          <w:rFonts w:hint="eastAsia" w:ascii="仿宋" w:hAnsi="仿宋" w:eastAsia="仿宋" w:cs="仿宋"/>
          <w:sz w:val="30"/>
          <w:szCs w:val="30"/>
        </w:rPr>
        <w:t>附件</w:t>
      </w:r>
      <w:r>
        <w:rPr>
          <w:rFonts w:hint="eastAsia" w:ascii="仿宋" w:hAnsi="仿宋" w:eastAsia="仿宋" w:cs="仿宋"/>
          <w:sz w:val="30"/>
          <w:szCs w:val="30"/>
          <w:lang w:val="en-US" w:eastAsia="zh-CN"/>
        </w:rPr>
        <w:t>五</w:t>
      </w:r>
      <w:r>
        <w:rPr>
          <w:rFonts w:hint="eastAsia" w:ascii="仿宋" w:hAnsi="仿宋" w:eastAsia="仿宋" w:cs="仿宋"/>
          <w:sz w:val="30"/>
          <w:szCs w:val="30"/>
        </w:rPr>
        <w:t>：</w:t>
      </w:r>
      <w:r>
        <w:rPr>
          <w:rFonts w:hint="eastAsia" w:hAnsi="宋体"/>
          <w:color w:val="000000"/>
          <w:sz w:val="28"/>
        </w:rPr>
        <w:t>报价人信用承诺</w:t>
      </w:r>
    </w:p>
    <w:p w14:paraId="3C303215">
      <w:pPr>
        <w:ind w:firstLine="630"/>
        <w:rPr>
          <w:rFonts w:hint="eastAsia" w:hAnsi="宋体"/>
          <w:color w:val="000000"/>
          <w:sz w:val="24"/>
        </w:rPr>
      </w:pPr>
      <w:r>
        <w:rPr>
          <w:rFonts w:hint="eastAsia" w:hAnsi="宋体"/>
          <w:color w:val="000000"/>
          <w:sz w:val="24"/>
        </w:rPr>
        <w:t>我公司申明，我公司无以下不良信用记录情形：</w:t>
      </w:r>
    </w:p>
    <w:p w14:paraId="3BB8EEE1">
      <w:pPr>
        <w:ind w:firstLine="630"/>
        <w:rPr>
          <w:rFonts w:hint="eastAsia" w:hAnsi="宋体"/>
          <w:color w:val="000000"/>
          <w:sz w:val="24"/>
        </w:rPr>
      </w:pPr>
      <w:r>
        <w:rPr>
          <w:rFonts w:hint="eastAsia" w:hAnsi="宋体"/>
          <w:color w:val="000000"/>
          <w:sz w:val="24"/>
        </w:rPr>
        <w:t>1.公司被人民法院列入失信被执行人；</w:t>
      </w:r>
    </w:p>
    <w:p w14:paraId="1A93C331">
      <w:pPr>
        <w:ind w:firstLine="630"/>
        <w:rPr>
          <w:rFonts w:hint="eastAsia" w:hAnsi="宋体"/>
          <w:color w:val="000000"/>
          <w:sz w:val="24"/>
        </w:rPr>
      </w:pPr>
      <w:r>
        <w:rPr>
          <w:rFonts w:hint="eastAsia" w:hAnsi="宋体"/>
          <w:color w:val="000000"/>
          <w:sz w:val="24"/>
        </w:rPr>
        <w:t>2.公司、公司法定代表人被人民检察院列入行贿犯罪档案；</w:t>
      </w:r>
    </w:p>
    <w:p w14:paraId="6211C066">
      <w:pPr>
        <w:ind w:firstLine="630"/>
        <w:rPr>
          <w:rFonts w:hint="eastAsia" w:hAnsi="宋体"/>
          <w:color w:val="000000"/>
          <w:sz w:val="24"/>
        </w:rPr>
      </w:pPr>
      <w:r>
        <w:rPr>
          <w:rFonts w:hint="eastAsia" w:hAnsi="宋体"/>
          <w:color w:val="000000"/>
          <w:sz w:val="24"/>
        </w:rPr>
        <w:t>3.公司被工商行政管理部门列入企业经营异常名录；</w:t>
      </w:r>
    </w:p>
    <w:p w14:paraId="25C3FF36">
      <w:pPr>
        <w:ind w:firstLine="630"/>
        <w:rPr>
          <w:rFonts w:hint="eastAsia" w:hAnsi="宋体"/>
          <w:color w:val="000000"/>
          <w:sz w:val="24"/>
        </w:rPr>
      </w:pPr>
      <w:r>
        <w:rPr>
          <w:rFonts w:hint="eastAsia" w:hAnsi="宋体"/>
          <w:color w:val="000000"/>
          <w:sz w:val="24"/>
        </w:rPr>
        <w:t>4.公司被税务部门列入重大税收违法案件当事人名单的；</w:t>
      </w:r>
    </w:p>
    <w:p w14:paraId="340FC4CD">
      <w:pPr>
        <w:ind w:firstLine="630"/>
        <w:rPr>
          <w:rFonts w:hint="eastAsia" w:hAnsi="宋体"/>
          <w:color w:val="000000"/>
          <w:sz w:val="24"/>
        </w:rPr>
      </w:pPr>
      <w:r>
        <w:rPr>
          <w:rFonts w:hint="eastAsia" w:hAnsi="宋体"/>
          <w:color w:val="000000"/>
          <w:sz w:val="24"/>
        </w:rPr>
        <w:t>5.</w:t>
      </w:r>
      <w:r>
        <w:rPr>
          <w:rFonts w:hint="eastAsia" w:hAnsi="宋体"/>
          <w:color w:val="000000"/>
          <w:sz w:val="24"/>
          <w:szCs w:val="24"/>
        </w:rPr>
        <w:t>参加本次投标活动前三年内，在服务活动中没有重大违法及安全事故记录</w:t>
      </w:r>
      <w:r>
        <w:rPr>
          <w:rFonts w:hint="eastAsia" w:hAnsi="宋体"/>
          <w:color w:val="000000"/>
          <w:sz w:val="24"/>
        </w:rPr>
        <w:t>。</w:t>
      </w:r>
    </w:p>
    <w:p w14:paraId="48E2D3F8">
      <w:pPr>
        <w:ind w:firstLine="630"/>
        <w:rPr>
          <w:rFonts w:hint="eastAsia" w:hAnsi="宋体" w:eastAsia="宋体"/>
          <w:color w:val="000000"/>
          <w:sz w:val="24"/>
          <w:lang w:eastAsia="zh-CN"/>
        </w:rPr>
      </w:pPr>
      <w:r>
        <w:rPr>
          <w:rFonts w:hAnsi="宋体"/>
          <w:color w:val="000000"/>
          <w:sz w:val="24"/>
        </w:rPr>
        <w:t>我公司已就上述不良信用行为按照招标文件规定进行了查询，并在投标文件中如实提供查询截图及相关证明。我公司承诺</w:t>
      </w:r>
      <w:r>
        <w:rPr>
          <w:rFonts w:hint="eastAsia" w:hAnsi="宋体"/>
          <w:color w:val="000000"/>
          <w:sz w:val="24"/>
        </w:rPr>
        <w:t>：</w:t>
      </w:r>
      <w:r>
        <w:rPr>
          <w:rFonts w:hAnsi="宋体"/>
          <w:color w:val="000000"/>
          <w:sz w:val="24"/>
        </w:rPr>
        <w:t>合同签订前，若我公司具有不良信用记录情形，贵方可取消我公司中标资格或者不授予合同，所有责任由我公司自行承担。同时，我公司愿意无条件接受监管部门的调查处理。</w:t>
      </w:r>
    </w:p>
    <w:p w14:paraId="12BF3B3F">
      <w:pPr>
        <w:ind w:firstLine="630"/>
        <w:rPr>
          <w:rFonts w:hint="eastAsia" w:hAnsi="宋体"/>
          <w:b/>
          <w:color w:val="000000"/>
          <w:sz w:val="24"/>
        </w:rPr>
      </w:pPr>
    </w:p>
    <w:p w14:paraId="4F388229">
      <w:pPr>
        <w:ind w:firstLine="630"/>
        <w:rPr>
          <w:rFonts w:hint="eastAsia" w:hAnsi="宋体"/>
          <w:b/>
          <w:color w:val="000000"/>
          <w:sz w:val="24"/>
        </w:rPr>
      </w:pPr>
      <w:r>
        <w:rPr>
          <w:rFonts w:hint="eastAsia" w:hAnsi="宋体"/>
          <w:b/>
          <w:color w:val="000000"/>
          <w:sz w:val="24"/>
        </w:rPr>
        <w:t>报价人（公章）：</w:t>
      </w:r>
    </w:p>
    <w:p w14:paraId="0AD5142F">
      <w:pPr>
        <w:widowControl/>
        <w:spacing w:line="240" w:lineRule="auto"/>
        <w:jc w:val="left"/>
        <w:rPr>
          <w:rFonts w:ascii="方正小标宋简体" w:eastAsia="方正小标宋简体"/>
          <w:sz w:val="32"/>
          <w:szCs w:val="32"/>
        </w:rPr>
      </w:pPr>
      <w:r>
        <w:rPr>
          <w:rFonts w:ascii="方正小标宋简体" w:eastAsia="方正小标宋简体"/>
          <w:sz w:val="32"/>
          <w:szCs w:val="32"/>
        </w:rPr>
        <w:br w:type="page"/>
      </w:r>
    </w:p>
    <w:p w14:paraId="227037C0">
      <w:pPr>
        <w:pStyle w:val="3"/>
        <w:jc w:val="both"/>
        <w:rPr>
          <w:rFonts w:hint="eastAsia" w:hAnsi="宋体"/>
          <w:color w:val="000000"/>
          <w:sz w:val="28"/>
          <w:lang w:val="en-US" w:eastAsia="zh-CN"/>
        </w:rPr>
      </w:pPr>
      <w:r>
        <w:rPr>
          <w:rFonts w:hint="eastAsia" w:hAnsi="宋体"/>
          <w:color w:val="000000"/>
          <w:sz w:val="28"/>
          <w:lang w:val="en-US"/>
        </w:rPr>
        <w:t>附件</w:t>
      </w:r>
      <w:r>
        <w:rPr>
          <w:rFonts w:hint="eastAsia" w:hAnsi="宋体"/>
          <w:color w:val="000000"/>
          <w:sz w:val="28"/>
          <w:lang w:val="en-US" w:eastAsia="zh-CN"/>
        </w:rPr>
        <w:t>六</w:t>
      </w:r>
      <w:r>
        <w:rPr>
          <w:rFonts w:hint="eastAsia" w:hAnsi="宋体"/>
          <w:color w:val="000000"/>
          <w:sz w:val="28"/>
          <w:lang w:val="en-US"/>
        </w:rPr>
        <w:t>：</w:t>
      </w:r>
      <w:r>
        <w:rPr>
          <w:rFonts w:hint="eastAsia" w:hAnsi="宋体"/>
          <w:color w:val="000000"/>
          <w:sz w:val="28"/>
        </w:rPr>
        <w:t>技术参数响应表</w:t>
      </w:r>
      <w:r>
        <w:rPr>
          <w:rFonts w:hint="eastAsia" w:hAnsi="宋体"/>
          <w:color w:val="000000"/>
          <w:sz w:val="28"/>
          <w:lang w:val="en-US" w:eastAsia="zh-CN"/>
        </w:rPr>
        <w:t>格式</w:t>
      </w:r>
    </w:p>
    <w:tbl>
      <w:tblPr>
        <w:tblStyle w:val="19"/>
        <w:tblW w:w="8307"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548"/>
        <w:gridCol w:w="2143"/>
        <w:gridCol w:w="2208"/>
        <w:gridCol w:w="1665"/>
      </w:tblGrid>
      <w:tr w14:paraId="5109F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14:paraId="73DFF6C6">
            <w:pPr>
              <w:spacing w:before="40" w:line="221" w:lineRule="auto"/>
              <w:ind w:lef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序号</w:t>
            </w:r>
          </w:p>
        </w:tc>
        <w:tc>
          <w:tcPr>
            <w:tcW w:w="1548" w:type="dxa"/>
            <w:vAlign w:val="top"/>
          </w:tcPr>
          <w:p w14:paraId="5141F453">
            <w:pPr>
              <w:spacing w:before="40" w:line="221" w:lineRule="auto"/>
              <w:ind w:left="117"/>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产品名称</w:t>
            </w:r>
          </w:p>
        </w:tc>
        <w:tc>
          <w:tcPr>
            <w:tcW w:w="2143" w:type="dxa"/>
            <w:vAlign w:val="top"/>
          </w:tcPr>
          <w:p w14:paraId="27D4D388">
            <w:pPr>
              <w:spacing w:before="40" w:line="221" w:lineRule="auto"/>
              <w:ind w:left="11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配置要求</w:t>
            </w:r>
          </w:p>
        </w:tc>
        <w:tc>
          <w:tcPr>
            <w:tcW w:w="2208" w:type="dxa"/>
            <w:vAlign w:val="top"/>
          </w:tcPr>
          <w:p w14:paraId="622F766B">
            <w:pPr>
              <w:spacing w:before="40" w:line="222" w:lineRule="auto"/>
              <w:ind w:left="12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响应配置</w:t>
            </w:r>
          </w:p>
        </w:tc>
        <w:tc>
          <w:tcPr>
            <w:tcW w:w="1665" w:type="dxa"/>
            <w:vAlign w:val="top"/>
          </w:tcPr>
          <w:p w14:paraId="093012FD">
            <w:pPr>
              <w:spacing w:before="41" w:line="220" w:lineRule="auto"/>
              <w:ind w:left="12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响应情况</w:t>
            </w:r>
          </w:p>
        </w:tc>
      </w:tr>
      <w:tr w14:paraId="22B65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43" w:type="dxa"/>
            <w:vAlign w:val="top"/>
          </w:tcPr>
          <w:p w14:paraId="095E54F6">
            <w:pPr>
              <w:rPr>
                <w:rFonts w:hint="eastAsia" w:ascii="宋体" w:hAnsi="宋体" w:eastAsia="宋体" w:cs="宋体"/>
                <w:color w:val="000000" w:themeColor="text1"/>
                <w:sz w:val="24"/>
                <w:szCs w:val="24"/>
                <w:highlight w:val="none"/>
                <w14:textFill>
                  <w14:solidFill>
                    <w14:schemeClr w14:val="tx1"/>
                  </w14:solidFill>
                </w14:textFill>
              </w:rPr>
            </w:pPr>
          </w:p>
        </w:tc>
        <w:tc>
          <w:tcPr>
            <w:tcW w:w="1548" w:type="dxa"/>
            <w:vAlign w:val="top"/>
          </w:tcPr>
          <w:p w14:paraId="7C2FA0F1">
            <w:pPr>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vAlign w:val="top"/>
          </w:tcPr>
          <w:p w14:paraId="0D5450FF">
            <w:pPr>
              <w:rPr>
                <w:rFonts w:hint="eastAsia" w:ascii="宋体" w:hAnsi="宋体" w:eastAsia="宋体" w:cs="宋体"/>
                <w:color w:val="000000" w:themeColor="text1"/>
                <w:sz w:val="24"/>
                <w:szCs w:val="24"/>
                <w:highlight w:val="none"/>
                <w14:textFill>
                  <w14:solidFill>
                    <w14:schemeClr w14:val="tx1"/>
                  </w14:solidFill>
                </w14:textFill>
              </w:rPr>
            </w:pPr>
          </w:p>
        </w:tc>
        <w:tc>
          <w:tcPr>
            <w:tcW w:w="2208" w:type="dxa"/>
            <w:vAlign w:val="top"/>
          </w:tcPr>
          <w:p w14:paraId="4EAA69B9">
            <w:pP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Align w:val="top"/>
          </w:tcPr>
          <w:p w14:paraId="0B5B7B03">
            <w:pPr>
              <w:rPr>
                <w:rFonts w:hint="eastAsia" w:ascii="宋体" w:hAnsi="宋体" w:eastAsia="宋体" w:cs="宋体"/>
                <w:color w:val="000000" w:themeColor="text1"/>
                <w:sz w:val="24"/>
                <w:szCs w:val="24"/>
                <w:highlight w:val="none"/>
                <w14:textFill>
                  <w14:solidFill>
                    <w14:schemeClr w14:val="tx1"/>
                  </w14:solidFill>
                </w14:textFill>
              </w:rPr>
            </w:pPr>
          </w:p>
        </w:tc>
      </w:tr>
      <w:tr w14:paraId="64FAB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14:paraId="03549318">
            <w:pPr>
              <w:rPr>
                <w:rFonts w:hint="eastAsia" w:ascii="宋体" w:hAnsi="宋体" w:eastAsia="宋体" w:cs="宋体"/>
                <w:color w:val="000000" w:themeColor="text1"/>
                <w:sz w:val="24"/>
                <w:szCs w:val="24"/>
                <w:highlight w:val="none"/>
                <w14:textFill>
                  <w14:solidFill>
                    <w14:schemeClr w14:val="tx1"/>
                  </w14:solidFill>
                </w14:textFill>
              </w:rPr>
            </w:pPr>
          </w:p>
        </w:tc>
        <w:tc>
          <w:tcPr>
            <w:tcW w:w="1548" w:type="dxa"/>
            <w:vAlign w:val="top"/>
          </w:tcPr>
          <w:p w14:paraId="6B772CAA">
            <w:pPr>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vAlign w:val="top"/>
          </w:tcPr>
          <w:p w14:paraId="2904254A">
            <w:pPr>
              <w:rPr>
                <w:rFonts w:hint="eastAsia" w:ascii="宋体" w:hAnsi="宋体" w:eastAsia="宋体" w:cs="宋体"/>
                <w:color w:val="000000" w:themeColor="text1"/>
                <w:sz w:val="24"/>
                <w:szCs w:val="24"/>
                <w:highlight w:val="none"/>
                <w14:textFill>
                  <w14:solidFill>
                    <w14:schemeClr w14:val="tx1"/>
                  </w14:solidFill>
                </w14:textFill>
              </w:rPr>
            </w:pPr>
          </w:p>
        </w:tc>
        <w:tc>
          <w:tcPr>
            <w:tcW w:w="2208" w:type="dxa"/>
            <w:vAlign w:val="top"/>
          </w:tcPr>
          <w:p w14:paraId="51718BC5">
            <w:pP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Align w:val="top"/>
          </w:tcPr>
          <w:p w14:paraId="2E80E6E3">
            <w:pPr>
              <w:rPr>
                <w:rFonts w:hint="eastAsia" w:ascii="宋体" w:hAnsi="宋体" w:eastAsia="宋体" w:cs="宋体"/>
                <w:color w:val="000000" w:themeColor="text1"/>
                <w:sz w:val="24"/>
                <w:szCs w:val="24"/>
                <w:highlight w:val="none"/>
                <w14:textFill>
                  <w14:solidFill>
                    <w14:schemeClr w14:val="tx1"/>
                  </w14:solidFill>
                </w14:textFill>
              </w:rPr>
            </w:pPr>
          </w:p>
        </w:tc>
      </w:tr>
      <w:tr w14:paraId="37DA0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14:paraId="2955C50B">
            <w:pPr>
              <w:rPr>
                <w:rFonts w:hint="eastAsia" w:ascii="宋体" w:hAnsi="宋体" w:eastAsia="宋体" w:cs="宋体"/>
                <w:color w:val="000000" w:themeColor="text1"/>
                <w:sz w:val="24"/>
                <w:szCs w:val="24"/>
                <w:highlight w:val="none"/>
                <w14:textFill>
                  <w14:solidFill>
                    <w14:schemeClr w14:val="tx1"/>
                  </w14:solidFill>
                </w14:textFill>
              </w:rPr>
            </w:pPr>
          </w:p>
        </w:tc>
        <w:tc>
          <w:tcPr>
            <w:tcW w:w="1548" w:type="dxa"/>
            <w:vAlign w:val="top"/>
          </w:tcPr>
          <w:p w14:paraId="347AD68B">
            <w:pPr>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vAlign w:val="top"/>
          </w:tcPr>
          <w:p w14:paraId="6FB4371B">
            <w:pPr>
              <w:rPr>
                <w:rFonts w:hint="eastAsia" w:ascii="宋体" w:hAnsi="宋体" w:eastAsia="宋体" w:cs="宋体"/>
                <w:color w:val="000000" w:themeColor="text1"/>
                <w:sz w:val="24"/>
                <w:szCs w:val="24"/>
                <w:highlight w:val="none"/>
                <w14:textFill>
                  <w14:solidFill>
                    <w14:schemeClr w14:val="tx1"/>
                  </w14:solidFill>
                </w14:textFill>
              </w:rPr>
            </w:pPr>
          </w:p>
        </w:tc>
        <w:tc>
          <w:tcPr>
            <w:tcW w:w="2208" w:type="dxa"/>
            <w:vAlign w:val="top"/>
          </w:tcPr>
          <w:p w14:paraId="33397387">
            <w:pP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Align w:val="top"/>
          </w:tcPr>
          <w:p w14:paraId="11CD5E7B">
            <w:pPr>
              <w:rPr>
                <w:rFonts w:hint="eastAsia" w:ascii="宋体" w:hAnsi="宋体" w:eastAsia="宋体" w:cs="宋体"/>
                <w:color w:val="000000" w:themeColor="text1"/>
                <w:sz w:val="24"/>
                <w:szCs w:val="24"/>
                <w:highlight w:val="none"/>
                <w14:textFill>
                  <w14:solidFill>
                    <w14:schemeClr w14:val="tx1"/>
                  </w14:solidFill>
                </w14:textFill>
              </w:rPr>
            </w:pPr>
          </w:p>
        </w:tc>
      </w:tr>
      <w:tr w14:paraId="2FED8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14:paraId="549E0478">
            <w:pPr>
              <w:rPr>
                <w:rFonts w:hint="eastAsia" w:ascii="宋体" w:hAnsi="宋体" w:eastAsia="宋体" w:cs="宋体"/>
                <w:color w:val="000000" w:themeColor="text1"/>
                <w:sz w:val="24"/>
                <w:szCs w:val="24"/>
                <w:highlight w:val="none"/>
                <w14:textFill>
                  <w14:solidFill>
                    <w14:schemeClr w14:val="tx1"/>
                  </w14:solidFill>
                </w14:textFill>
              </w:rPr>
            </w:pPr>
          </w:p>
        </w:tc>
        <w:tc>
          <w:tcPr>
            <w:tcW w:w="1548" w:type="dxa"/>
            <w:vAlign w:val="top"/>
          </w:tcPr>
          <w:p w14:paraId="6BA1ECCE">
            <w:pPr>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vAlign w:val="top"/>
          </w:tcPr>
          <w:p w14:paraId="50138039">
            <w:pPr>
              <w:rPr>
                <w:rFonts w:hint="eastAsia" w:ascii="宋体" w:hAnsi="宋体" w:eastAsia="宋体" w:cs="宋体"/>
                <w:color w:val="000000" w:themeColor="text1"/>
                <w:sz w:val="24"/>
                <w:szCs w:val="24"/>
                <w:highlight w:val="none"/>
                <w14:textFill>
                  <w14:solidFill>
                    <w14:schemeClr w14:val="tx1"/>
                  </w14:solidFill>
                </w14:textFill>
              </w:rPr>
            </w:pPr>
          </w:p>
        </w:tc>
        <w:tc>
          <w:tcPr>
            <w:tcW w:w="2208" w:type="dxa"/>
            <w:vAlign w:val="top"/>
          </w:tcPr>
          <w:p w14:paraId="70399415">
            <w:pP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Align w:val="top"/>
          </w:tcPr>
          <w:p w14:paraId="137BE857">
            <w:pPr>
              <w:rPr>
                <w:rFonts w:hint="eastAsia" w:ascii="宋体" w:hAnsi="宋体" w:eastAsia="宋体" w:cs="宋体"/>
                <w:color w:val="000000" w:themeColor="text1"/>
                <w:sz w:val="24"/>
                <w:szCs w:val="24"/>
                <w:highlight w:val="none"/>
                <w14:textFill>
                  <w14:solidFill>
                    <w14:schemeClr w14:val="tx1"/>
                  </w14:solidFill>
                </w14:textFill>
              </w:rPr>
            </w:pPr>
          </w:p>
        </w:tc>
      </w:tr>
      <w:tr w14:paraId="4F73F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14:paraId="22486458">
            <w:pPr>
              <w:rPr>
                <w:rFonts w:hint="eastAsia" w:ascii="宋体" w:hAnsi="宋体" w:eastAsia="宋体" w:cs="宋体"/>
                <w:color w:val="000000" w:themeColor="text1"/>
                <w:sz w:val="24"/>
                <w:szCs w:val="24"/>
                <w:highlight w:val="none"/>
                <w14:textFill>
                  <w14:solidFill>
                    <w14:schemeClr w14:val="tx1"/>
                  </w14:solidFill>
                </w14:textFill>
              </w:rPr>
            </w:pPr>
          </w:p>
        </w:tc>
        <w:tc>
          <w:tcPr>
            <w:tcW w:w="1548" w:type="dxa"/>
            <w:vAlign w:val="top"/>
          </w:tcPr>
          <w:p w14:paraId="0880A45E">
            <w:pPr>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vAlign w:val="top"/>
          </w:tcPr>
          <w:p w14:paraId="60D1686A">
            <w:pPr>
              <w:rPr>
                <w:rFonts w:hint="eastAsia" w:ascii="宋体" w:hAnsi="宋体" w:eastAsia="宋体" w:cs="宋体"/>
                <w:color w:val="000000" w:themeColor="text1"/>
                <w:sz w:val="24"/>
                <w:szCs w:val="24"/>
                <w:highlight w:val="none"/>
                <w14:textFill>
                  <w14:solidFill>
                    <w14:schemeClr w14:val="tx1"/>
                  </w14:solidFill>
                </w14:textFill>
              </w:rPr>
            </w:pPr>
          </w:p>
        </w:tc>
        <w:tc>
          <w:tcPr>
            <w:tcW w:w="2208" w:type="dxa"/>
            <w:vAlign w:val="top"/>
          </w:tcPr>
          <w:p w14:paraId="6D7F60EB">
            <w:pP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Align w:val="top"/>
          </w:tcPr>
          <w:p w14:paraId="1A020D79">
            <w:pPr>
              <w:rPr>
                <w:rFonts w:hint="eastAsia" w:ascii="宋体" w:hAnsi="宋体" w:eastAsia="宋体" w:cs="宋体"/>
                <w:color w:val="000000" w:themeColor="text1"/>
                <w:sz w:val="24"/>
                <w:szCs w:val="24"/>
                <w:highlight w:val="none"/>
                <w14:textFill>
                  <w14:solidFill>
                    <w14:schemeClr w14:val="tx1"/>
                  </w14:solidFill>
                </w14:textFill>
              </w:rPr>
            </w:pPr>
          </w:p>
        </w:tc>
      </w:tr>
    </w:tbl>
    <w:p w14:paraId="5F16B6DB">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7" w:right="748" w:hanging="6"/>
        <w:textAlignment w:val="baseline"/>
        <w:rPr>
          <w:rFonts w:hint="eastAsia" w:ascii="宋体" w:hAnsi="宋体" w:eastAsia="宋体" w:cs="宋体"/>
          <w:b/>
          <w:bCs/>
          <w:color w:val="000000" w:themeColor="text1"/>
          <w:spacing w:val="-6"/>
          <w:sz w:val="24"/>
          <w:szCs w:val="24"/>
          <w:highlight w:val="none"/>
          <w:lang w:val="en-US" w:eastAsia="zh-CN"/>
          <w14:textFill>
            <w14:solidFill>
              <w14:schemeClr w14:val="tx1"/>
            </w14:solidFill>
          </w14:textFill>
        </w:rPr>
      </w:pPr>
    </w:p>
    <w:p w14:paraId="6E84FAFC">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7" w:right="748" w:hanging="6"/>
        <w:textAlignment w:val="baseline"/>
        <w:rPr>
          <w:rFonts w:hint="eastAsia" w:ascii="宋体" w:hAnsi="宋体" w:eastAsia="宋体" w:cs="宋体"/>
          <w:color w:val="000000" w:themeColor="text1"/>
          <w:spacing w:val="17"/>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spacing w:val="-6"/>
          <w:sz w:val="24"/>
          <w:szCs w:val="24"/>
          <w:highlight w:val="none"/>
          <w14:textFill>
            <w14:solidFill>
              <w14:schemeClr w14:val="tx1"/>
            </w14:solidFill>
          </w14:textFill>
        </w:rPr>
        <w:t>人（单位盖章</w:t>
      </w:r>
      <w:r>
        <w:rPr>
          <w:rFonts w:hint="eastAsia" w:ascii="宋体" w:hAnsi="宋体" w:eastAsia="宋体" w:cs="宋体"/>
          <w:b/>
          <w:bCs/>
          <w:color w:val="000000" w:themeColor="text1"/>
          <w:spacing w:val="-70"/>
          <w:sz w:val="24"/>
          <w:szCs w:val="24"/>
          <w:highlight w:val="none"/>
          <w14:textFill>
            <w14:solidFill>
              <w14:schemeClr w14:val="tx1"/>
            </w14:solidFill>
          </w14:textFill>
        </w:rPr>
        <w:t>）：</w:t>
      </w:r>
      <w:r>
        <w:rPr>
          <w:rFonts w:hint="eastAsia" w:ascii="宋体" w:hAnsi="宋体" w:eastAsia="宋体" w:cs="宋体"/>
          <w:color w:val="000000" w:themeColor="text1"/>
          <w:spacing w:val="-117"/>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193225F3">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7" w:right="748" w:hanging="6"/>
        <w:textAlignment w:val="baseline"/>
        <w:rPr>
          <w:rFonts w:hint="eastAsia" w:ascii="宋体" w:hAnsi="宋体" w:eastAsia="宋体" w:cs="宋体"/>
          <w:color w:val="000000" w:themeColor="text1"/>
          <w:sz w:val="24"/>
          <w:szCs w:val="24"/>
          <w:highlight w:val="none"/>
          <w:u w:val="single" w:color="auto"/>
          <w14:textFill>
            <w14:solidFill>
              <w14:schemeClr w14:val="tx1"/>
            </w14:solidFill>
          </w14:textFill>
        </w:rPr>
      </w:pPr>
      <w:r>
        <w:rPr>
          <w:rFonts w:hint="eastAsia" w:ascii="宋体" w:hAnsi="宋体" w:eastAsia="宋体" w:cs="宋体"/>
          <w:b/>
          <w:bCs/>
          <w:color w:val="000000" w:themeColor="text1"/>
          <w:spacing w:val="-12"/>
          <w:sz w:val="24"/>
          <w:szCs w:val="24"/>
          <w:highlight w:val="none"/>
          <w14:textFill>
            <w14:solidFill>
              <w14:schemeClr w14:val="tx1"/>
            </w14:solidFill>
          </w14:textFill>
        </w:rPr>
        <w:t>授权代表（签字</w:t>
      </w:r>
      <w:r>
        <w:rPr>
          <w:rFonts w:hint="eastAsia" w:ascii="宋体" w:hAnsi="宋体" w:eastAsia="宋体" w:cs="宋体"/>
          <w:b/>
          <w:bCs/>
          <w:color w:val="000000" w:themeColor="text1"/>
          <w:spacing w:val="-13"/>
          <w:sz w:val="24"/>
          <w:szCs w:val="24"/>
          <w:highlight w:val="none"/>
          <w14:textFill>
            <w14:solidFill>
              <w14:schemeClr w14:val="tx1"/>
            </w14:solidFill>
          </w14:textFill>
        </w:rPr>
        <w:t>）：</w:t>
      </w:r>
      <w:r>
        <w:rPr>
          <w:rFonts w:hint="eastAsia" w:ascii="宋体" w:hAnsi="宋体" w:eastAsia="宋体" w:cs="宋体"/>
          <w:color w:val="000000" w:themeColor="text1"/>
          <w:spacing w:val="-117"/>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13A3EA2D">
      <w:r>
        <w:br w:type="page"/>
      </w:r>
    </w:p>
    <w:p w14:paraId="5D6BD7DC">
      <w:pPr>
        <w:jc w:val="both"/>
        <w:rPr>
          <w:rFonts w:hint="eastAsia" w:ascii="方正公文小标宋" w:hAnsi="方正公文小标宋" w:eastAsia="方正公文小标宋" w:cs="方正公文小标宋"/>
          <w:b w:val="0"/>
          <w:bCs/>
          <w:sz w:val="36"/>
          <w:szCs w:val="36"/>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七</w:t>
      </w:r>
      <w:r>
        <w:rPr>
          <w:rFonts w:hint="eastAsia" w:ascii="仿宋" w:hAnsi="仿宋" w:eastAsia="仿宋" w:cs="仿宋"/>
          <w:b/>
          <w:bCs/>
          <w:sz w:val="30"/>
          <w:szCs w:val="30"/>
          <w:highlight w:val="none"/>
        </w:rPr>
        <w:t>：</w:t>
      </w:r>
    </w:p>
    <w:p w14:paraId="4EAE0819">
      <w:pPr>
        <w:jc w:val="center"/>
        <w:rPr>
          <w:rFonts w:hint="eastAsia" w:ascii="方正公文小标宋" w:hAnsi="方正公文小标宋" w:eastAsia="方正公文小标宋" w:cs="方正公文小标宋"/>
          <w:b w:val="0"/>
          <w:bCs/>
          <w:sz w:val="36"/>
          <w:szCs w:val="36"/>
        </w:rPr>
      </w:pPr>
      <w:r>
        <w:rPr>
          <w:rFonts w:hint="eastAsia" w:ascii="方正公文小标宋" w:hAnsi="方正公文小标宋" w:eastAsia="方正公文小标宋" w:cs="方正公文小标宋"/>
          <w:b w:val="0"/>
          <w:bCs/>
          <w:sz w:val="36"/>
          <w:szCs w:val="36"/>
        </w:rPr>
        <w:t>供应商廉洁承诺书</w:t>
      </w:r>
    </w:p>
    <w:p w14:paraId="7F680C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8"/>
          <w:szCs w:val="28"/>
          <w:lang w:eastAsia="zh-CN"/>
        </w:rPr>
      </w:pPr>
      <w:r>
        <w:rPr>
          <w:rFonts w:ascii="仿宋" w:hAnsi="仿宋" w:eastAsia="仿宋"/>
          <w:sz w:val="28"/>
          <w:szCs w:val="28"/>
        </w:rPr>
        <w:t>安徽新安银行股份有限公司：</w:t>
      </w:r>
    </w:p>
    <w:p w14:paraId="45A5DD5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ascii="仿宋" w:hAnsi="仿宋" w:eastAsia="仿宋"/>
          <w:sz w:val="28"/>
          <w:szCs w:val="28"/>
        </w:rPr>
        <w:t>本着遵循集中采购公开透明、公平竞争和诚实信用原则，我单位申请作为贵行集中采购供应商，自愿遵守以下廉洁承诺：</w:t>
      </w:r>
    </w:p>
    <w:p w14:paraId="26BE064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一、</w:t>
      </w:r>
      <w:r>
        <w:rPr>
          <w:rFonts w:ascii="仿宋" w:hAnsi="仿宋" w:eastAsia="仿宋"/>
          <w:sz w:val="28"/>
          <w:szCs w:val="28"/>
        </w:rPr>
        <w:t>不向贵行相关工作人员及其配偶、近亲属赠送礼金、有价证券（卡）、物品、好处费等；</w:t>
      </w:r>
    </w:p>
    <w:p w14:paraId="2E5E92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二、</w:t>
      </w:r>
      <w:r>
        <w:rPr>
          <w:rFonts w:ascii="仿宋" w:hAnsi="仿宋" w:eastAsia="仿宋"/>
          <w:sz w:val="28"/>
          <w:szCs w:val="28"/>
        </w:rPr>
        <w:t>不给贵行相关工作人员及其配偶、近亲属报销各种费用</w:t>
      </w:r>
      <w:r>
        <w:rPr>
          <w:rFonts w:hint="eastAsia" w:ascii="仿宋" w:hAnsi="仿宋" w:eastAsia="仿宋"/>
          <w:sz w:val="28"/>
          <w:szCs w:val="28"/>
          <w:lang w:eastAsia="zh-CN"/>
        </w:rPr>
        <w:t>，</w:t>
      </w:r>
      <w:r>
        <w:rPr>
          <w:rFonts w:hint="eastAsia" w:ascii="仿宋" w:hAnsi="仿宋" w:eastAsia="仿宋"/>
          <w:sz w:val="28"/>
          <w:szCs w:val="28"/>
          <w:lang w:val="en-US" w:eastAsia="zh-CN"/>
        </w:rPr>
        <w:t>支付各种名义的</w:t>
      </w:r>
      <w:r>
        <w:rPr>
          <w:rFonts w:hint="eastAsia" w:ascii="仿宋" w:hAnsi="仿宋" w:eastAsia="仿宋" w:cs="仿宋"/>
          <w:sz w:val="30"/>
          <w:szCs w:val="30"/>
        </w:rPr>
        <w:t>佣金、中介费、咨询费</w:t>
      </w:r>
      <w:r>
        <w:rPr>
          <w:rFonts w:ascii="仿宋" w:hAnsi="仿宋" w:eastAsia="仿宋"/>
          <w:sz w:val="28"/>
          <w:szCs w:val="28"/>
        </w:rPr>
        <w:t>；</w:t>
      </w:r>
    </w:p>
    <w:p w14:paraId="1C466C5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三、</w:t>
      </w:r>
      <w:r>
        <w:rPr>
          <w:rFonts w:ascii="仿宋" w:hAnsi="仿宋" w:eastAsia="仿宋"/>
          <w:sz w:val="28"/>
          <w:szCs w:val="28"/>
        </w:rPr>
        <w:t>不给贵行相关工作人员及其配偶、近亲属</w:t>
      </w:r>
      <w:r>
        <w:rPr>
          <w:rFonts w:hint="eastAsia" w:ascii="仿宋" w:hAnsi="仿宋" w:eastAsia="仿宋"/>
          <w:sz w:val="28"/>
          <w:szCs w:val="28"/>
          <w:lang w:val="en-US" w:eastAsia="zh-CN"/>
        </w:rPr>
        <w:t>提供</w:t>
      </w:r>
      <w:r>
        <w:rPr>
          <w:rFonts w:ascii="仿宋" w:hAnsi="仿宋" w:eastAsia="仿宋"/>
          <w:sz w:val="28"/>
          <w:szCs w:val="28"/>
        </w:rPr>
        <w:t>通讯设备、手提电脑、交通工具；</w:t>
      </w:r>
    </w:p>
    <w:p w14:paraId="6D8BC60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四、</w:t>
      </w:r>
      <w:r>
        <w:rPr>
          <w:rFonts w:ascii="仿宋" w:hAnsi="仿宋" w:eastAsia="仿宋"/>
          <w:sz w:val="28"/>
          <w:szCs w:val="28"/>
        </w:rPr>
        <w:t>不邀请贵行相关工作人员及其配偶、近亲属参与高消费餐饮、娱乐或旅游等；</w:t>
      </w:r>
    </w:p>
    <w:p w14:paraId="39057C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五、</w:t>
      </w:r>
      <w:r>
        <w:rPr>
          <w:rFonts w:ascii="仿宋" w:hAnsi="仿宋" w:eastAsia="仿宋"/>
          <w:sz w:val="28"/>
          <w:szCs w:val="28"/>
        </w:rPr>
        <w:t>不邀请贵行相关工作人员及其配偶、近亲属参与以钱物为赌注的打牌、打麻将或涉“黄”、涉毒等活动；</w:t>
      </w:r>
    </w:p>
    <w:p w14:paraId="1649CAF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六、</w:t>
      </w:r>
      <w:r>
        <w:rPr>
          <w:rFonts w:ascii="仿宋" w:hAnsi="仿宋" w:eastAsia="仿宋"/>
          <w:sz w:val="28"/>
          <w:szCs w:val="28"/>
        </w:rPr>
        <w:t>不以低于市场价格为贵行相关工作人员装修住房或购买物品；</w:t>
      </w:r>
    </w:p>
    <w:p w14:paraId="39DF498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七、</w:t>
      </w:r>
      <w:r>
        <w:rPr>
          <w:rFonts w:ascii="仿宋" w:hAnsi="仿宋" w:eastAsia="仿宋"/>
          <w:sz w:val="28"/>
          <w:szCs w:val="28"/>
        </w:rPr>
        <w:t>不邀请贵行相关工作人员及其配偶、近亲属参与我单位的投资参股、合伙做生意等；</w:t>
      </w:r>
    </w:p>
    <w:p w14:paraId="71849FF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八、</w:t>
      </w:r>
      <w:r>
        <w:rPr>
          <w:rFonts w:ascii="仿宋" w:hAnsi="仿宋" w:eastAsia="仿宋"/>
          <w:sz w:val="28"/>
          <w:szCs w:val="28"/>
        </w:rPr>
        <w:t>不与贵行相关工作人员及其配偶、近亲属发生非正常资金往来；</w:t>
      </w:r>
    </w:p>
    <w:p w14:paraId="6A697A3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九、</w:t>
      </w:r>
      <w:r>
        <w:rPr>
          <w:rFonts w:ascii="仿宋" w:hAnsi="仿宋" w:eastAsia="仿宋"/>
          <w:sz w:val="28"/>
          <w:szCs w:val="28"/>
        </w:rPr>
        <w:t>不向贵行相关工作人员及其配偶、近亲属输送或变相输送其他不正当利益；</w:t>
      </w:r>
    </w:p>
    <w:p w14:paraId="0D25F2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十、</w:t>
      </w:r>
      <w:r>
        <w:rPr>
          <w:rFonts w:ascii="仿宋" w:hAnsi="仿宋" w:eastAsia="仿宋"/>
          <w:sz w:val="28"/>
          <w:szCs w:val="28"/>
        </w:rPr>
        <w:t>积极配合贵行调查、检查等工作，及时提供相关资料和客观信息。如违反上述</w:t>
      </w:r>
      <w:r>
        <w:rPr>
          <w:rFonts w:hint="eastAsia" w:ascii="仿宋" w:hAnsi="仿宋" w:eastAsia="仿宋"/>
          <w:sz w:val="28"/>
          <w:szCs w:val="28"/>
          <w:lang w:val="en-US" w:eastAsia="zh-CN"/>
        </w:rPr>
        <w:t>任何</w:t>
      </w:r>
      <w:r>
        <w:rPr>
          <w:rFonts w:ascii="仿宋" w:hAnsi="仿宋" w:eastAsia="仿宋"/>
          <w:sz w:val="28"/>
          <w:szCs w:val="28"/>
        </w:rPr>
        <w:t>承诺之一的，贵行可取消我单位的供应商资格。</w:t>
      </w:r>
    </w:p>
    <w:p w14:paraId="7086F4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lang w:val="en-US" w:eastAsia="zh-CN"/>
        </w:rPr>
      </w:pPr>
    </w:p>
    <w:p w14:paraId="2DAE392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lang w:val="en-US" w:eastAsia="zh-CN"/>
        </w:rPr>
      </w:pPr>
    </w:p>
    <w:p w14:paraId="2D21C0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u w:val="single"/>
          <w:lang w:val="en-US" w:eastAsia="zh-CN"/>
        </w:rPr>
      </w:pPr>
      <w:bookmarkStart w:id="15" w:name="_GoBack"/>
      <w:bookmarkEnd w:id="15"/>
      <w:r>
        <w:rPr>
          <w:rFonts w:hint="eastAsia" w:ascii="仿宋" w:hAnsi="仿宋" w:eastAsia="仿宋"/>
          <w:sz w:val="28"/>
          <w:szCs w:val="28"/>
          <w:lang w:val="en-US" w:eastAsia="zh-CN"/>
        </w:rPr>
        <w:t>承诺人：</w:t>
      </w:r>
    </w:p>
    <w:p w14:paraId="346BBC0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lang w:val="en-US" w:eastAsia="zh-CN"/>
        </w:rPr>
      </w:pPr>
      <w:r>
        <w:rPr>
          <w:rFonts w:hint="eastAsia" w:ascii="仿宋" w:hAnsi="仿宋" w:eastAsia="仿宋"/>
          <w:sz w:val="28"/>
          <w:szCs w:val="28"/>
          <w:lang w:val="en-US" w:eastAsia="zh-CN"/>
        </w:rPr>
        <w:t>承诺日期：</w:t>
      </w:r>
    </w:p>
    <w:sectPr>
      <w:footerReference r:id="rId8" w:type="default"/>
      <w:pgSz w:w="11906" w:h="16838"/>
      <w:pgMar w:top="1418" w:right="1701" w:bottom="1418" w:left="1701" w:header="851" w:footer="992" w:gutter="0"/>
      <w:pgNumType w:fmt="numberInDash" w:start="1"/>
      <w:cols w:space="420" w:num="1"/>
      <w:docGrid w:linePitch="381" w:charSpace="470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E73E07-D938-4A55-9129-69DCB3235E70}"/>
  </w:font>
  <w:font w:name="黑体">
    <w:panose1 w:val="02010609060101010101"/>
    <w:charset w:val="86"/>
    <w:family w:val="auto"/>
    <w:pitch w:val="default"/>
    <w:sig w:usb0="800002BF" w:usb1="38CF7CFA" w:usb2="00000016" w:usb3="00000000" w:csb0="00040001" w:csb1="00000000"/>
    <w:embedRegular r:id="rId2" w:fontKey="{69A65F97-7789-4480-A83E-7BEFC81F27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6DE6829-7507-4B66-A323-486086C8FB75}"/>
  </w:font>
  <w:font w:name="仿宋">
    <w:panose1 w:val="02010609060101010101"/>
    <w:charset w:val="86"/>
    <w:family w:val="modern"/>
    <w:pitch w:val="default"/>
    <w:sig w:usb0="800002BF" w:usb1="38CF7CFA" w:usb2="00000016" w:usb3="00000000" w:csb0="00040001" w:csb1="00000000"/>
    <w:embedRegular r:id="rId4" w:fontKey="{06FBFC3A-0B78-455C-9DC4-90891674DD6D}"/>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embedRegular r:id="rId5" w:fontKey="{FE4AFB10-52A7-4E94-B7A1-BBFD72C2B16F}"/>
  </w:font>
  <w:font w:name="仿宋_GB2312">
    <w:altName w:val="仿宋"/>
    <w:panose1 w:val="00000000000000000000"/>
    <w:charset w:val="86"/>
    <w:family w:val="modern"/>
    <w:pitch w:val="default"/>
    <w:sig w:usb0="00000000" w:usb1="00000000" w:usb2="00000010" w:usb3="00000000" w:csb0="00040000" w:csb1="00000000"/>
    <w:embedRegular r:id="rId6" w:fontKey="{B85CD603-076E-4C4B-A324-0EF359A5A698}"/>
  </w:font>
  <w:font w:name="方正小标宋简体">
    <w:panose1 w:val="03000509000000000000"/>
    <w:charset w:val="86"/>
    <w:family w:val="script"/>
    <w:pitch w:val="default"/>
    <w:sig w:usb0="00000001" w:usb1="080E0000" w:usb2="00000000" w:usb3="00000000" w:csb0="00040000" w:csb1="00000000"/>
    <w:embedRegular r:id="rId7" w:fontKey="{C9C9DD17-70EA-4E43-A7EB-12CED93DC6DD}"/>
  </w:font>
  <w:font w:name="楷体_GB2312">
    <w:altName w:val="楷体"/>
    <w:panose1 w:val="00000000000000000000"/>
    <w:charset w:val="86"/>
    <w:family w:val="modern"/>
    <w:pitch w:val="default"/>
    <w:sig w:usb0="00000000" w:usb1="00000000" w:usb2="00000010" w:usb3="00000000" w:csb0="00040000" w:csb1="00000000"/>
    <w:embedRegular r:id="rId8" w:fontKey="{04186EC8-040C-40DF-844C-CB1BC3D3ACD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9" w:fontKey="{E743041E-86A1-4D2C-8BD0-ED84EE940F03}"/>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089355"/>
    </w:sdtPr>
    <w:sdtContent>
      <w:p w14:paraId="3161D769">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14:paraId="6343A38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538528"/>
    </w:sdtPr>
    <w:sdtEndPr>
      <w:rPr>
        <w:sz w:val="21"/>
        <w:szCs w:val="21"/>
      </w:rPr>
    </w:sdtEndPr>
    <w:sdtContent>
      <w:p w14:paraId="1A0B3EAB">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13 -</w:t>
        </w:r>
        <w:r>
          <w:rPr>
            <w:sz w:val="21"/>
            <w:szCs w:val="21"/>
          </w:rPr>
          <w:fldChar w:fldCharType="end"/>
        </w:r>
      </w:p>
    </w:sdtContent>
  </w:sdt>
  <w:p w14:paraId="6597DB76">
    <w:pPr>
      <w:pStyle w:val="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4164">
    <w:pPr>
      <w:pStyle w:val="9"/>
      <w:pBdr>
        <w:bottom w:val="none" w:color="auto" w:sz="0" w:space="0"/>
      </w:pBdr>
      <w:jc w:val="both"/>
      <w:rPr>
        <w:rFonts w:ascii="微软雅黑" w:hAnsi="微软雅黑"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057C">
    <w:pPr>
      <w:pStyle w:val="9"/>
      <w:pBdr>
        <w:bottom w:val="none" w:color="auto" w:sz="0" w:space="0"/>
      </w:pBdr>
      <w:jc w:val="right"/>
    </w:pPr>
  </w:p>
  <w:p w14:paraId="5686C07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8E2A2"/>
    <w:multiLevelType w:val="singleLevel"/>
    <w:tmpl w:val="8328E2A2"/>
    <w:lvl w:ilvl="0" w:tentative="0">
      <w:start w:val="1"/>
      <w:numFmt w:val="decimal"/>
      <w:suff w:val="nothing"/>
      <w:lvlText w:val="%1、"/>
      <w:lvlJc w:val="left"/>
    </w:lvl>
  </w:abstractNum>
  <w:abstractNum w:abstractNumId="1">
    <w:nsid w:val="E3CE5726"/>
    <w:multiLevelType w:val="singleLevel"/>
    <w:tmpl w:val="E3CE5726"/>
    <w:lvl w:ilvl="0" w:tentative="0">
      <w:start w:val="1"/>
      <w:numFmt w:val="chineseCounting"/>
      <w:suff w:val="nothing"/>
      <w:lvlText w:val="%1、"/>
      <w:lvlJc w:val="left"/>
      <w:rPr>
        <w:rFonts w:hint="eastAsia"/>
      </w:rPr>
    </w:lvl>
  </w:abstractNum>
  <w:abstractNum w:abstractNumId="2">
    <w:nsid w:val="2ECF07F6"/>
    <w:multiLevelType w:val="multilevel"/>
    <w:tmpl w:val="2ECF07F6"/>
    <w:lvl w:ilvl="0" w:tentative="0">
      <w:start w:val="1"/>
      <w:numFmt w:val="decimal"/>
      <w:lvlText w:val="%1"/>
      <w:lvlJc w:val="left"/>
      <w:pPr>
        <w:ind w:left="432" w:hanging="432"/>
      </w:pPr>
      <w:rPr>
        <w:rFonts w:ascii="仿宋" w:hAnsi="仿宋" w:eastAsia="仿宋"/>
      </w:rPr>
    </w:lvl>
    <w:lvl w:ilvl="1" w:tentative="0">
      <w:start w:val="1"/>
      <w:numFmt w:val="decimal"/>
      <w:pStyle w:val="2"/>
      <w:lvlText w:val="%1.%2"/>
      <w:lvlJc w:val="left"/>
      <w:pPr>
        <w:ind w:left="1002" w:hanging="576"/>
      </w:pPr>
      <w:rPr>
        <w:rFonts w:ascii="仿宋" w:hAnsi="仿宋" w:eastAsia="仿宋"/>
      </w:rPr>
    </w:lvl>
    <w:lvl w:ilvl="2" w:tentative="0">
      <w:start w:val="1"/>
      <w:numFmt w:val="decimal"/>
      <w:lvlText w:val="%1.%2.%3"/>
      <w:lvlJc w:val="left"/>
      <w:pPr>
        <w:ind w:left="720" w:hanging="720"/>
      </w:pPr>
    </w:lvl>
    <w:lvl w:ilvl="3" w:tentative="0">
      <w:start w:val="1"/>
      <w:numFmt w:val="decimal"/>
      <w:lvlText w:val="%1.%2.%3.%4"/>
      <w:lvlJc w:val="left"/>
      <w:pPr>
        <w:ind w:left="1432"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GIwZTIyYzM1MWQ5ZjlkZDViZTZkYzBmM2FmYzMifQ=="/>
  </w:docVars>
  <w:rsids>
    <w:rsidRoot w:val="29512934"/>
    <w:rsid w:val="00127050"/>
    <w:rsid w:val="002141C0"/>
    <w:rsid w:val="0024390B"/>
    <w:rsid w:val="00257FEC"/>
    <w:rsid w:val="00433647"/>
    <w:rsid w:val="005A2CEC"/>
    <w:rsid w:val="00691069"/>
    <w:rsid w:val="00725EC6"/>
    <w:rsid w:val="00804720"/>
    <w:rsid w:val="00915903"/>
    <w:rsid w:val="00A621C6"/>
    <w:rsid w:val="00AB2F8D"/>
    <w:rsid w:val="00B00300"/>
    <w:rsid w:val="00B819E1"/>
    <w:rsid w:val="00B85CBC"/>
    <w:rsid w:val="00BE2195"/>
    <w:rsid w:val="00C726F9"/>
    <w:rsid w:val="00C9718E"/>
    <w:rsid w:val="00CD19C7"/>
    <w:rsid w:val="00D126D4"/>
    <w:rsid w:val="00DF1C41"/>
    <w:rsid w:val="00E55D7E"/>
    <w:rsid w:val="00E868CD"/>
    <w:rsid w:val="00EE7891"/>
    <w:rsid w:val="01130FED"/>
    <w:rsid w:val="0120791B"/>
    <w:rsid w:val="0192652E"/>
    <w:rsid w:val="02B01361"/>
    <w:rsid w:val="040556DD"/>
    <w:rsid w:val="05562FD6"/>
    <w:rsid w:val="0646400E"/>
    <w:rsid w:val="073055BB"/>
    <w:rsid w:val="07881D35"/>
    <w:rsid w:val="08FC3791"/>
    <w:rsid w:val="095073FA"/>
    <w:rsid w:val="0C0075FE"/>
    <w:rsid w:val="0C0D3381"/>
    <w:rsid w:val="0C940D33"/>
    <w:rsid w:val="0D1344FE"/>
    <w:rsid w:val="0E7D3B73"/>
    <w:rsid w:val="0FBA6514"/>
    <w:rsid w:val="100B4B01"/>
    <w:rsid w:val="112B362E"/>
    <w:rsid w:val="12D76496"/>
    <w:rsid w:val="135D4BEE"/>
    <w:rsid w:val="14F71BC2"/>
    <w:rsid w:val="173B5A87"/>
    <w:rsid w:val="18615D13"/>
    <w:rsid w:val="19566367"/>
    <w:rsid w:val="1980215C"/>
    <w:rsid w:val="19A55909"/>
    <w:rsid w:val="1A253F8B"/>
    <w:rsid w:val="1ABD41C4"/>
    <w:rsid w:val="1B256925"/>
    <w:rsid w:val="1C200EAE"/>
    <w:rsid w:val="1C273FEB"/>
    <w:rsid w:val="1D2142A0"/>
    <w:rsid w:val="1D612B3B"/>
    <w:rsid w:val="1DC818C9"/>
    <w:rsid w:val="1E432227"/>
    <w:rsid w:val="1F097E05"/>
    <w:rsid w:val="1F271BE9"/>
    <w:rsid w:val="203A511E"/>
    <w:rsid w:val="240E0859"/>
    <w:rsid w:val="24E4577B"/>
    <w:rsid w:val="270218DC"/>
    <w:rsid w:val="27A46AEA"/>
    <w:rsid w:val="27F61A9E"/>
    <w:rsid w:val="28377C67"/>
    <w:rsid w:val="29512934"/>
    <w:rsid w:val="29AC69ED"/>
    <w:rsid w:val="2AE309C0"/>
    <w:rsid w:val="2C7843EE"/>
    <w:rsid w:val="2DC1698E"/>
    <w:rsid w:val="2F484F42"/>
    <w:rsid w:val="306E1D90"/>
    <w:rsid w:val="30B03747"/>
    <w:rsid w:val="30FD3114"/>
    <w:rsid w:val="32513718"/>
    <w:rsid w:val="32E60304"/>
    <w:rsid w:val="36E24A44"/>
    <w:rsid w:val="37475453"/>
    <w:rsid w:val="37601453"/>
    <w:rsid w:val="37A442EA"/>
    <w:rsid w:val="380E4D17"/>
    <w:rsid w:val="38B57C60"/>
    <w:rsid w:val="38D52024"/>
    <w:rsid w:val="39893797"/>
    <w:rsid w:val="3A520F9D"/>
    <w:rsid w:val="3BFD575D"/>
    <w:rsid w:val="3C1E56A6"/>
    <w:rsid w:val="3C783C4C"/>
    <w:rsid w:val="3C925059"/>
    <w:rsid w:val="3CF4186F"/>
    <w:rsid w:val="3E1C5342"/>
    <w:rsid w:val="40210B70"/>
    <w:rsid w:val="40832F57"/>
    <w:rsid w:val="40AB0497"/>
    <w:rsid w:val="413B5CBF"/>
    <w:rsid w:val="414C15B6"/>
    <w:rsid w:val="41CD302F"/>
    <w:rsid w:val="421E55B3"/>
    <w:rsid w:val="42366187"/>
    <w:rsid w:val="424222B9"/>
    <w:rsid w:val="428C4B3F"/>
    <w:rsid w:val="43EA14FA"/>
    <w:rsid w:val="44890AEF"/>
    <w:rsid w:val="45797469"/>
    <w:rsid w:val="46ED7A5B"/>
    <w:rsid w:val="46FB6BAB"/>
    <w:rsid w:val="481A3A9E"/>
    <w:rsid w:val="49D97EC1"/>
    <w:rsid w:val="49FD1E2E"/>
    <w:rsid w:val="4C6360CA"/>
    <w:rsid w:val="4CB84667"/>
    <w:rsid w:val="4CCB6A94"/>
    <w:rsid w:val="4D144EEC"/>
    <w:rsid w:val="4D387556"/>
    <w:rsid w:val="505E2AED"/>
    <w:rsid w:val="52224331"/>
    <w:rsid w:val="53241F28"/>
    <w:rsid w:val="538708F0"/>
    <w:rsid w:val="54172B74"/>
    <w:rsid w:val="54340819"/>
    <w:rsid w:val="54BA27C4"/>
    <w:rsid w:val="55F47A7B"/>
    <w:rsid w:val="56625C48"/>
    <w:rsid w:val="56AF0889"/>
    <w:rsid w:val="57315F2B"/>
    <w:rsid w:val="578B0038"/>
    <w:rsid w:val="57DB4414"/>
    <w:rsid w:val="587D46A8"/>
    <w:rsid w:val="5882681F"/>
    <w:rsid w:val="58C437B6"/>
    <w:rsid w:val="5B1E5FDD"/>
    <w:rsid w:val="5BDB360F"/>
    <w:rsid w:val="5CA35B65"/>
    <w:rsid w:val="5CBA60BF"/>
    <w:rsid w:val="5CD377F3"/>
    <w:rsid w:val="5CDF32B5"/>
    <w:rsid w:val="5D103D4B"/>
    <w:rsid w:val="5D562529"/>
    <w:rsid w:val="5F117623"/>
    <w:rsid w:val="5F954AC0"/>
    <w:rsid w:val="5FB95E5F"/>
    <w:rsid w:val="6088632C"/>
    <w:rsid w:val="6165416F"/>
    <w:rsid w:val="61F34DB9"/>
    <w:rsid w:val="61F531E3"/>
    <w:rsid w:val="61F739FE"/>
    <w:rsid w:val="621E6D52"/>
    <w:rsid w:val="629869A1"/>
    <w:rsid w:val="637443CD"/>
    <w:rsid w:val="65EE5A4A"/>
    <w:rsid w:val="66351395"/>
    <w:rsid w:val="68DA4848"/>
    <w:rsid w:val="6965127B"/>
    <w:rsid w:val="6A475D29"/>
    <w:rsid w:val="6BA047ED"/>
    <w:rsid w:val="6D935916"/>
    <w:rsid w:val="6EAB2EF7"/>
    <w:rsid w:val="702C48A1"/>
    <w:rsid w:val="708B5A6B"/>
    <w:rsid w:val="70F56BB8"/>
    <w:rsid w:val="71A05546"/>
    <w:rsid w:val="71C1797A"/>
    <w:rsid w:val="72E67F8D"/>
    <w:rsid w:val="7326369D"/>
    <w:rsid w:val="74842EFD"/>
    <w:rsid w:val="75EA007E"/>
    <w:rsid w:val="77C04DF9"/>
    <w:rsid w:val="77E04490"/>
    <w:rsid w:val="78105568"/>
    <w:rsid w:val="788A1591"/>
    <w:rsid w:val="78BE1FA4"/>
    <w:rsid w:val="79CE4C1B"/>
    <w:rsid w:val="7A330F66"/>
    <w:rsid w:val="7B4C4049"/>
    <w:rsid w:val="7B56174D"/>
    <w:rsid w:val="7B8026CF"/>
    <w:rsid w:val="7BC65066"/>
    <w:rsid w:val="7C2F00A9"/>
    <w:rsid w:val="7C36400D"/>
    <w:rsid w:val="7D5947FB"/>
    <w:rsid w:val="7D7B0C16"/>
    <w:rsid w:val="7D8C70DE"/>
    <w:rsid w:val="7DBA173E"/>
    <w:rsid w:val="7DF369FE"/>
    <w:rsid w:val="7F554924"/>
    <w:rsid w:val="7F87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Times New Roman" w:eastAsia="宋体" w:cs="Times New Roman"/>
      <w:kern w:val="2"/>
      <w:sz w:val="28"/>
      <w:szCs w:val="28"/>
      <w:lang w:val="en-US" w:eastAsia="zh-CN" w:bidi="ar-SA"/>
    </w:rPr>
  </w:style>
  <w:style w:type="paragraph" w:styleId="2">
    <w:name w:val="heading 2"/>
    <w:basedOn w:val="1"/>
    <w:next w:val="1"/>
    <w:autoRedefine/>
    <w:unhideWhenUsed/>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1"/>
    <w:next w:val="1"/>
    <w:autoRedefine/>
    <w:qFormat/>
    <w:uiPriority w:val="0"/>
    <w:pPr>
      <w:keepNext/>
      <w:keepLines/>
      <w:spacing w:before="260" w:after="260" w:line="416" w:lineRule="auto"/>
      <w:jc w:val="center"/>
      <w:outlineLvl w:val="2"/>
    </w:pPr>
    <w:rPr>
      <w:b/>
      <w:bCs/>
      <w:sz w:val="32"/>
      <w:szCs w:val="32"/>
      <w:lang w:val="zh-CN"/>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0"/>
    <w:pPr>
      <w:ind w:firstLine="420" w:firstLineChars="200"/>
    </w:pPr>
  </w:style>
  <w:style w:type="paragraph" w:styleId="5">
    <w:name w:val="Body Text"/>
    <w:basedOn w:val="1"/>
    <w:next w:val="6"/>
    <w:unhideWhenUsed/>
    <w:qFormat/>
    <w:uiPriority w:val="0"/>
    <w:pPr>
      <w:spacing w:after="120"/>
    </w:pPr>
  </w:style>
  <w:style w:type="paragraph" w:customStyle="1" w:styleId="6">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7">
    <w:name w:val="Plain Text"/>
    <w:basedOn w:val="1"/>
    <w:next w:val="5"/>
    <w:autoRedefine/>
    <w:qFormat/>
    <w:uiPriority w:val="0"/>
    <w:pPr>
      <w:spacing w:line="240" w:lineRule="auto"/>
    </w:pPr>
    <w:rPr>
      <w:rFonts w:hAnsi="Courier New" w:cs="Courier New"/>
      <w:szCs w:val="21"/>
    </w:rPr>
  </w:style>
  <w:style w:type="paragraph" w:styleId="8">
    <w:name w:val="footer"/>
    <w:basedOn w:val="1"/>
    <w:autoRedefine/>
    <w:qFormat/>
    <w:uiPriority w:val="99"/>
    <w:pPr>
      <w:tabs>
        <w:tab w:val="center" w:pos="4153"/>
        <w:tab w:val="right" w:pos="8306"/>
      </w:tabs>
      <w:snapToGrid w:val="0"/>
      <w:spacing w:line="240" w:lineRule="auto"/>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autoRedefine/>
    <w:qFormat/>
    <w:uiPriority w:val="99"/>
    <w:pPr>
      <w:widowControl/>
      <w:spacing w:before="90" w:after="90"/>
      <w:jc w:val="left"/>
    </w:pPr>
    <w:rPr>
      <w:rFonts w:ascii="Verdana" w:hAnsi="Verdana"/>
      <w:kern w:val="0"/>
      <w:szCs w:val="20"/>
    </w:rPr>
  </w:style>
  <w:style w:type="table" w:styleId="12">
    <w:name w:val="Table Grid"/>
    <w:basedOn w:val="11"/>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autoRedefine/>
    <w:qFormat/>
    <w:uiPriority w:val="0"/>
    <w:rPr>
      <w:b/>
      <w:bCs/>
    </w:rPr>
  </w:style>
  <w:style w:type="paragraph" w:styleId="15">
    <w:name w:val="List Paragraph"/>
    <w:basedOn w:val="1"/>
    <w:autoRedefine/>
    <w:qFormat/>
    <w:uiPriority w:val="34"/>
    <w:pPr>
      <w:ind w:firstLine="420" w:firstLineChars="200"/>
    </w:pPr>
  </w:style>
  <w:style w:type="paragraph" w:customStyle="1" w:styleId="16">
    <w:name w:val="Revision"/>
    <w:autoRedefine/>
    <w:hidden/>
    <w:unhideWhenUsed/>
    <w:qFormat/>
    <w:uiPriority w:val="99"/>
    <w:rPr>
      <w:rFonts w:ascii="宋体" w:hAnsi="Times New Roman" w:eastAsia="宋体" w:cs="Times New Roman"/>
      <w:kern w:val="2"/>
      <w:sz w:val="28"/>
      <w:szCs w:val="28"/>
      <w:lang w:val="en-US" w:eastAsia="zh-CN" w:bidi="ar-SA"/>
    </w:rPr>
  </w:style>
  <w:style w:type="paragraph" w:customStyle="1" w:styleId="17">
    <w:name w:val="大连银行无格式"/>
    <w:basedOn w:val="18"/>
    <w:autoRedefine/>
    <w:qFormat/>
    <w:uiPriority w:val="0"/>
    <w:pPr>
      <w:widowControl/>
      <w:spacing w:line="360" w:lineRule="auto"/>
      <w:jc w:val="left"/>
    </w:pPr>
    <w:rPr>
      <w:rFonts w:ascii="黑体" w:hAnsi="Times New Roman" w:eastAsia="黑体" w:cs="Times New Roman"/>
      <w:kern w:val="0"/>
      <w:sz w:val="24"/>
      <w:szCs w:val="32"/>
      <w:lang w:val="zh-CN" w:eastAsia="en-US" w:bidi="en-US"/>
    </w:rPr>
  </w:style>
  <w:style w:type="paragraph" w:styleId="1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5375</Words>
  <Characters>5969</Characters>
  <Lines>274</Lines>
  <Paragraphs>295</Paragraphs>
  <TotalTime>15</TotalTime>
  <ScaleCrop>false</ScaleCrop>
  <LinksUpToDate>false</LinksUpToDate>
  <CharactersWithSpaces>6128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2025-06-13T13:13:00Z</dcterms:created>
  <dc:creator>董柳岑</dc:creator>
  <cp:lastModifiedBy>赵定明</cp:lastModifiedBy>
  <dcterms:modified xsi:type="dcterms:W3CDTF">2025-07-03T10:27:10Z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389FDD19451A48BA93A8E4614E95F40C_13</vt:lpwstr>
  </property>
  <property fmtid="{D5CDD505-2E9C-101B-9397-08002B2CF9AE}" pid="4" name="KSOTemplateDocerSaveRecord">
    <vt:lpwstr>eyJoZGlkIjoiMTNiZDZkMTUzY2RhOGY4NjYwNWY1YTI1ZDE0ODczNmEiLCJ1c2VySWQiOiIxNDc1NjM3MzM1In0=</vt:lpwstr>
  </property>
</Properties>
</file>