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52"/>
          <w:szCs w:val="52"/>
        </w:rPr>
      </w:pPr>
    </w:p>
    <w:p>
      <w:pPr>
        <w:jc w:val="center"/>
        <w:rPr>
          <w:sz w:val="52"/>
          <w:szCs w:val="52"/>
        </w:rPr>
      </w:pPr>
      <w:r>
        <w:rPr>
          <w:rFonts w:eastAsia="仿宋"/>
          <w:sz w:val="22"/>
          <w:szCs w:val="24"/>
          <w:highlight w:val="none"/>
        </w:rPr>
        <w:drawing>
          <wp:inline distT="0" distB="0" distL="0" distR="0">
            <wp:extent cx="3571875" cy="9239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571875" cy="923925"/>
                    </a:xfrm>
                    <a:prstGeom prst="rect">
                      <a:avLst/>
                    </a:prstGeom>
                    <a:noFill/>
                    <a:ln>
                      <a:noFill/>
                    </a:ln>
                  </pic:spPr>
                </pic:pic>
              </a:graphicData>
            </a:graphic>
          </wp:inline>
        </w:drawing>
      </w:r>
    </w:p>
    <w:p>
      <w:pPr>
        <w:rPr>
          <w:sz w:val="52"/>
          <w:szCs w:val="52"/>
        </w:rPr>
      </w:pPr>
    </w:p>
    <w:p>
      <w:pPr>
        <w:rPr>
          <w:sz w:val="52"/>
          <w:szCs w:val="52"/>
        </w:rPr>
      </w:pPr>
    </w:p>
    <w:p>
      <w:pPr>
        <w:spacing w:before="120" w:after="120"/>
        <w:jc w:val="center"/>
        <w:rPr>
          <w:rFonts w:hint="eastAsia" w:ascii="仿宋_GB2312" w:eastAsia="仿宋_GB2312"/>
          <w:b/>
          <w:i w:val="0"/>
          <w:iCs w:val="0"/>
          <w:sz w:val="48"/>
          <w:szCs w:val="48"/>
          <w:u w:val="single"/>
          <w:lang w:val="en-US" w:eastAsia="zh-CN"/>
        </w:rPr>
      </w:pPr>
      <w:r>
        <w:rPr>
          <w:rFonts w:hint="eastAsia" w:ascii="仿宋_GB2312" w:eastAsia="仿宋_GB2312"/>
          <w:b/>
          <w:i w:val="0"/>
          <w:iCs w:val="0"/>
          <w:sz w:val="48"/>
          <w:szCs w:val="48"/>
          <w:u w:val="single"/>
          <w:lang w:val="en-US" w:eastAsia="zh-CN"/>
        </w:rPr>
        <w:t>安徽新安银行2026年度</w:t>
      </w:r>
    </w:p>
    <w:p>
      <w:pPr>
        <w:spacing w:before="120" w:after="120"/>
        <w:jc w:val="center"/>
        <w:rPr>
          <w:rFonts w:hint="eastAsia" w:ascii="仿宋_GB2312" w:eastAsia="仿宋_GB2312"/>
          <w:b/>
          <w:i w:val="0"/>
          <w:iCs w:val="0"/>
          <w:sz w:val="52"/>
          <w:szCs w:val="52"/>
          <w:u w:val="single"/>
          <w:lang w:val="en-US" w:eastAsia="zh-CN"/>
        </w:rPr>
      </w:pPr>
      <w:r>
        <w:rPr>
          <w:rFonts w:hint="eastAsia" w:ascii="仿宋_GB2312" w:eastAsia="仿宋_GB2312"/>
          <w:b/>
          <w:i w:val="0"/>
          <w:iCs w:val="0"/>
          <w:sz w:val="48"/>
          <w:szCs w:val="48"/>
          <w:u w:val="single"/>
          <w:lang w:val="en-US" w:eastAsia="zh-CN"/>
        </w:rPr>
        <w:t>提货券类员工节日慰问品采购项目</w:t>
      </w:r>
    </w:p>
    <w:p>
      <w:pPr>
        <w:jc w:val="center"/>
        <w:rPr>
          <w:rFonts w:ascii="仿宋_GB2312" w:eastAsia="仿宋_GB2312"/>
          <w:b/>
          <w:sz w:val="52"/>
          <w:szCs w:val="52"/>
          <w:u w:val="single"/>
        </w:rPr>
      </w:pPr>
    </w:p>
    <w:p>
      <w:pPr>
        <w:spacing w:before="120" w:after="120"/>
        <w:jc w:val="center"/>
        <w:rPr>
          <w:rFonts w:ascii="仿宋_GB2312" w:eastAsia="仿宋_GB2312"/>
          <w:b/>
          <w:sz w:val="52"/>
          <w:szCs w:val="52"/>
        </w:rPr>
      </w:pPr>
      <w:r>
        <w:rPr>
          <w:rFonts w:hint="eastAsia" w:ascii="仿宋_GB2312" w:eastAsia="仿宋_GB2312"/>
          <w:b/>
          <w:sz w:val="52"/>
          <w:szCs w:val="52"/>
        </w:rPr>
        <w:t>招</w:t>
      </w:r>
    </w:p>
    <w:p>
      <w:pPr>
        <w:spacing w:before="120" w:after="120"/>
        <w:jc w:val="center"/>
        <w:rPr>
          <w:rFonts w:ascii="仿宋_GB2312" w:eastAsia="仿宋_GB2312"/>
          <w:b/>
          <w:sz w:val="52"/>
          <w:szCs w:val="52"/>
        </w:rPr>
      </w:pPr>
      <w:r>
        <w:rPr>
          <w:rFonts w:hint="eastAsia" w:ascii="仿宋_GB2312" w:eastAsia="仿宋_GB2312"/>
          <w:b/>
          <w:sz w:val="52"/>
          <w:szCs w:val="52"/>
        </w:rPr>
        <w:t>标</w:t>
      </w:r>
    </w:p>
    <w:p>
      <w:pPr>
        <w:spacing w:before="120" w:after="120"/>
        <w:jc w:val="center"/>
        <w:rPr>
          <w:rFonts w:ascii="仿宋_GB2312" w:eastAsia="仿宋_GB2312"/>
          <w:b/>
          <w:sz w:val="52"/>
          <w:szCs w:val="52"/>
        </w:rPr>
      </w:pPr>
      <w:r>
        <w:rPr>
          <w:rFonts w:hint="eastAsia" w:ascii="仿宋_GB2312" w:eastAsia="仿宋_GB2312"/>
          <w:b/>
          <w:sz w:val="52"/>
          <w:szCs w:val="52"/>
        </w:rPr>
        <w:t>文</w:t>
      </w:r>
    </w:p>
    <w:p>
      <w:pPr>
        <w:spacing w:before="120" w:after="120"/>
        <w:jc w:val="center"/>
        <w:rPr>
          <w:rFonts w:ascii="仿宋_GB2312" w:eastAsia="仿宋_GB2312"/>
          <w:b/>
          <w:sz w:val="52"/>
          <w:szCs w:val="52"/>
        </w:rPr>
      </w:pPr>
      <w:r>
        <w:rPr>
          <w:rFonts w:hint="eastAsia" w:ascii="仿宋_GB2312" w:eastAsia="仿宋_GB2312"/>
          <w:b/>
          <w:sz w:val="52"/>
          <w:szCs w:val="52"/>
        </w:rPr>
        <w:t>件</w:t>
      </w:r>
    </w:p>
    <w:p>
      <w:pPr>
        <w:jc w:val="left"/>
        <w:rPr>
          <w:sz w:val="52"/>
          <w:szCs w:val="52"/>
        </w:rPr>
      </w:pPr>
    </w:p>
    <w:p>
      <w:pPr>
        <w:jc w:val="left"/>
        <w:rPr>
          <w:sz w:val="52"/>
          <w:szCs w:val="52"/>
        </w:rPr>
      </w:pPr>
    </w:p>
    <w:p>
      <w:pPr>
        <w:jc w:val="center"/>
        <w:rPr>
          <w:rFonts w:ascii="仿宋_GB2312" w:eastAsia="仿宋_GB2312"/>
          <w:sz w:val="44"/>
          <w:szCs w:val="44"/>
        </w:rPr>
      </w:pPr>
      <w:r>
        <w:rPr>
          <w:rFonts w:hint="eastAsia" w:ascii="仿宋_GB2312" w:eastAsia="仿宋_GB2312"/>
          <w:sz w:val="44"/>
          <w:szCs w:val="44"/>
          <w:u w:val="single"/>
        </w:rPr>
        <w:t xml:space="preserve"> </w:t>
      </w:r>
      <w:r>
        <w:rPr>
          <w:rFonts w:hint="eastAsia" w:ascii="仿宋_GB2312" w:eastAsia="仿宋_GB2312"/>
          <w:sz w:val="44"/>
          <w:szCs w:val="44"/>
          <w:u w:val="single"/>
          <w:lang w:val="en-US" w:eastAsia="zh-CN"/>
        </w:rPr>
        <w:t>2026</w:t>
      </w:r>
      <w:r>
        <w:rPr>
          <w:rFonts w:hint="eastAsia" w:ascii="仿宋_GB2312" w:eastAsia="仿宋_GB2312"/>
          <w:sz w:val="44"/>
          <w:szCs w:val="44"/>
          <w:u w:val="single"/>
        </w:rPr>
        <w:t xml:space="preserve"> </w:t>
      </w:r>
      <w:r>
        <w:rPr>
          <w:rFonts w:hint="eastAsia" w:ascii="仿宋_GB2312" w:eastAsia="仿宋_GB2312"/>
          <w:sz w:val="44"/>
          <w:szCs w:val="44"/>
        </w:rPr>
        <w:t>年</w:t>
      </w:r>
      <w:r>
        <w:rPr>
          <w:rFonts w:hint="eastAsia" w:ascii="仿宋_GB2312" w:eastAsia="仿宋_GB2312"/>
          <w:sz w:val="44"/>
          <w:szCs w:val="44"/>
          <w:u w:val="single"/>
        </w:rPr>
        <w:t xml:space="preserve"> </w:t>
      </w:r>
      <w:r>
        <w:rPr>
          <w:rFonts w:hint="eastAsia" w:ascii="仿宋_GB2312" w:eastAsia="仿宋_GB2312"/>
          <w:sz w:val="44"/>
          <w:szCs w:val="44"/>
          <w:u w:val="single"/>
          <w:lang w:val="en-US" w:eastAsia="zh-CN"/>
        </w:rPr>
        <w:t>2</w:t>
      </w:r>
      <w:r>
        <w:rPr>
          <w:rFonts w:hint="eastAsia" w:ascii="仿宋_GB2312" w:eastAsia="仿宋_GB2312"/>
          <w:sz w:val="44"/>
          <w:szCs w:val="44"/>
          <w:u w:val="single"/>
        </w:rPr>
        <w:t xml:space="preserve"> </w:t>
      </w:r>
      <w:r>
        <w:rPr>
          <w:rFonts w:hint="eastAsia" w:ascii="仿宋_GB2312" w:eastAsia="仿宋_GB2312"/>
          <w:sz w:val="44"/>
          <w:szCs w:val="44"/>
        </w:rPr>
        <w:t>月</w:t>
      </w:r>
      <w:r>
        <w:rPr>
          <w:rFonts w:hint="eastAsia" w:ascii="仿宋_GB2312" w:eastAsia="仿宋_GB2312"/>
          <w:sz w:val="44"/>
          <w:szCs w:val="44"/>
          <w:u w:val="single"/>
        </w:rPr>
        <w:t xml:space="preserve"> </w:t>
      </w:r>
      <w:r>
        <w:rPr>
          <w:rFonts w:hint="eastAsia" w:ascii="仿宋_GB2312" w:eastAsia="仿宋_GB2312"/>
          <w:sz w:val="44"/>
          <w:szCs w:val="44"/>
          <w:u w:val="single"/>
          <w:lang w:val="en-US" w:eastAsia="zh-CN"/>
        </w:rPr>
        <w:t>6</w:t>
      </w:r>
      <w:r>
        <w:rPr>
          <w:rFonts w:hint="eastAsia" w:ascii="仿宋_GB2312" w:eastAsia="仿宋_GB2312"/>
          <w:sz w:val="44"/>
          <w:szCs w:val="44"/>
          <w:u w:val="single"/>
        </w:rPr>
        <w:t xml:space="preserve"> </w:t>
      </w:r>
      <w:r>
        <w:rPr>
          <w:rFonts w:hint="eastAsia" w:ascii="仿宋_GB2312" w:eastAsia="仿宋_GB2312"/>
          <w:sz w:val="44"/>
          <w:szCs w:val="44"/>
        </w:rPr>
        <w:t>日</w:t>
      </w:r>
    </w:p>
    <w:p>
      <w:pPr>
        <w:widowControl/>
        <w:jc w:val="left"/>
        <w:rPr>
          <w:sz w:val="44"/>
          <w:szCs w:val="44"/>
        </w:rPr>
      </w:pPr>
      <w:r>
        <w:rPr>
          <w:sz w:val="44"/>
          <w:szCs w:val="44"/>
        </w:rPr>
        <w:br w:type="page"/>
      </w:r>
    </w:p>
    <w:sdt>
      <w:sdtPr>
        <w:rPr>
          <w:rFonts w:asciiTheme="minorHAnsi" w:hAnsiTheme="minorHAnsi" w:eastAsiaTheme="minorEastAsia" w:cstheme="minorBidi"/>
          <w:b w:val="0"/>
          <w:bCs w:val="0"/>
          <w:color w:val="auto"/>
          <w:kern w:val="2"/>
          <w:sz w:val="21"/>
          <w:szCs w:val="22"/>
          <w:lang w:val="zh-CN"/>
        </w:rPr>
        <w:id w:val="278071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9"/>
            <w:jc w:val="center"/>
          </w:pPr>
          <w:r>
            <w:rPr>
              <w:lang w:val="zh-CN"/>
            </w:rPr>
            <w:t>目录</w:t>
          </w:r>
        </w:p>
        <w:p>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_Toc23598 </w:instrText>
          </w:r>
          <w:r>
            <w:fldChar w:fldCharType="separate"/>
          </w:r>
          <w:r>
            <w:rPr>
              <w:rFonts w:hint="eastAsia" w:ascii="仿宋_GB2312" w:eastAsia="仿宋_GB2312"/>
              <w:szCs w:val="24"/>
            </w:rPr>
            <w:t>第一部分  投标人须知</w:t>
          </w:r>
          <w:r>
            <w:tab/>
          </w:r>
          <w:r>
            <w:fldChar w:fldCharType="begin"/>
          </w:r>
          <w:r>
            <w:instrText xml:space="preserve"> PAGEREF _Toc23598 \h </w:instrText>
          </w:r>
          <w:r>
            <w:fldChar w:fldCharType="separate"/>
          </w:r>
          <w:r>
            <w:t>3</w:t>
          </w:r>
          <w:r>
            <w:fldChar w:fldCharType="end"/>
          </w:r>
          <w:r>
            <w:fldChar w:fldCharType="end"/>
          </w:r>
        </w:p>
        <w:p>
          <w:pPr>
            <w:pStyle w:val="17"/>
            <w:tabs>
              <w:tab w:val="right" w:leader="dot" w:pos="8306"/>
            </w:tabs>
          </w:pPr>
          <w:r>
            <w:fldChar w:fldCharType="begin"/>
          </w:r>
          <w:r>
            <w:instrText xml:space="preserve"> HYPERLINK \l _Toc15154 </w:instrText>
          </w:r>
          <w:r>
            <w:fldChar w:fldCharType="separate"/>
          </w:r>
          <w:r>
            <w:rPr>
              <w:rFonts w:hint="eastAsia" w:ascii="仿宋_GB2312" w:eastAsia="仿宋_GB2312"/>
              <w:szCs w:val="24"/>
            </w:rPr>
            <w:t>一、总体要求</w:t>
          </w:r>
          <w:r>
            <w:tab/>
          </w:r>
          <w:r>
            <w:fldChar w:fldCharType="begin"/>
          </w:r>
          <w:r>
            <w:instrText xml:space="preserve"> PAGEREF _Toc15154 \h </w:instrText>
          </w:r>
          <w:r>
            <w:fldChar w:fldCharType="separate"/>
          </w:r>
          <w:r>
            <w:t>4</w:t>
          </w:r>
          <w:r>
            <w:fldChar w:fldCharType="end"/>
          </w:r>
          <w:r>
            <w:fldChar w:fldCharType="end"/>
          </w:r>
        </w:p>
        <w:p>
          <w:pPr>
            <w:pStyle w:val="17"/>
            <w:tabs>
              <w:tab w:val="right" w:leader="dot" w:pos="8306"/>
            </w:tabs>
          </w:pPr>
          <w:r>
            <w:fldChar w:fldCharType="begin"/>
          </w:r>
          <w:r>
            <w:instrText xml:space="preserve"> HYPERLINK \l _Toc27454 </w:instrText>
          </w:r>
          <w:r>
            <w:fldChar w:fldCharType="separate"/>
          </w:r>
          <w:r>
            <w:rPr>
              <w:rFonts w:hint="eastAsia" w:ascii="仿宋_GB2312" w:eastAsia="仿宋_GB2312"/>
              <w:szCs w:val="24"/>
            </w:rPr>
            <w:t>二、投标文件的编制</w:t>
          </w:r>
          <w:r>
            <w:tab/>
          </w:r>
          <w:r>
            <w:fldChar w:fldCharType="begin"/>
          </w:r>
          <w:r>
            <w:instrText xml:space="preserve"> PAGEREF _Toc27454 \h </w:instrText>
          </w:r>
          <w:r>
            <w:fldChar w:fldCharType="separate"/>
          </w:r>
          <w:r>
            <w:t>4</w:t>
          </w:r>
          <w:r>
            <w:fldChar w:fldCharType="end"/>
          </w:r>
          <w:r>
            <w:fldChar w:fldCharType="end"/>
          </w:r>
        </w:p>
        <w:p>
          <w:pPr>
            <w:pStyle w:val="17"/>
            <w:tabs>
              <w:tab w:val="right" w:leader="dot" w:pos="8306"/>
            </w:tabs>
          </w:pPr>
          <w:r>
            <w:fldChar w:fldCharType="begin"/>
          </w:r>
          <w:r>
            <w:instrText xml:space="preserve"> HYPERLINK \l _Toc10754 </w:instrText>
          </w:r>
          <w:r>
            <w:fldChar w:fldCharType="separate"/>
          </w:r>
          <w:r>
            <w:rPr>
              <w:rFonts w:hint="eastAsia" w:ascii="仿宋_GB2312" w:eastAsia="仿宋_GB2312"/>
              <w:szCs w:val="24"/>
            </w:rPr>
            <w:t>三、投标文件的递交</w:t>
          </w:r>
          <w:r>
            <w:tab/>
          </w:r>
          <w:r>
            <w:fldChar w:fldCharType="begin"/>
          </w:r>
          <w:r>
            <w:instrText xml:space="preserve"> PAGEREF _Toc10754 \h </w:instrText>
          </w:r>
          <w:r>
            <w:fldChar w:fldCharType="separate"/>
          </w:r>
          <w:r>
            <w:t>5</w:t>
          </w:r>
          <w:r>
            <w:fldChar w:fldCharType="end"/>
          </w:r>
          <w:r>
            <w:fldChar w:fldCharType="end"/>
          </w:r>
        </w:p>
        <w:p>
          <w:pPr>
            <w:pStyle w:val="17"/>
            <w:tabs>
              <w:tab w:val="right" w:leader="dot" w:pos="8306"/>
            </w:tabs>
          </w:pPr>
          <w:r>
            <w:fldChar w:fldCharType="begin"/>
          </w:r>
          <w:r>
            <w:instrText xml:space="preserve"> HYPERLINK \l _Toc7787 </w:instrText>
          </w:r>
          <w:r>
            <w:fldChar w:fldCharType="separate"/>
          </w:r>
          <w:r>
            <w:rPr>
              <w:rFonts w:hint="eastAsia" w:ascii="仿宋_GB2312" w:eastAsia="仿宋_GB2312"/>
              <w:szCs w:val="24"/>
            </w:rPr>
            <w:t>四、开标</w:t>
          </w:r>
          <w:r>
            <w:tab/>
          </w:r>
          <w:r>
            <w:fldChar w:fldCharType="begin"/>
          </w:r>
          <w:r>
            <w:instrText xml:space="preserve"> PAGEREF _Toc7787 \h </w:instrText>
          </w:r>
          <w:r>
            <w:fldChar w:fldCharType="separate"/>
          </w:r>
          <w:r>
            <w:t>5</w:t>
          </w:r>
          <w:r>
            <w:fldChar w:fldCharType="end"/>
          </w:r>
          <w:r>
            <w:fldChar w:fldCharType="end"/>
          </w:r>
        </w:p>
        <w:p>
          <w:pPr>
            <w:pStyle w:val="17"/>
            <w:tabs>
              <w:tab w:val="right" w:leader="dot" w:pos="8306"/>
            </w:tabs>
          </w:pPr>
          <w:r>
            <w:fldChar w:fldCharType="begin"/>
          </w:r>
          <w:r>
            <w:instrText xml:space="preserve"> HYPERLINK \l _Toc5823 </w:instrText>
          </w:r>
          <w:r>
            <w:fldChar w:fldCharType="separate"/>
          </w:r>
          <w:r>
            <w:rPr>
              <w:rFonts w:hint="eastAsia" w:ascii="仿宋_GB2312" w:eastAsia="仿宋_GB2312"/>
              <w:szCs w:val="24"/>
            </w:rPr>
            <w:t>五、评标</w:t>
          </w:r>
          <w:r>
            <w:tab/>
          </w:r>
          <w:r>
            <w:fldChar w:fldCharType="begin"/>
          </w:r>
          <w:r>
            <w:instrText xml:space="preserve"> PAGEREF _Toc5823 \h </w:instrText>
          </w:r>
          <w:r>
            <w:fldChar w:fldCharType="separate"/>
          </w:r>
          <w:r>
            <w:t>5</w:t>
          </w:r>
          <w:r>
            <w:fldChar w:fldCharType="end"/>
          </w:r>
          <w:r>
            <w:fldChar w:fldCharType="end"/>
          </w:r>
        </w:p>
        <w:p>
          <w:pPr>
            <w:pStyle w:val="17"/>
            <w:tabs>
              <w:tab w:val="right" w:leader="dot" w:pos="8306"/>
            </w:tabs>
          </w:pPr>
          <w:r>
            <w:fldChar w:fldCharType="begin"/>
          </w:r>
          <w:r>
            <w:instrText xml:space="preserve"> HYPERLINK \l _Toc13836 </w:instrText>
          </w:r>
          <w:r>
            <w:fldChar w:fldCharType="separate"/>
          </w:r>
          <w:r>
            <w:rPr>
              <w:rFonts w:hint="eastAsia" w:ascii="仿宋_GB2312" w:eastAsia="仿宋_GB2312"/>
              <w:szCs w:val="24"/>
            </w:rPr>
            <w:t>七、中标及合同签订</w:t>
          </w:r>
          <w:r>
            <w:tab/>
          </w:r>
          <w:r>
            <w:fldChar w:fldCharType="begin"/>
          </w:r>
          <w:r>
            <w:instrText xml:space="preserve"> PAGEREF _Toc13836 \h </w:instrText>
          </w:r>
          <w:r>
            <w:fldChar w:fldCharType="separate"/>
          </w:r>
          <w:r>
            <w:t>9</w:t>
          </w:r>
          <w:r>
            <w:fldChar w:fldCharType="end"/>
          </w:r>
          <w:r>
            <w:fldChar w:fldCharType="end"/>
          </w:r>
        </w:p>
        <w:p>
          <w:pPr>
            <w:pStyle w:val="17"/>
            <w:tabs>
              <w:tab w:val="right" w:leader="dot" w:pos="8306"/>
            </w:tabs>
          </w:pPr>
          <w:r>
            <w:fldChar w:fldCharType="begin"/>
          </w:r>
          <w:r>
            <w:instrText xml:space="preserve"> HYPERLINK \l _Toc25726 </w:instrText>
          </w:r>
          <w:r>
            <w:fldChar w:fldCharType="separate"/>
          </w:r>
          <w:r>
            <w:rPr>
              <w:rFonts w:hint="eastAsia" w:ascii="仿宋_GB2312" w:eastAsia="仿宋_GB2312"/>
              <w:szCs w:val="24"/>
            </w:rPr>
            <w:t>八、其他事项</w:t>
          </w:r>
          <w:r>
            <w:tab/>
          </w:r>
          <w:r>
            <w:fldChar w:fldCharType="begin"/>
          </w:r>
          <w:r>
            <w:instrText xml:space="preserve"> PAGEREF _Toc25726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_Toc1164 </w:instrText>
          </w:r>
          <w:r>
            <w:fldChar w:fldCharType="separate"/>
          </w:r>
          <w:r>
            <w:rPr>
              <w:rFonts w:hint="eastAsia" w:ascii="仿宋_GB2312" w:eastAsia="仿宋_GB2312"/>
              <w:szCs w:val="24"/>
            </w:rPr>
            <w:t>第二部分  本项目招标内容</w:t>
          </w:r>
          <w:r>
            <w:tab/>
          </w:r>
          <w:r>
            <w:fldChar w:fldCharType="begin"/>
          </w:r>
          <w:r>
            <w:instrText xml:space="preserve"> PAGEREF _Toc1164 \h </w:instrText>
          </w:r>
          <w:r>
            <w:fldChar w:fldCharType="separate"/>
          </w:r>
          <w:r>
            <w:t>11</w:t>
          </w:r>
          <w:r>
            <w:fldChar w:fldCharType="end"/>
          </w:r>
          <w:r>
            <w:fldChar w:fldCharType="end"/>
          </w:r>
        </w:p>
        <w:p>
          <w:pPr>
            <w:pStyle w:val="17"/>
            <w:tabs>
              <w:tab w:val="right" w:leader="dot" w:pos="8306"/>
            </w:tabs>
          </w:pPr>
          <w:r>
            <w:fldChar w:fldCharType="begin"/>
          </w:r>
          <w:r>
            <w:instrText xml:space="preserve"> HYPERLINK \l _Toc28901 </w:instrText>
          </w:r>
          <w:r>
            <w:fldChar w:fldCharType="separate"/>
          </w:r>
          <w:r>
            <w:rPr>
              <w:rFonts w:hint="eastAsia" w:ascii="仿宋_GB2312" w:eastAsia="仿宋_GB2312"/>
              <w:szCs w:val="24"/>
            </w:rPr>
            <w:t>一、项目情况介绍</w:t>
          </w:r>
          <w:r>
            <w:tab/>
          </w:r>
          <w:r>
            <w:fldChar w:fldCharType="begin"/>
          </w:r>
          <w:r>
            <w:instrText xml:space="preserve"> PAGEREF _Toc28901 \h </w:instrText>
          </w:r>
          <w:r>
            <w:fldChar w:fldCharType="separate"/>
          </w:r>
          <w:r>
            <w:t>11</w:t>
          </w:r>
          <w:r>
            <w:fldChar w:fldCharType="end"/>
          </w:r>
          <w:r>
            <w:fldChar w:fldCharType="end"/>
          </w:r>
        </w:p>
        <w:p>
          <w:pPr>
            <w:pStyle w:val="17"/>
            <w:tabs>
              <w:tab w:val="right" w:leader="dot" w:pos="8306"/>
            </w:tabs>
          </w:pPr>
          <w:r>
            <w:fldChar w:fldCharType="begin"/>
          </w:r>
          <w:r>
            <w:instrText xml:space="preserve"> HYPERLINK \l _Toc6718 </w:instrText>
          </w:r>
          <w:r>
            <w:fldChar w:fldCharType="separate"/>
          </w:r>
          <w:r>
            <w:rPr>
              <w:rFonts w:hint="eastAsia" w:ascii="仿宋_GB2312" w:eastAsia="仿宋_GB2312"/>
              <w:szCs w:val="24"/>
            </w:rPr>
            <w:t>二、采购的物品</w:t>
          </w:r>
          <w:r>
            <w:tab/>
          </w:r>
          <w:r>
            <w:fldChar w:fldCharType="begin"/>
          </w:r>
          <w:r>
            <w:instrText xml:space="preserve"> PAGEREF _Toc6718 \h </w:instrText>
          </w:r>
          <w:r>
            <w:fldChar w:fldCharType="separate"/>
          </w:r>
          <w:r>
            <w:t>11</w:t>
          </w:r>
          <w:r>
            <w:fldChar w:fldCharType="end"/>
          </w:r>
          <w:r>
            <w:fldChar w:fldCharType="end"/>
          </w:r>
        </w:p>
        <w:p>
          <w:pPr>
            <w:pStyle w:val="17"/>
            <w:tabs>
              <w:tab w:val="right" w:leader="dot" w:pos="8306"/>
            </w:tabs>
          </w:pPr>
          <w:r>
            <w:fldChar w:fldCharType="begin"/>
          </w:r>
          <w:r>
            <w:instrText xml:space="preserve"> HYPERLINK \l _Toc5945 </w:instrText>
          </w:r>
          <w:r>
            <w:fldChar w:fldCharType="separate"/>
          </w:r>
          <w:r>
            <w:rPr>
              <w:rFonts w:hint="eastAsia" w:ascii="仿宋_GB2312" w:eastAsia="仿宋_GB2312"/>
              <w:szCs w:val="24"/>
            </w:rPr>
            <w:t>三、技术要求和服务要求</w:t>
          </w:r>
          <w:r>
            <w:tab/>
          </w:r>
          <w:r>
            <w:fldChar w:fldCharType="begin"/>
          </w:r>
          <w:r>
            <w:instrText xml:space="preserve"> PAGEREF _Toc5945 \h </w:instrText>
          </w:r>
          <w:r>
            <w:fldChar w:fldCharType="separate"/>
          </w:r>
          <w:r>
            <w:t>11</w:t>
          </w:r>
          <w:r>
            <w:fldChar w:fldCharType="end"/>
          </w:r>
          <w:r>
            <w:fldChar w:fldCharType="end"/>
          </w:r>
        </w:p>
        <w:p>
          <w:pPr>
            <w:pStyle w:val="17"/>
            <w:tabs>
              <w:tab w:val="right" w:leader="dot" w:pos="8306"/>
            </w:tabs>
          </w:pPr>
          <w:r>
            <w:fldChar w:fldCharType="begin"/>
          </w:r>
          <w:r>
            <w:instrText xml:space="preserve"> HYPERLINK \l _Toc10405 </w:instrText>
          </w:r>
          <w:r>
            <w:fldChar w:fldCharType="separate"/>
          </w:r>
          <w:r>
            <w:rPr>
              <w:rFonts w:hint="eastAsia" w:ascii="仿宋_GB2312" w:eastAsia="仿宋_GB2312"/>
              <w:szCs w:val="24"/>
            </w:rPr>
            <w:t>四、其他要求</w:t>
          </w:r>
          <w:r>
            <w:tab/>
          </w:r>
          <w:r>
            <w:fldChar w:fldCharType="begin"/>
          </w:r>
          <w:r>
            <w:instrText xml:space="preserve"> PAGEREF _Toc10405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_Toc16632 </w:instrText>
          </w:r>
          <w:r>
            <w:fldChar w:fldCharType="separate"/>
          </w:r>
          <w:r>
            <w:rPr>
              <w:rFonts w:hint="eastAsia" w:ascii="仿宋_GB2312" w:eastAsia="仿宋_GB2312"/>
              <w:szCs w:val="24"/>
            </w:rPr>
            <w:t>第三部分  投标文件的格式</w:t>
          </w:r>
          <w:r>
            <w:tab/>
          </w:r>
          <w:r>
            <w:fldChar w:fldCharType="begin"/>
          </w:r>
          <w:r>
            <w:instrText xml:space="preserve"> PAGEREF _Toc16632 \h </w:instrText>
          </w:r>
          <w:r>
            <w:fldChar w:fldCharType="separate"/>
          </w:r>
          <w:r>
            <w:t>12</w:t>
          </w:r>
          <w:r>
            <w:fldChar w:fldCharType="end"/>
          </w:r>
          <w:r>
            <w:fldChar w:fldCharType="end"/>
          </w:r>
        </w:p>
        <w:p>
          <w:pPr>
            <w:pStyle w:val="17"/>
            <w:tabs>
              <w:tab w:val="right" w:leader="dot" w:pos="8306"/>
            </w:tabs>
          </w:pPr>
          <w:r>
            <w:fldChar w:fldCharType="begin"/>
          </w:r>
          <w:r>
            <w:instrText xml:space="preserve"> HYPERLINK \l _Toc8489 </w:instrText>
          </w:r>
          <w:r>
            <w:fldChar w:fldCharType="separate"/>
          </w:r>
          <w:r>
            <w:rPr>
              <w:rFonts w:hint="eastAsia" w:ascii="仿宋_GB2312" w:eastAsia="仿宋_GB2312"/>
              <w:szCs w:val="24"/>
            </w:rPr>
            <w:t>附件1：</w:t>
          </w:r>
          <w:r>
            <w:tab/>
          </w:r>
          <w:r>
            <w:fldChar w:fldCharType="begin"/>
          </w:r>
          <w:r>
            <w:instrText xml:space="preserve"> PAGEREF _Toc8489 \h </w:instrText>
          </w:r>
          <w:r>
            <w:fldChar w:fldCharType="separate"/>
          </w:r>
          <w:r>
            <w:t>13</w:t>
          </w:r>
          <w:r>
            <w:fldChar w:fldCharType="end"/>
          </w:r>
          <w:r>
            <w:fldChar w:fldCharType="end"/>
          </w:r>
        </w:p>
        <w:p>
          <w:pPr>
            <w:pStyle w:val="17"/>
            <w:tabs>
              <w:tab w:val="right" w:leader="dot" w:pos="8306"/>
            </w:tabs>
          </w:pPr>
          <w:r>
            <w:fldChar w:fldCharType="begin"/>
          </w:r>
          <w:r>
            <w:instrText xml:space="preserve"> HYPERLINK \l _Toc6213 </w:instrText>
          </w:r>
          <w:r>
            <w:fldChar w:fldCharType="separate"/>
          </w:r>
          <w:r>
            <w:rPr>
              <w:rFonts w:hint="eastAsia" w:ascii="仿宋_GB2312" w:eastAsia="仿宋_GB2312"/>
              <w:szCs w:val="24"/>
            </w:rPr>
            <w:t>附件2：</w:t>
          </w:r>
          <w:r>
            <w:tab/>
          </w:r>
          <w:r>
            <w:fldChar w:fldCharType="begin"/>
          </w:r>
          <w:r>
            <w:instrText xml:space="preserve"> PAGEREF _Toc6213 \h </w:instrText>
          </w:r>
          <w:r>
            <w:fldChar w:fldCharType="separate"/>
          </w:r>
          <w:r>
            <w:t>14</w:t>
          </w:r>
          <w:r>
            <w:fldChar w:fldCharType="end"/>
          </w:r>
          <w:r>
            <w:fldChar w:fldCharType="end"/>
          </w:r>
        </w:p>
        <w:p>
          <w:pPr>
            <w:pStyle w:val="17"/>
            <w:tabs>
              <w:tab w:val="right" w:leader="dot" w:pos="8306"/>
            </w:tabs>
          </w:pPr>
          <w:r>
            <w:fldChar w:fldCharType="begin"/>
          </w:r>
          <w:r>
            <w:instrText xml:space="preserve"> HYPERLINK \l _Toc29269 </w:instrText>
          </w:r>
          <w:r>
            <w:fldChar w:fldCharType="separate"/>
          </w:r>
          <w:r>
            <w:rPr>
              <w:rFonts w:hint="eastAsia" w:ascii="仿宋_GB2312" w:eastAsia="仿宋_GB2312"/>
              <w:szCs w:val="24"/>
            </w:rPr>
            <w:t>附件3：</w:t>
          </w:r>
          <w:r>
            <w:tab/>
          </w:r>
          <w:r>
            <w:fldChar w:fldCharType="begin"/>
          </w:r>
          <w:r>
            <w:instrText xml:space="preserve"> PAGEREF _Toc29269 \h </w:instrText>
          </w:r>
          <w:r>
            <w:fldChar w:fldCharType="separate"/>
          </w:r>
          <w:r>
            <w:t>15</w:t>
          </w:r>
          <w:r>
            <w:fldChar w:fldCharType="end"/>
          </w:r>
          <w:r>
            <w:fldChar w:fldCharType="end"/>
          </w:r>
        </w:p>
        <w:p>
          <w:pPr>
            <w:pStyle w:val="17"/>
            <w:tabs>
              <w:tab w:val="right" w:leader="dot" w:pos="8306"/>
            </w:tabs>
          </w:pPr>
          <w:r>
            <w:fldChar w:fldCharType="begin"/>
          </w:r>
          <w:r>
            <w:instrText xml:space="preserve"> HYPERLINK \l _Toc21163 </w:instrText>
          </w:r>
          <w:r>
            <w:fldChar w:fldCharType="separate"/>
          </w:r>
          <w:r>
            <w:rPr>
              <w:rFonts w:hint="eastAsia" w:ascii="仿宋_GB2312" w:eastAsia="仿宋_GB2312"/>
              <w:szCs w:val="24"/>
            </w:rPr>
            <w:t>附件4：</w:t>
          </w:r>
          <w:r>
            <w:tab/>
          </w:r>
          <w:r>
            <w:fldChar w:fldCharType="begin"/>
          </w:r>
          <w:r>
            <w:instrText xml:space="preserve"> PAGEREF _Toc21163 \h </w:instrText>
          </w:r>
          <w:r>
            <w:fldChar w:fldCharType="separate"/>
          </w:r>
          <w:r>
            <w:t>16</w:t>
          </w:r>
          <w:r>
            <w:fldChar w:fldCharType="end"/>
          </w:r>
          <w:r>
            <w:fldChar w:fldCharType="end"/>
          </w:r>
        </w:p>
        <w:p>
          <w:pPr>
            <w:pStyle w:val="17"/>
            <w:tabs>
              <w:tab w:val="right" w:leader="dot" w:pos="8306"/>
            </w:tabs>
          </w:pPr>
          <w:r>
            <w:fldChar w:fldCharType="begin"/>
          </w:r>
          <w:r>
            <w:instrText xml:space="preserve"> HYPERLINK \l _Toc8201 </w:instrText>
          </w:r>
          <w:r>
            <w:fldChar w:fldCharType="separate"/>
          </w:r>
          <w:r>
            <w:rPr>
              <w:rFonts w:hint="eastAsia" w:ascii="仿宋_GB2312" w:eastAsia="仿宋_GB2312"/>
              <w:szCs w:val="24"/>
            </w:rPr>
            <w:t>附件</w:t>
          </w:r>
          <w:r>
            <w:rPr>
              <w:rFonts w:ascii="仿宋_GB2312" w:eastAsia="仿宋_GB2312"/>
              <w:szCs w:val="24"/>
            </w:rPr>
            <w:t>5</w:t>
          </w:r>
          <w:r>
            <w:rPr>
              <w:rFonts w:hint="eastAsia" w:ascii="仿宋_GB2312" w:eastAsia="仿宋_GB2312"/>
              <w:szCs w:val="24"/>
            </w:rPr>
            <w:t xml:space="preserve"> </w:t>
          </w:r>
          <w:r>
            <w:rPr>
              <w:rFonts w:ascii="仿宋_GB2312" w:eastAsia="仿宋_GB2312"/>
              <w:szCs w:val="24"/>
            </w:rPr>
            <w:t>应答表</w:t>
          </w:r>
          <w:r>
            <w:tab/>
          </w:r>
          <w:r>
            <w:fldChar w:fldCharType="begin"/>
          </w:r>
          <w:r>
            <w:instrText xml:space="preserve"> PAGEREF _Toc8201 \h </w:instrText>
          </w:r>
          <w:r>
            <w:fldChar w:fldCharType="separate"/>
          </w:r>
          <w:r>
            <w:t>17</w:t>
          </w:r>
          <w:r>
            <w:fldChar w:fldCharType="end"/>
          </w:r>
          <w:r>
            <w:fldChar w:fldCharType="end"/>
          </w:r>
        </w:p>
        <w:p>
          <w:pPr>
            <w:pStyle w:val="17"/>
            <w:tabs>
              <w:tab w:val="right" w:leader="dot" w:pos="8306"/>
            </w:tabs>
          </w:pPr>
          <w:r>
            <w:fldChar w:fldCharType="begin"/>
          </w:r>
          <w:r>
            <w:instrText xml:space="preserve"> HYPERLINK \l _Toc32514 </w:instrText>
          </w:r>
          <w:r>
            <w:fldChar w:fldCharType="separate"/>
          </w:r>
          <w:r>
            <w:rPr>
              <w:rFonts w:hint="eastAsia" w:ascii="仿宋_GB2312" w:eastAsia="仿宋_GB2312"/>
              <w:szCs w:val="24"/>
            </w:rPr>
            <w:t>附件</w:t>
          </w:r>
          <w:r>
            <w:rPr>
              <w:rFonts w:hint="eastAsia" w:ascii="仿宋_GB2312" w:eastAsia="仿宋_GB2312"/>
              <w:szCs w:val="24"/>
              <w:lang w:val="en-US" w:eastAsia="zh-CN"/>
            </w:rPr>
            <w:t>6</w:t>
          </w:r>
          <w:r>
            <w:rPr>
              <w:rFonts w:hint="eastAsia" w:ascii="仿宋_GB2312" w:eastAsia="仿宋_GB2312"/>
              <w:szCs w:val="24"/>
            </w:rPr>
            <w:t xml:space="preserve"> </w:t>
          </w:r>
          <w:r>
            <w:rPr>
              <w:rFonts w:hint="eastAsia" w:ascii="仿宋_GB2312" w:eastAsia="仿宋_GB2312"/>
              <w:szCs w:val="24"/>
              <w:lang w:val="en-US" w:eastAsia="zh-CN"/>
            </w:rPr>
            <w:t xml:space="preserve"> </w:t>
          </w:r>
          <w:r>
            <w:rPr>
              <w:rFonts w:hint="eastAsia" w:ascii="仿宋_GB2312" w:eastAsia="仿宋_GB2312"/>
              <w:szCs w:val="24"/>
            </w:rPr>
            <w:t>资格审查资料</w:t>
          </w:r>
          <w:r>
            <w:tab/>
          </w:r>
          <w:r>
            <w:fldChar w:fldCharType="begin"/>
          </w:r>
          <w:r>
            <w:instrText xml:space="preserve"> PAGEREF _Toc32514 \h </w:instrText>
          </w:r>
          <w:r>
            <w:fldChar w:fldCharType="separate"/>
          </w:r>
          <w:r>
            <w:t>18</w:t>
          </w:r>
          <w:r>
            <w:fldChar w:fldCharType="end"/>
          </w:r>
          <w:r>
            <w:fldChar w:fldCharType="end"/>
          </w:r>
        </w:p>
        <w:p>
          <w:pPr>
            <w:pStyle w:val="17"/>
            <w:tabs>
              <w:tab w:val="right" w:leader="dot" w:pos="8306"/>
            </w:tabs>
          </w:pPr>
          <w:r>
            <w:fldChar w:fldCharType="begin"/>
          </w:r>
          <w:r>
            <w:instrText xml:space="preserve"> HYPERLINK \l _Toc5707 </w:instrText>
          </w:r>
          <w:r>
            <w:fldChar w:fldCharType="separate"/>
          </w:r>
          <w:r>
            <w:rPr>
              <w:rFonts w:hint="eastAsia" w:ascii="仿宋_GB2312" w:eastAsia="仿宋_GB2312"/>
              <w:szCs w:val="24"/>
            </w:rPr>
            <w:t>附件</w:t>
          </w:r>
          <w:r>
            <w:rPr>
              <w:rFonts w:hint="eastAsia" w:ascii="仿宋_GB2312" w:eastAsia="仿宋_GB2312"/>
              <w:szCs w:val="24"/>
              <w:lang w:val="en-US" w:eastAsia="zh-CN"/>
            </w:rPr>
            <w:t>7</w:t>
          </w:r>
          <w:r>
            <w:tab/>
          </w:r>
          <w:r>
            <w:fldChar w:fldCharType="begin"/>
          </w:r>
          <w:r>
            <w:instrText xml:space="preserve"> PAGEREF _Toc5707 \h </w:instrText>
          </w:r>
          <w:r>
            <w:fldChar w:fldCharType="separate"/>
          </w:r>
          <w:r>
            <w:t>20</w:t>
          </w:r>
          <w:r>
            <w:fldChar w:fldCharType="end"/>
          </w:r>
          <w:r>
            <w:fldChar w:fldCharType="end"/>
          </w:r>
        </w:p>
        <w:p>
          <w:pPr>
            <w:pStyle w:val="11"/>
            <w:tabs>
              <w:tab w:val="right" w:leader="dot" w:pos="8306"/>
            </w:tabs>
          </w:pPr>
          <w:r>
            <w:fldChar w:fldCharType="begin"/>
          </w:r>
          <w:r>
            <w:instrText xml:space="preserve"> HYPERLINK \l _Toc22400 </w:instrText>
          </w:r>
          <w:r>
            <w:fldChar w:fldCharType="separate"/>
          </w:r>
          <w:r>
            <w:rPr>
              <w:rFonts w:hint="eastAsia" w:ascii="宋体" w:hAnsi="宋体" w:eastAsia="宋体" w:cs="宋体"/>
              <w:bCs/>
              <w:spacing w:val="2"/>
              <w:w w:val="99"/>
              <w:position w:val="-4"/>
              <w:szCs w:val="24"/>
              <w:highlight w:val="none"/>
              <w:lang w:val="en-US" w:eastAsia="zh-CN"/>
            </w:rPr>
            <w:t>供应商廉洁承诺书</w:t>
          </w:r>
          <w:r>
            <w:tab/>
          </w:r>
          <w:r>
            <w:fldChar w:fldCharType="begin"/>
          </w:r>
          <w:r>
            <w:instrText xml:space="preserve"> PAGEREF _Toc22400 \h </w:instrText>
          </w:r>
          <w:r>
            <w:fldChar w:fldCharType="separate"/>
          </w:r>
          <w:r>
            <w:t>20</w:t>
          </w:r>
          <w:r>
            <w:fldChar w:fldCharType="end"/>
          </w:r>
          <w:r>
            <w:fldChar w:fldCharType="end"/>
          </w:r>
        </w:p>
        <w:p>
          <w:pPr>
            <w:pStyle w:val="17"/>
            <w:tabs>
              <w:tab w:val="right" w:leader="dot" w:pos="8306"/>
            </w:tabs>
          </w:pPr>
          <w:r>
            <w:fldChar w:fldCharType="begin"/>
          </w:r>
          <w:r>
            <w:instrText xml:space="preserve"> HYPERLINK \l _Toc21408 </w:instrText>
          </w:r>
          <w:r>
            <w:fldChar w:fldCharType="separate"/>
          </w:r>
          <w:r>
            <w:rPr>
              <w:rFonts w:hint="eastAsia" w:ascii="仿宋_GB2312" w:eastAsia="仿宋_GB2312"/>
              <w:szCs w:val="24"/>
            </w:rPr>
            <w:t>附件</w:t>
          </w:r>
          <w:r>
            <w:rPr>
              <w:rFonts w:hint="eastAsia" w:ascii="仿宋_GB2312" w:eastAsia="仿宋_GB2312"/>
              <w:szCs w:val="24"/>
              <w:lang w:val="en-US" w:eastAsia="zh-CN"/>
            </w:rPr>
            <w:t>8</w:t>
          </w:r>
          <w:r>
            <w:tab/>
          </w:r>
          <w:r>
            <w:fldChar w:fldCharType="begin"/>
          </w:r>
          <w:r>
            <w:instrText xml:space="preserve"> PAGEREF _Toc21408 \h </w:instrText>
          </w:r>
          <w:r>
            <w:fldChar w:fldCharType="separate"/>
          </w:r>
          <w:r>
            <w:t>21</w:t>
          </w:r>
          <w:r>
            <w:fldChar w:fldCharType="end"/>
          </w:r>
          <w:r>
            <w:fldChar w:fldCharType="end"/>
          </w:r>
        </w:p>
        <w:p>
          <w:pPr>
            <w:pStyle w:val="11"/>
            <w:tabs>
              <w:tab w:val="right" w:leader="dot" w:pos="8306"/>
            </w:tabs>
          </w:pPr>
          <w:r>
            <w:fldChar w:fldCharType="begin"/>
          </w:r>
          <w:r>
            <w:instrText xml:space="preserve"> HYPERLINK \l _Toc24885 </w:instrText>
          </w:r>
          <w:r>
            <w:fldChar w:fldCharType="separate"/>
          </w:r>
          <w:r>
            <w:rPr>
              <w:rFonts w:hint="eastAsia" w:ascii="宋体" w:hAnsi="宋体" w:eastAsia="宋体" w:cs="宋体"/>
              <w:bCs/>
              <w:spacing w:val="2"/>
              <w:w w:val="99"/>
              <w:position w:val="-4"/>
              <w:szCs w:val="24"/>
              <w:highlight w:val="none"/>
              <w:lang w:val="en-US" w:eastAsia="zh-CN"/>
            </w:rPr>
            <w:t>投标</w:t>
          </w:r>
          <w:r>
            <w:rPr>
              <w:rFonts w:hint="eastAsia" w:ascii="宋体" w:hAnsi="宋体" w:eastAsia="宋体" w:cs="宋体"/>
              <w:bCs/>
              <w:spacing w:val="2"/>
              <w:w w:val="99"/>
              <w:position w:val="-4"/>
              <w:szCs w:val="24"/>
              <w:highlight w:val="none"/>
              <w:lang w:val="zh-CN" w:eastAsia="zh-CN"/>
            </w:rPr>
            <w:t>承诺函</w:t>
          </w:r>
          <w:r>
            <w:tab/>
          </w:r>
          <w:r>
            <w:fldChar w:fldCharType="begin"/>
          </w:r>
          <w:r>
            <w:instrText xml:space="preserve"> PAGEREF _Toc24885 \h </w:instrText>
          </w:r>
          <w:r>
            <w:fldChar w:fldCharType="separate"/>
          </w:r>
          <w:r>
            <w:t>21</w:t>
          </w:r>
          <w:r>
            <w:fldChar w:fldCharType="end"/>
          </w:r>
          <w:r>
            <w:fldChar w:fldCharType="end"/>
          </w:r>
        </w:p>
        <w:p>
          <w:pPr>
            <w:pStyle w:val="17"/>
            <w:tabs>
              <w:tab w:val="right" w:leader="dot" w:pos="8306"/>
            </w:tabs>
          </w:pPr>
          <w:r>
            <w:fldChar w:fldCharType="begin"/>
          </w:r>
          <w:r>
            <w:instrText xml:space="preserve"> HYPERLINK \l _Toc12041 </w:instrText>
          </w:r>
          <w:r>
            <w:fldChar w:fldCharType="separate"/>
          </w:r>
          <w:r>
            <w:rPr>
              <w:rFonts w:hint="eastAsia" w:ascii="仿宋_GB2312" w:eastAsia="仿宋_GB2312"/>
              <w:szCs w:val="24"/>
            </w:rPr>
            <w:t>附件</w:t>
          </w:r>
          <w:r>
            <w:rPr>
              <w:rFonts w:hint="eastAsia" w:ascii="仿宋_GB2312" w:eastAsia="仿宋_GB2312"/>
              <w:szCs w:val="24"/>
              <w:lang w:val="en-US" w:eastAsia="zh-CN"/>
            </w:rPr>
            <w:t>9</w:t>
          </w:r>
          <w:r>
            <w:tab/>
          </w:r>
          <w:r>
            <w:fldChar w:fldCharType="begin"/>
          </w:r>
          <w:r>
            <w:instrText xml:space="preserve"> PAGEREF _Toc12041 \h </w:instrText>
          </w:r>
          <w:r>
            <w:fldChar w:fldCharType="separate"/>
          </w:r>
          <w:r>
            <w:t>22</w:t>
          </w:r>
          <w:r>
            <w:fldChar w:fldCharType="end"/>
          </w:r>
          <w:r>
            <w:fldChar w:fldCharType="end"/>
          </w:r>
        </w:p>
        <w:p>
          <w:pPr>
            <w:pStyle w:val="11"/>
            <w:tabs>
              <w:tab w:val="right" w:leader="dot" w:pos="8306"/>
            </w:tabs>
          </w:pPr>
          <w:r>
            <w:fldChar w:fldCharType="begin"/>
          </w:r>
          <w:r>
            <w:instrText xml:space="preserve"> HYPERLINK \l _Toc11395 </w:instrText>
          </w:r>
          <w:r>
            <w:fldChar w:fldCharType="separate"/>
          </w:r>
          <w:r>
            <w:rPr>
              <w:rFonts w:hint="eastAsia" w:ascii="宋体" w:hAnsi="宋体" w:eastAsia="宋体" w:cs="宋体"/>
              <w:bCs/>
              <w:spacing w:val="2"/>
              <w:w w:val="99"/>
              <w:position w:val="-4"/>
              <w:szCs w:val="24"/>
              <w:highlight w:val="none"/>
              <w:lang w:val="en-US" w:eastAsia="zh-CN"/>
            </w:rPr>
            <w:t>投标人信用承诺</w:t>
          </w:r>
          <w:r>
            <w:tab/>
          </w:r>
          <w:r>
            <w:fldChar w:fldCharType="begin"/>
          </w:r>
          <w:r>
            <w:instrText xml:space="preserve"> PAGEREF _Toc11395 \h </w:instrText>
          </w:r>
          <w:r>
            <w:fldChar w:fldCharType="separate"/>
          </w:r>
          <w:r>
            <w:t>22</w:t>
          </w:r>
          <w:r>
            <w:fldChar w:fldCharType="end"/>
          </w:r>
          <w:r>
            <w:fldChar w:fldCharType="end"/>
          </w:r>
        </w:p>
        <w:p>
          <w:pPr>
            <w:pStyle w:val="17"/>
            <w:tabs>
              <w:tab w:val="right" w:leader="dot" w:pos="8306"/>
            </w:tabs>
          </w:pPr>
          <w:r>
            <w:fldChar w:fldCharType="begin"/>
          </w:r>
          <w:r>
            <w:instrText xml:space="preserve"> HYPERLINK \l _Toc24352 </w:instrText>
          </w:r>
          <w:r>
            <w:fldChar w:fldCharType="separate"/>
          </w:r>
          <w:r>
            <w:rPr>
              <w:rFonts w:hint="eastAsia" w:ascii="仿宋_GB2312" w:eastAsia="仿宋_GB2312"/>
              <w:szCs w:val="24"/>
            </w:rPr>
            <w:t>附件</w:t>
          </w:r>
          <w:r>
            <w:rPr>
              <w:rFonts w:hint="eastAsia" w:ascii="仿宋_GB2312" w:eastAsia="仿宋_GB2312"/>
              <w:szCs w:val="24"/>
              <w:lang w:val="en-US" w:eastAsia="zh-CN"/>
            </w:rPr>
            <w:t>10</w:t>
          </w:r>
          <w:r>
            <w:tab/>
          </w:r>
          <w:r>
            <w:fldChar w:fldCharType="begin"/>
          </w:r>
          <w:r>
            <w:instrText xml:space="preserve"> PAGEREF _Toc24352 \h </w:instrText>
          </w:r>
          <w:r>
            <w:fldChar w:fldCharType="separate"/>
          </w:r>
          <w:r>
            <w:t>23</w:t>
          </w:r>
          <w:r>
            <w:fldChar w:fldCharType="end"/>
          </w:r>
          <w:r>
            <w:fldChar w:fldCharType="end"/>
          </w:r>
        </w:p>
        <w:p>
          <w:r>
            <w:fldChar w:fldCharType="end"/>
          </w:r>
        </w:p>
      </w:sdtContent>
    </w:sdt>
    <w:p>
      <w:pPr>
        <w:widowControl/>
        <w:jc w:val="left"/>
        <w:rPr>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pStyle w:val="2"/>
        <w:spacing w:before="0" w:after="0" w:line="240" w:lineRule="auto"/>
        <w:jc w:val="center"/>
        <w:rPr>
          <w:rFonts w:ascii="仿宋_GB2312" w:eastAsia="仿宋_GB2312"/>
          <w:sz w:val="24"/>
          <w:szCs w:val="24"/>
        </w:rPr>
      </w:pPr>
      <w:r>
        <w:rPr>
          <w:rFonts w:hint="eastAsia" w:ascii="仿宋_GB2312" w:eastAsia="仿宋_GB2312"/>
          <w:sz w:val="24"/>
          <w:szCs w:val="24"/>
          <w:lang w:val="en-US" w:eastAsia="zh-CN"/>
        </w:rPr>
        <w:t xml:space="preserve"> </w:t>
      </w:r>
      <w:bookmarkStart w:id="0" w:name="_Toc23598"/>
      <w:r>
        <w:rPr>
          <w:rFonts w:hint="eastAsia" w:ascii="仿宋_GB2312" w:eastAsia="仿宋_GB2312"/>
          <w:sz w:val="24"/>
          <w:szCs w:val="24"/>
        </w:rPr>
        <w:t>第一部分  投标人须知</w:t>
      </w:r>
      <w:bookmarkEnd w:id="0"/>
    </w:p>
    <w:p>
      <w:pPr>
        <w:spacing w:line="360" w:lineRule="auto"/>
        <w:rPr>
          <w:rFonts w:ascii="仿宋_GB2312" w:eastAsia="仿宋_GB2312"/>
          <w:b/>
          <w:sz w:val="24"/>
          <w:szCs w:val="24"/>
        </w:rPr>
      </w:pPr>
      <w:r>
        <w:rPr>
          <w:rFonts w:hint="eastAsia" w:ascii="仿宋_GB2312" w:eastAsia="仿宋_GB2312"/>
          <w:b/>
          <w:sz w:val="24"/>
          <w:szCs w:val="24"/>
        </w:rPr>
        <w:t>前附表</w:t>
      </w:r>
    </w:p>
    <w:tbl>
      <w:tblPr>
        <w:tblStyle w:val="1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75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830" w:type="dxa"/>
            <w:tcBorders>
              <w:top w:val="single" w:color="auto" w:sz="4" w:space="0"/>
              <w:left w:val="single" w:color="auto" w:sz="4" w:space="0"/>
              <w:bottom w:val="double" w:color="auto" w:sz="4" w:space="0"/>
              <w:right w:val="single" w:color="auto" w:sz="4" w:space="0"/>
            </w:tcBorders>
            <w:shd w:val="clear" w:color="auto" w:fill="FFFFFF"/>
            <w:vAlign w:val="center"/>
          </w:tcPr>
          <w:p>
            <w:pPr>
              <w:widowControl/>
              <w:jc w:val="center"/>
              <w:rPr>
                <w:rFonts w:ascii="仿宋_GB2312" w:eastAsia="仿宋_GB2312"/>
                <w:b/>
                <w:color w:val="000000"/>
                <w:kern w:val="0"/>
                <w:sz w:val="24"/>
                <w:szCs w:val="24"/>
              </w:rPr>
            </w:pPr>
            <w:r>
              <w:rPr>
                <w:rFonts w:hint="eastAsia" w:ascii="仿宋_GB2312" w:eastAsia="仿宋_GB2312"/>
                <w:b/>
                <w:color w:val="000000"/>
                <w:kern w:val="0"/>
                <w:sz w:val="24"/>
                <w:szCs w:val="24"/>
              </w:rPr>
              <w:t>序号</w:t>
            </w:r>
          </w:p>
        </w:tc>
        <w:tc>
          <w:tcPr>
            <w:tcW w:w="7584" w:type="dxa"/>
            <w:tcBorders>
              <w:top w:val="single" w:color="auto" w:sz="4" w:space="0"/>
              <w:left w:val="single" w:color="auto" w:sz="4" w:space="0"/>
              <w:bottom w:val="double" w:color="auto" w:sz="4" w:space="0"/>
              <w:right w:val="single" w:color="auto" w:sz="4" w:space="0"/>
            </w:tcBorders>
            <w:shd w:val="clear" w:color="auto" w:fill="FFFFFF"/>
            <w:vAlign w:val="center"/>
          </w:tcPr>
          <w:p>
            <w:pPr>
              <w:widowControl/>
              <w:jc w:val="center"/>
              <w:rPr>
                <w:rFonts w:ascii="仿宋_GB2312" w:eastAsia="仿宋_GB2312"/>
                <w:b/>
                <w:color w:val="000000"/>
                <w:kern w:val="0"/>
                <w:sz w:val="24"/>
                <w:szCs w:val="24"/>
              </w:rPr>
            </w:pPr>
            <w:r>
              <w:rPr>
                <w:rFonts w:hint="eastAsia" w:ascii="仿宋_GB2312" w:eastAsia="仿宋_GB2312"/>
                <w:b/>
                <w:color w:val="000000"/>
                <w:kern w:val="0"/>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830" w:type="dxa"/>
            <w:tcBorders>
              <w:top w:val="doub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7584" w:type="dxa"/>
            <w:tcBorders>
              <w:top w:val="doub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项目全称：</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安徽新安银行2026年度提货券类员工节日慰问品采购项目</w:t>
            </w:r>
            <w:r>
              <w:rPr>
                <w:rFonts w:hint="eastAsia" w:ascii="仿宋_GB2312" w:hAnsi="宋体" w:eastAsia="仿宋_GB2312"/>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8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758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24"/>
                <w:szCs w:val="24"/>
                <w:u w:val="single"/>
              </w:rPr>
            </w:pPr>
            <w:r>
              <w:rPr>
                <w:rFonts w:hint="eastAsia" w:ascii="仿宋_GB2312" w:hAnsi="宋体" w:eastAsia="仿宋_GB2312"/>
                <w:color w:val="000000"/>
                <w:kern w:val="0"/>
                <w:sz w:val="24"/>
                <w:szCs w:val="24"/>
              </w:rPr>
              <w:t>招标人全称：</w:t>
            </w:r>
            <w:r>
              <w:rPr>
                <w:rFonts w:hint="eastAsia" w:ascii="仿宋_GB2312" w:hAnsi="宋体" w:eastAsia="仿宋_GB2312"/>
                <w:color w:val="000000"/>
                <w:kern w:val="0"/>
                <w:sz w:val="24"/>
                <w:szCs w:val="24"/>
                <w:u w:val="single"/>
              </w:rPr>
              <w:t xml:space="preserve"> 安徽新安银行股份有限公司  </w:t>
            </w:r>
          </w:p>
          <w:p>
            <w:pPr>
              <w:rPr>
                <w:rFonts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招标人地址：</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安徽省合肥市高新区创新大道2800号安徽新安银行</w:t>
            </w:r>
            <w:r>
              <w:rPr>
                <w:rFonts w:hint="eastAsia" w:ascii="仿宋_GB2312" w:hAnsi="宋体" w:eastAsia="仿宋_GB2312"/>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830" w:type="dxa"/>
            <w:tcBorders>
              <w:top w:val="single" w:color="auto" w:sz="4" w:space="0"/>
              <w:left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3</w:t>
            </w:r>
          </w:p>
        </w:tc>
        <w:tc>
          <w:tcPr>
            <w:tcW w:w="758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采购方式：</w:t>
            </w:r>
            <w:r>
              <w:rPr>
                <w:rFonts w:hint="default" w:ascii="仿宋_GB2312" w:hAnsi="宋体" w:eastAsia="仿宋_GB2312"/>
                <w:color w:val="auto"/>
                <w:kern w:val="0"/>
                <w:sz w:val="24"/>
                <w:szCs w:val="24"/>
                <w:lang w:val="en-US" w:eastAsia="zh-CN"/>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trPr>
        <w:tc>
          <w:tcPr>
            <w:tcW w:w="8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4</w:t>
            </w:r>
          </w:p>
        </w:tc>
        <w:tc>
          <w:tcPr>
            <w:tcW w:w="7584" w:type="dxa"/>
            <w:tcBorders>
              <w:top w:val="single" w:color="auto" w:sz="4" w:space="0"/>
              <w:left w:val="single" w:color="auto" w:sz="4" w:space="0"/>
              <w:right w:val="single" w:color="auto" w:sz="4" w:space="0"/>
            </w:tcBorders>
            <w:vAlign w:val="center"/>
          </w:tcPr>
          <w:p>
            <w:pPr>
              <w:rPr>
                <w:rFonts w:hint="default" w:ascii="仿宋_GB2312" w:hAnsi="宋体" w:eastAsia="仿宋_GB2312"/>
                <w:color w:val="FF0000"/>
                <w:kern w:val="0"/>
                <w:sz w:val="24"/>
                <w:szCs w:val="24"/>
                <w:u w:val="single"/>
                <w:lang w:val="en-US" w:eastAsia="zh-CN"/>
              </w:rPr>
            </w:pPr>
            <w:r>
              <w:rPr>
                <w:rFonts w:hint="eastAsia" w:ascii="仿宋_GB2312" w:hAnsi="宋体" w:eastAsia="仿宋_GB2312"/>
                <w:color w:val="000000"/>
                <w:kern w:val="0"/>
                <w:sz w:val="24"/>
                <w:szCs w:val="24"/>
                <w:lang w:val="en-US" w:eastAsia="zh-CN"/>
              </w:rPr>
              <w:t>项目预算：28.89万元；</w:t>
            </w:r>
            <w:r>
              <w:rPr>
                <w:rFonts w:hint="default" w:ascii="仿宋_GB2312" w:hAnsi="宋体" w:eastAsia="仿宋_GB2312"/>
                <w:color w:val="auto"/>
                <w:kern w:val="0"/>
                <w:sz w:val="24"/>
                <w:szCs w:val="24"/>
                <w:lang w:val="en-US" w:eastAsia="zh-CN"/>
              </w:rPr>
              <w:t>资金来源：自筹资金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trPr>
        <w:tc>
          <w:tcPr>
            <w:tcW w:w="8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5</w:t>
            </w:r>
          </w:p>
        </w:tc>
        <w:tc>
          <w:tcPr>
            <w:tcW w:w="7584" w:type="dxa"/>
            <w:tcBorders>
              <w:top w:val="single" w:color="auto" w:sz="4" w:space="0"/>
              <w:left w:val="single" w:color="auto" w:sz="4" w:space="0"/>
              <w:right w:val="single" w:color="auto" w:sz="4" w:space="0"/>
            </w:tcBorders>
            <w:vAlign w:val="center"/>
          </w:tcPr>
          <w:p>
            <w:pPr>
              <w:rPr>
                <w:rFonts w:ascii="仿宋_GB2312" w:hAnsi="宋体" w:eastAsia="仿宋_GB2312" w:cs="Times New Roman"/>
                <w:color w:val="000000"/>
                <w:kern w:val="0"/>
                <w:sz w:val="24"/>
                <w:szCs w:val="24"/>
              </w:rPr>
            </w:pPr>
            <w:r>
              <w:rPr>
                <w:rFonts w:hint="eastAsia" w:ascii="仿宋_GB2312" w:hAnsi="宋体" w:eastAsia="仿宋_GB2312" w:cs="Times New Roman"/>
                <w:color w:val="000000"/>
                <w:kern w:val="0"/>
                <w:sz w:val="24"/>
                <w:szCs w:val="24"/>
              </w:rPr>
              <w:t>投标文件</w:t>
            </w:r>
            <w:r>
              <w:rPr>
                <w:rFonts w:hint="eastAsia" w:ascii="仿宋_GB2312" w:hAnsi="宋体" w:eastAsia="仿宋_GB2312" w:cs="Times New Roman"/>
                <w:color w:val="000000"/>
                <w:sz w:val="24"/>
                <w:szCs w:val="24"/>
              </w:rPr>
              <w:t>递交地址</w:t>
            </w:r>
            <w:r>
              <w:rPr>
                <w:rFonts w:hint="eastAsia" w:ascii="仿宋_GB2312" w:hAnsi="宋体" w:eastAsia="仿宋_GB2312" w:cs="Times New Roman"/>
                <w:color w:val="000000"/>
                <w:kern w:val="0"/>
                <w:sz w:val="24"/>
                <w:szCs w:val="24"/>
              </w:rPr>
              <w:t>：</w:t>
            </w:r>
            <w:r>
              <w:rPr>
                <w:rFonts w:hint="eastAsia" w:ascii="仿宋_GB2312" w:hAnsi="宋体" w:eastAsia="仿宋_GB2312" w:cs="Times New Roman"/>
                <w:color w:val="000000"/>
                <w:kern w:val="0"/>
                <w:sz w:val="24"/>
                <w:szCs w:val="24"/>
                <w:u w:val="single"/>
              </w:rPr>
              <w:t xml:space="preserve"> </w:t>
            </w:r>
            <w:r>
              <w:rPr>
                <w:rFonts w:ascii="仿宋_GB2312" w:hAnsi="宋体" w:eastAsia="仿宋_GB2312" w:cs="Times New Roman"/>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安徽省合肥市高新区创新大道2800号安徽新安银行</w:t>
            </w:r>
            <w:r>
              <w:rPr>
                <w:rFonts w:ascii="仿宋_GB2312" w:hAnsi="宋体" w:eastAsia="仿宋_GB2312" w:cs="Times New Roman"/>
                <w:color w:val="000000"/>
                <w:kern w:val="0"/>
                <w:sz w:val="24"/>
                <w:szCs w:val="24"/>
                <w:u w:val="single"/>
              </w:rPr>
              <w:t xml:space="preserve">  </w:t>
            </w:r>
          </w:p>
          <w:p>
            <w:pPr>
              <w:autoSpaceDE w:val="0"/>
              <w:autoSpaceDN w:val="0"/>
              <w:adjustRightInd w:val="0"/>
              <w:rPr>
                <w:rFonts w:ascii="仿宋_GB2312" w:eastAsia="仿宋_GB2312" w:cs="仿宋_GB2312"/>
                <w:b/>
                <w:bCs/>
                <w:color w:val="000000"/>
                <w:kern w:val="0"/>
                <w:sz w:val="24"/>
                <w:szCs w:val="24"/>
                <w:u w:val="single"/>
              </w:rPr>
            </w:pPr>
            <w:r>
              <w:rPr>
                <w:rFonts w:hint="eastAsia" w:ascii="仿宋_GB2312" w:eastAsia="仿宋_GB2312" w:cs="仿宋_GB2312"/>
                <w:b/>
                <w:bCs/>
                <w:color w:val="000000" w:themeColor="text1"/>
                <w:kern w:val="0"/>
                <w:sz w:val="24"/>
                <w:szCs w:val="24"/>
                <w14:textFill>
                  <w14:solidFill>
                    <w14:schemeClr w14:val="tx1"/>
                  </w14:solidFill>
                </w14:textFill>
              </w:rPr>
              <w:t>投标文件递交方式：</w:t>
            </w:r>
            <w:r>
              <w:rPr>
                <w:rFonts w:hint="eastAsia" w:ascii="仿宋_GB2312" w:eastAsia="仿宋_GB2312" w:cs="仿宋_GB2312"/>
                <w:b/>
                <w:bCs/>
                <w:color w:val="000000"/>
                <w:kern w:val="0"/>
                <w:sz w:val="24"/>
                <w:szCs w:val="24"/>
                <w:u w:val="single"/>
                <w:lang w:val="en-US" w:eastAsia="zh-CN"/>
              </w:rPr>
              <w:t>密封递交或</w:t>
            </w:r>
            <w:r>
              <w:rPr>
                <w:rFonts w:hint="eastAsia" w:ascii="仿宋_GB2312" w:eastAsia="仿宋_GB2312" w:cs="仿宋_GB2312"/>
                <w:b/>
                <w:bCs/>
                <w:color w:val="000000"/>
                <w:kern w:val="0"/>
                <w:sz w:val="24"/>
                <w:szCs w:val="24"/>
                <w:u w:val="single"/>
              </w:rPr>
              <w:t>快递寄送</w:t>
            </w:r>
          </w:p>
          <w:p>
            <w:pPr>
              <w:autoSpaceDE w:val="0"/>
              <w:autoSpaceDN w:val="0"/>
              <w:adjustRightInd w:val="0"/>
              <w:rPr>
                <w:rFonts w:ascii="仿宋_GB2312" w:eastAsia="仿宋_GB2312" w:cs="仿宋_GB2312"/>
                <w:color w:val="000000"/>
                <w:kern w:val="0"/>
                <w:sz w:val="24"/>
                <w:szCs w:val="24"/>
                <w:u w:val="single"/>
              </w:rPr>
            </w:pPr>
            <w:r>
              <w:rPr>
                <w:rFonts w:hint="eastAsia" w:ascii="仿宋_GB2312" w:eastAsia="仿宋_GB2312" w:cs="仿宋_GB2312"/>
                <w:color w:val="000000"/>
                <w:kern w:val="0"/>
                <w:sz w:val="24"/>
                <w:szCs w:val="24"/>
              </w:rPr>
              <w:t>快递收件截止时间：</w:t>
            </w:r>
            <w:r>
              <w:rPr>
                <w:rFonts w:ascii="仿宋_GB2312" w:eastAsia="仿宋_GB2312" w:cs="仿宋_GB2312"/>
                <w:color w:val="000000"/>
                <w:kern w:val="0"/>
                <w:sz w:val="24"/>
                <w:szCs w:val="24"/>
                <w:u w:val="single"/>
              </w:rPr>
              <w:t xml:space="preserve">  </w:t>
            </w:r>
            <w:r>
              <w:rPr>
                <w:rFonts w:hint="eastAsia" w:ascii="仿宋_GB2312" w:eastAsia="仿宋_GB2312" w:cs="仿宋_GB2312"/>
                <w:color w:val="000000"/>
                <w:kern w:val="0"/>
                <w:sz w:val="24"/>
                <w:szCs w:val="24"/>
                <w:u w:val="single"/>
                <w:lang w:val="en-US" w:eastAsia="zh-CN"/>
              </w:rPr>
              <w:t>2026年2月12日上午9:00</w:t>
            </w:r>
            <w:r>
              <w:rPr>
                <w:rFonts w:ascii="仿宋_GB2312" w:eastAsia="仿宋_GB2312" w:cs="仿宋_GB2312"/>
                <w:color w:val="000000"/>
                <w:kern w:val="0"/>
                <w:sz w:val="24"/>
                <w:szCs w:val="24"/>
                <w:u w:val="single"/>
              </w:rPr>
              <w:t xml:space="preserve">  </w:t>
            </w:r>
          </w:p>
          <w:p>
            <w:pPr>
              <w:autoSpaceDE w:val="0"/>
              <w:autoSpaceDN w:val="0"/>
              <w:adjustRightInd w:val="0"/>
              <w:rPr>
                <w:rFonts w:ascii="仿宋_GB2312" w:eastAsia="仿宋_GB2312" w:cs="仿宋_GB2312"/>
                <w:color w:val="000000"/>
                <w:kern w:val="0"/>
                <w:sz w:val="24"/>
                <w:szCs w:val="24"/>
                <w:u w:val="single"/>
              </w:rPr>
            </w:pPr>
            <w:r>
              <w:rPr>
                <w:rFonts w:hint="eastAsia" w:ascii="仿宋_GB2312" w:eastAsia="仿宋_GB2312" w:cs="仿宋_GB2312"/>
                <w:color w:val="000000"/>
                <w:kern w:val="0"/>
                <w:sz w:val="24"/>
                <w:szCs w:val="24"/>
                <w:u w:val="single"/>
              </w:rPr>
              <w:t>收件人：</w:t>
            </w:r>
            <w:r>
              <w:rPr>
                <w:rFonts w:hint="eastAsia" w:ascii="仿宋_GB2312" w:hAnsi="宋体" w:eastAsia="仿宋_GB2312"/>
                <w:color w:val="000000"/>
                <w:sz w:val="24"/>
                <w:szCs w:val="24"/>
                <w:u w:val="single"/>
                <w:lang w:val="en-US" w:eastAsia="zh-CN"/>
              </w:rPr>
              <w:t>管女士</w:t>
            </w:r>
            <w:r>
              <w:rPr>
                <w:rFonts w:hint="eastAsia" w:ascii="仿宋_GB2312" w:hAnsi="宋体" w:eastAsia="仿宋_GB2312"/>
                <w:color w:val="000000"/>
                <w:sz w:val="24"/>
                <w:szCs w:val="24"/>
                <w:u w:val="single"/>
              </w:rPr>
              <w:t xml:space="preserve">  </w:t>
            </w:r>
            <w:r>
              <w:rPr>
                <w:rFonts w:ascii="仿宋_GB2312" w:eastAsia="仿宋_GB2312" w:cs="仿宋_GB2312"/>
                <w:color w:val="000000"/>
                <w:kern w:val="0"/>
                <w:sz w:val="24"/>
                <w:szCs w:val="24"/>
                <w:u w:val="single"/>
              </w:rPr>
              <w:t xml:space="preserve">  </w:t>
            </w:r>
            <w:r>
              <w:rPr>
                <w:rFonts w:hint="eastAsia" w:ascii="仿宋_GB2312" w:eastAsia="仿宋_GB2312" w:cs="仿宋_GB2312"/>
                <w:color w:val="000000"/>
                <w:kern w:val="0"/>
                <w:sz w:val="24"/>
                <w:szCs w:val="24"/>
                <w:u w:val="single"/>
              </w:rPr>
              <w:t xml:space="preserve"> </w:t>
            </w:r>
            <w:r>
              <w:rPr>
                <w:rFonts w:ascii="仿宋_GB2312" w:eastAsia="仿宋_GB2312" w:cs="仿宋_GB2312"/>
                <w:color w:val="000000"/>
                <w:kern w:val="0"/>
                <w:sz w:val="24"/>
                <w:szCs w:val="24"/>
                <w:u w:val="single"/>
              </w:rPr>
              <w:t xml:space="preserve"> </w:t>
            </w:r>
            <w:r>
              <w:rPr>
                <w:rFonts w:hint="eastAsia" w:ascii="仿宋_GB2312" w:eastAsia="仿宋_GB2312" w:cs="仿宋_GB2312"/>
                <w:color w:val="000000"/>
                <w:kern w:val="0"/>
                <w:sz w:val="24"/>
                <w:szCs w:val="24"/>
                <w:u w:val="single"/>
              </w:rPr>
              <w:t xml:space="preserve">联系电话： </w:t>
            </w:r>
            <w:r>
              <w:rPr>
                <w:rFonts w:ascii="仿宋_GB2312" w:eastAsia="仿宋_GB2312" w:cs="仿宋_GB2312"/>
                <w:color w:val="000000"/>
                <w:kern w:val="0"/>
                <w:sz w:val="24"/>
                <w:szCs w:val="24"/>
                <w:u w:val="single"/>
              </w:rPr>
              <w:t xml:space="preserve"> </w:t>
            </w:r>
            <w:r>
              <w:rPr>
                <w:rFonts w:hint="default" w:ascii="仿宋_GB2312" w:hAnsi="宋体" w:eastAsia="仿宋_GB2312"/>
                <w:color w:val="000000"/>
                <w:kern w:val="0"/>
                <w:sz w:val="24"/>
                <w:szCs w:val="24"/>
                <w:u w:val="single"/>
                <w:lang w:val="en-US" w:eastAsia="zh-CN"/>
              </w:rPr>
              <w:t>0551-69125926</w:t>
            </w:r>
            <w:r>
              <w:rPr>
                <w:rFonts w:hint="eastAsia" w:ascii="仿宋_GB2312" w:hAnsi="宋体" w:eastAsia="仿宋_GB2312"/>
                <w:color w:val="000000"/>
                <w:kern w:val="0"/>
                <w:sz w:val="24"/>
                <w:szCs w:val="24"/>
                <w:u w:val="single"/>
                <w:lang w:val="en-US" w:eastAsia="zh-CN"/>
              </w:rPr>
              <w:t xml:space="preserve"> </w:t>
            </w:r>
            <w:r>
              <w:rPr>
                <w:rFonts w:ascii="仿宋_GB2312" w:eastAsia="仿宋_GB2312" w:cs="仿宋_GB2312"/>
                <w:color w:val="000000"/>
                <w:kern w:val="0"/>
                <w:sz w:val="24"/>
                <w:szCs w:val="24"/>
                <w:u w:val="single"/>
              </w:rPr>
              <w:t xml:space="preserve">   </w:t>
            </w:r>
          </w:p>
          <w:p>
            <w:pPr>
              <w:autoSpaceDE w:val="0"/>
              <w:autoSpaceDN w:val="0"/>
              <w:adjustRightInd w:val="0"/>
              <w:rPr>
                <w:rFonts w:ascii="仿宋_GB2312" w:eastAsia="仿宋_GB2312" w:cs="仿宋_GB2312"/>
                <w:color w:val="000000"/>
                <w:kern w:val="0"/>
                <w:sz w:val="24"/>
                <w:szCs w:val="24"/>
                <w:u w:val="single"/>
              </w:rPr>
            </w:pPr>
            <w:r>
              <w:rPr>
                <w:rFonts w:hint="eastAsia" w:ascii="仿宋_GB2312" w:eastAsia="仿宋_GB2312" w:cs="仿宋_GB2312"/>
                <w:color w:val="000000"/>
                <w:kern w:val="0"/>
                <w:sz w:val="24"/>
                <w:szCs w:val="24"/>
                <w:u w:val="single"/>
              </w:rPr>
              <w:t>请在邮寄单上注明“本人签收”。</w:t>
            </w:r>
          </w:p>
          <w:p>
            <w:pPr>
              <w:rPr>
                <w:rFonts w:ascii="仿宋_GB2312" w:hAnsi="宋体" w:eastAsia="仿宋_GB2312"/>
                <w:color w:val="000000"/>
                <w:kern w:val="0"/>
                <w:sz w:val="24"/>
                <w:szCs w:val="24"/>
                <w:u w:val="single"/>
              </w:rPr>
            </w:pPr>
            <w:r>
              <w:rPr>
                <w:rFonts w:hint="eastAsia" w:ascii="仿宋_GB2312" w:eastAsia="仿宋_GB2312" w:cs="仿宋_GB2312"/>
                <w:color w:val="000000"/>
                <w:kern w:val="0"/>
                <w:sz w:val="24"/>
                <w:szCs w:val="24"/>
                <w:u w:val="single"/>
              </w:rPr>
              <w:t>（</w:t>
            </w:r>
            <w:r>
              <w:rPr>
                <w:rFonts w:hint="eastAsia" w:ascii="仿宋_GB2312" w:hAnsi="宋体" w:eastAsia="仿宋_GB2312" w:cs="Times New Roman"/>
                <w:color w:val="000000"/>
                <w:kern w:val="0"/>
                <w:sz w:val="24"/>
                <w:szCs w:val="24"/>
                <w:u w:val="single"/>
              </w:rPr>
              <w:t>投标文件邮寄后，请通过电子邮件发送快递单号通知招标人查收</w:t>
            </w:r>
            <w:r>
              <w:rPr>
                <w:rFonts w:hint="eastAsia" w:ascii="仿宋_GB2312" w:eastAsia="仿宋_GB2312" w:cs="仿宋_GB2312"/>
                <w:color w:val="000000"/>
                <w:kern w:val="0"/>
                <w:sz w:val="24"/>
                <w:szCs w:val="24"/>
                <w:u w:val="single"/>
              </w:rPr>
              <w:t>，</w:t>
            </w:r>
            <w:r>
              <w:rPr>
                <w:rFonts w:hint="eastAsia" w:ascii="仿宋_GB2312" w:hAnsi="宋体" w:eastAsia="仿宋_GB2312" w:cs="Times New Roman"/>
                <w:color w:val="000000"/>
                <w:sz w:val="24"/>
                <w:szCs w:val="24"/>
                <w:u w:val="single"/>
              </w:rPr>
              <w:t>投标人务必准时应标，在快递收件截止时间后递交的投标文件无效!</w:t>
            </w:r>
            <w:r>
              <w:rPr>
                <w:rFonts w:hint="eastAsia" w:ascii="仿宋_GB2312" w:eastAsia="仿宋_GB2312" w:cs="仿宋_GB2312"/>
                <w:color w:val="000000"/>
                <w:kern w:val="0"/>
                <w:sz w:val="24"/>
                <w:szCs w:val="24"/>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0" w:hRule="atLeast"/>
        </w:trPr>
        <w:tc>
          <w:tcPr>
            <w:tcW w:w="8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6</w:t>
            </w:r>
          </w:p>
        </w:tc>
        <w:tc>
          <w:tcPr>
            <w:tcW w:w="7584" w:type="dxa"/>
            <w:tcBorders>
              <w:top w:val="single" w:color="auto" w:sz="4" w:space="0"/>
              <w:left w:val="single" w:color="auto" w:sz="4" w:space="0"/>
              <w:right w:val="single" w:color="auto" w:sz="4" w:space="0"/>
            </w:tcBorders>
            <w:vAlign w:val="center"/>
          </w:tcPr>
          <w:p>
            <w:pPr>
              <w:widowControl/>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开标时间：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2026</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2</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12</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w:t>
            </w:r>
            <w:r>
              <w:rPr>
                <w:rFonts w:hint="eastAsia" w:ascii="仿宋_GB2312" w:hAnsi="宋体" w:eastAsia="仿宋_GB2312"/>
                <w:color w:val="000000"/>
                <w:kern w:val="0"/>
                <w:sz w:val="24"/>
                <w:szCs w:val="24"/>
                <w:lang w:val="en-US" w:eastAsia="zh-CN"/>
              </w:rPr>
              <w:t>上午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9:00</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点</w:t>
            </w:r>
          </w:p>
          <w:p>
            <w:pPr>
              <w:widowControl/>
              <w:rPr>
                <w:rFonts w:hint="eastAsia" w:ascii="仿宋_GB2312" w:hAnsi="宋体" w:eastAsia="仿宋_GB2312"/>
                <w:color w:val="000000"/>
                <w:kern w:val="0"/>
                <w:sz w:val="24"/>
                <w:szCs w:val="24"/>
                <w:u w:val="single"/>
                <w:lang w:eastAsia="zh-CN"/>
              </w:rPr>
            </w:pPr>
            <w:r>
              <w:rPr>
                <w:rFonts w:hint="eastAsia" w:ascii="仿宋_GB2312" w:hAnsi="宋体" w:eastAsia="仿宋_GB2312"/>
                <w:color w:val="000000"/>
                <w:kern w:val="0"/>
                <w:sz w:val="24"/>
                <w:szCs w:val="24"/>
              </w:rPr>
              <w:t>开标地点：</w:t>
            </w:r>
            <w:r>
              <w:rPr>
                <w:rFonts w:hint="eastAsia" w:ascii="仿宋_GB2312" w:hAnsi="宋体" w:eastAsia="仿宋_GB2312"/>
                <w:color w:val="000000"/>
                <w:kern w:val="0"/>
                <w:sz w:val="24"/>
                <w:szCs w:val="24"/>
                <w:u w:val="single"/>
              </w:rPr>
              <w:t xml:space="preserve"> 安徽新安银行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8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7</w:t>
            </w:r>
          </w:p>
        </w:tc>
        <w:tc>
          <w:tcPr>
            <w:tcW w:w="758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FF0000"/>
                <w:kern w:val="0"/>
                <w:sz w:val="24"/>
                <w:szCs w:val="24"/>
                <w:u w:val="single"/>
              </w:rPr>
            </w:pPr>
            <w:r>
              <w:rPr>
                <w:rFonts w:hint="eastAsia" w:ascii="仿宋_GB2312" w:hAnsi="宋体" w:eastAsia="仿宋_GB2312"/>
                <w:color w:val="000000"/>
                <w:kern w:val="0"/>
                <w:sz w:val="24"/>
                <w:szCs w:val="24"/>
              </w:rPr>
              <w:t>讲标时间：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w:t>
            </w:r>
          </w:p>
          <w:p>
            <w:pPr>
              <w:widowControl/>
              <w:rPr>
                <w:rFonts w:hint="eastAsia" w:ascii="仿宋_GB2312" w:hAnsi="宋体" w:eastAsia="仿宋_GB2312"/>
                <w:color w:val="000000"/>
                <w:kern w:val="0"/>
                <w:sz w:val="24"/>
                <w:szCs w:val="24"/>
                <w:u w:val="single"/>
              </w:rPr>
            </w:pPr>
            <w:r>
              <w:rPr>
                <w:rFonts w:hint="eastAsia" w:ascii="仿宋_GB2312" w:hAnsi="宋体" w:eastAsia="仿宋_GB2312"/>
                <w:color w:val="000000"/>
                <w:kern w:val="0"/>
                <w:sz w:val="24"/>
                <w:szCs w:val="24"/>
              </w:rPr>
              <w:t>讲标地点：</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w:t>
            </w:r>
            <w:r>
              <w:rPr>
                <w:rFonts w:hint="eastAsia" w:ascii="仿宋_GB2312" w:hAnsi="宋体" w:eastAsia="仿宋_GB2312"/>
                <w:color w:val="000000"/>
                <w:kern w:val="0"/>
                <w:sz w:val="24"/>
                <w:szCs w:val="24"/>
                <w:u w:val="single"/>
              </w:rPr>
              <w:t xml:space="preserve">       </w:t>
            </w:r>
          </w:p>
          <w:p>
            <w:pPr>
              <w:widowControl/>
              <w:rPr>
                <w:rFonts w:ascii="仿宋_GB2312" w:hAnsi="宋体" w:eastAsia="仿宋_GB2312"/>
                <w:color w:val="FF0000"/>
                <w:kern w:val="0"/>
                <w:sz w:val="24"/>
                <w:szCs w:val="24"/>
              </w:rPr>
            </w:pPr>
            <w:r>
              <w:rPr>
                <w:rFonts w:hint="eastAsia" w:ascii="仿宋_GB2312" w:hAnsi="宋体" w:eastAsia="仿宋_GB2312"/>
                <w:color w:val="auto"/>
                <w:kern w:val="0"/>
                <w:sz w:val="24"/>
                <w:szCs w:val="24"/>
                <w:u w:val="single"/>
                <w:lang w:eastAsia="zh-CN"/>
              </w:rPr>
              <w:t>（</w:t>
            </w:r>
            <w:r>
              <w:rPr>
                <w:rFonts w:hint="eastAsia" w:ascii="仿宋_GB2312" w:hAnsi="宋体" w:eastAsia="仿宋_GB2312"/>
                <w:color w:val="auto"/>
                <w:kern w:val="0"/>
                <w:sz w:val="24"/>
                <w:szCs w:val="24"/>
                <w:u w:val="single"/>
                <w:lang w:val="en-US" w:eastAsia="zh-CN"/>
              </w:rPr>
              <w:t>本项目不设置现场讲标环节</w:t>
            </w:r>
            <w:r>
              <w:rPr>
                <w:rFonts w:hint="eastAsia" w:ascii="仿宋_GB2312" w:hAnsi="宋体" w:eastAsia="仿宋_GB2312"/>
                <w:color w:val="auto"/>
                <w:kern w:val="0"/>
                <w:sz w:val="24"/>
                <w:szCs w:val="24"/>
                <w:u w:val="singl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8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8</w:t>
            </w:r>
          </w:p>
        </w:tc>
        <w:tc>
          <w:tcPr>
            <w:tcW w:w="758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评标时间：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2026</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年</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2</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月</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u w:val="single"/>
                <w:lang w:val="en-US" w:eastAsia="zh-CN"/>
              </w:rPr>
              <w:t>12</w:t>
            </w:r>
            <w:r>
              <w:rPr>
                <w:rFonts w:hint="eastAsia" w:ascii="仿宋_GB2312" w:hAnsi="宋体" w:eastAsia="仿宋_GB2312"/>
                <w:color w:val="000000"/>
                <w:kern w:val="0"/>
                <w:sz w:val="24"/>
                <w:szCs w:val="24"/>
                <w:u w:val="single"/>
              </w:rPr>
              <w:t xml:space="preserve"> </w:t>
            </w:r>
            <w:r>
              <w:rPr>
                <w:rFonts w:hint="eastAsia" w:ascii="仿宋_GB2312" w:hAnsi="宋体" w:eastAsia="仿宋_GB2312"/>
                <w:color w:val="000000"/>
                <w:kern w:val="0"/>
                <w:sz w:val="24"/>
                <w:szCs w:val="24"/>
              </w:rPr>
              <w:t>日</w:t>
            </w:r>
          </w:p>
          <w:p>
            <w:pPr>
              <w:widowControl/>
              <w:rPr>
                <w:rFonts w:ascii="仿宋_GB2312" w:hAnsi="宋体" w:eastAsia="仿宋_GB2312"/>
                <w:color w:val="FF0000"/>
                <w:sz w:val="24"/>
                <w:szCs w:val="24"/>
                <w:u w:val="single"/>
              </w:rPr>
            </w:pPr>
            <w:r>
              <w:rPr>
                <w:rFonts w:hint="eastAsia" w:ascii="仿宋_GB2312" w:hAnsi="宋体" w:eastAsia="仿宋_GB2312"/>
                <w:color w:val="000000"/>
                <w:kern w:val="0"/>
                <w:sz w:val="24"/>
                <w:szCs w:val="24"/>
              </w:rPr>
              <w:t>评标地点：</w:t>
            </w:r>
            <w:r>
              <w:rPr>
                <w:rFonts w:hint="eastAsia" w:ascii="仿宋_GB2312" w:hAnsi="宋体" w:eastAsia="仿宋_GB2312"/>
                <w:color w:val="000000"/>
                <w:kern w:val="0"/>
                <w:sz w:val="24"/>
                <w:szCs w:val="24"/>
                <w:u w:val="single"/>
              </w:rPr>
              <w:t xml:space="preserve"> 安徽新安银行 </w:t>
            </w:r>
            <w:bookmarkStart w:id="33" w:name="_GoBack"/>
            <w:bookmarkEnd w:id="3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8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olor w:val="000000"/>
                <w:kern w:val="0"/>
                <w:sz w:val="24"/>
                <w:szCs w:val="24"/>
                <w:lang w:eastAsia="zh-CN"/>
              </w:rPr>
            </w:pPr>
            <w:r>
              <w:rPr>
                <w:rFonts w:hint="eastAsia" w:ascii="仿宋_GB2312" w:eastAsia="仿宋_GB2312"/>
                <w:color w:val="000000"/>
                <w:kern w:val="0"/>
                <w:sz w:val="24"/>
                <w:szCs w:val="24"/>
                <w:lang w:val="en-US" w:eastAsia="zh-CN"/>
              </w:rPr>
              <w:t>9</w:t>
            </w:r>
          </w:p>
        </w:tc>
        <w:tc>
          <w:tcPr>
            <w:tcW w:w="758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24"/>
                <w:szCs w:val="24"/>
                <w:u w:val="single"/>
              </w:rPr>
            </w:pPr>
            <w:r>
              <w:rPr>
                <w:rFonts w:hint="eastAsia" w:ascii="仿宋_GB2312" w:hAnsi="宋体" w:eastAsia="仿宋_GB2312"/>
                <w:color w:val="000000"/>
                <w:sz w:val="24"/>
                <w:szCs w:val="24"/>
              </w:rPr>
              <w:t>招标联系人：</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u w:val="single"/>
                <w:lang w:val="en-US" w:eastAsia="zh-CN"/>
              </w:rPr>
              <w:t>管女士</w:t>
            </w:r>
            <w:r>
              <w:rPr>
                <w:rFonts w:hint="eastAsia" w:ascii="仿宋_GB2312" w:hAnsi="宋体" w:eastAsia="仿宋_GB2312"/>
                <w:color w:val="000000"/>
                <w:sz w:val="24"/>
                <w:szCs w:val="24"/>
                <w:u w:val="single"/>
              </w:rPr>
              <w:t xml:space="preserve">   </w:t>
            </w:r>
          </w:p>
          <w:p>
            <w:pPr>
              <w:rPr>
                <w:rFonts w:ascii="仿宋_GB2312" w:hAnsi="宋体" w:eastAsia="仿宋_GB2312"/>
                <w:color w:val="000000"/>
                <w:sz w:val="24"/>
                <w:szCs w:val="24"/>
                <w:u w:val="single"/>
                <w:lang w:val="it-IT"/>
              </w:rPr>
            </w:pPr>
            <w:r>
              <w:rPr>
                <w:rFonts w:hint="eastAsia" w:ascii="仿宋_GB2312" w:hAnsi="宋体" w:eastAsia="仿宋_GB2312"/>
                <w:color w:val="000000"/>
                <w:sz w:val="24"/>
                <w:szCs w:val="24"/>
                <w:lang w:val="it-IT"/>
              </w:rPr>
              <w:t>电子邮箱：</w:t>
            </w:r>
            <w:r>
              <w:rPr>
                <w:rFonts w:hint="eastAsia" w:ascii="仿宋_GB2312" w:hAnsi="宋体" w:eastAsia="仿宋_GB2312"/>
                <w:color w:val="000000"/>
                <w:sz w:val="24"/>
                <w:szCs w:val="24"/>
                <w:u w:val="single"/>
                <w:lang w:val="it-IT"/>
              </w:rPr>
              <w:t xml:space="preserve"> </w:t>
            </w:r>
            <w:r>
              <w:rPr>
                <w:rFonts w:hint="eastAsia" w:ascii="仿宋_GB2312" w:hAnsi="宋体" w:eastAsia="仿宋_GB2312"/>
                <w:color w:val="000000"/>
                <w:sz w:val="24"/>
                <w:szCs w:val="24"/>
                <w:u w:val="single"/>
                <w:lang w:val="en-US" w:eastAsia="zh-CN"/>
              </w:rPr>
              <w:t xml:space="preserve"> </w:t>
            </w:r>
            <w:r>
              <w:rPr>
                <w:rFonts w:hint="default" w:ascii="仿宋_GB2312" w:hAnsi="宋体" w:eastAsia="仿宋_GB2312"/>
                <w:color w:val="000000"/>
                <w:kern w:val="0"/>
                <w:sz w:val="24"/>
                <w:szCs w:val="24"/>
                <w:u w:val="single"/>
                <w:lang w:val="en-US" w:eastAsia="zh-CN"/>
              </w:rPr>
              <w:t>ztb@xa-bank.com</w:t>
            </w:r>
            <w:r>
              <w:rPr>
                <w:rFonts w:hint="eastAsia" w:ascii="仿宋_GB2312" w:hAnsi="宋体" w:eastAsia="仿宋_GB2312"/>
                <w:color w:val="000000"/>
                <w:kern w:val="0"/>
                <w:sz w:val="24"/>
                <w:szCs w:val="24"/>
                <w:u w:val="single"/>
                <w:lang w:val="en-US" w:eastAsia="zh-CN"/>
              </w:rPr>
              <w:t xml:space="preserve">     </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sz w:val="24"/>
                <w:szCs w:val="24"/>
                <w:u w:val="single"/>
                <w:lang w:val="it-IT"/>
              </w:rPr>
              <w:t xml:space="preserve"> </w:t>
            </w:r>
          </w:p>
          <w:p>
            <w:pPr>
              <w:rPr>
                <w:rFonts w:hint="eastAsia" w:ascii="仿宋_GB2312" w:hAnsi="宋体" w:eastAsia="仿宋_GB2312"/>
                <w:color w:val="000000"/>
                <w:sz w:val="24"/>
                <w:szCs w:val="24"/>
              </w:rPr>
            </w:pPr>
            <w:r>
              <w:rPr>
                <w:rFonts w:hint="eastAsia" w:ascii="仿宋_GB2312" w:hAnsi="宋体" w:eastAsia="仿宋_GB2312"/>
                <w:color w:val="000000"/>
                <w:sz w:val="24"/>
                <w:szCs w:val="24"/>
              </w:rPr>
              <w:t>联系电话：</w:t>
            </w:r>
            <w:r>
              <w:rPr>
                <w:rFonts w:hint="eastAsia" w:ascii="仿宋_GB2312" w:hAnsi="宋体" w:eastAsia="仿宋_GB2312"/>
                <w:color w:val="000000"/>
                <w:sz w:val="24"/>
                <w:szCs w:val="24"/>
                <w:u w:val="single"/>
              </w:rPr>
              <w:t xml:space="preserve">  </w:t>
            </w:r>
            <w:r>
              <w:rPr>
                <w:rFonts w:hint="default" w:ascii="仿宋_GB2312" w:hAnsi="宋体" w:eastAsia="仿宋_GB2312"/>
                <w:color w:val="000000"/>
                <w:kern w:val="0"/>
                <w:sz w:val="24"/>
                <w:szCs w:val="24"/>
                <w:u w:val="single"/>
                <w:lang w:val="en-US" w:eastAsia="zh-CN"/>
              </w:rPr>
              <w:t>0551-69125926</w:t>
            </w:r>
            <w:r>
              <w:rPr>
                <w:rFonts w:hint="eastAsia" w:ascii="仿宋_GB2312" w:hAnsi="宋体" w:eastAsia="仿宋_GB2312"/>
                <w:color w:val="000000"/>
                <w:kern w:val="0"/>
                <w:sz w:val="24"/>
                <w:szCs w:val="24"/>
                <w:u w:val="single"/>
                <w:lang w:val="en-US" w:eastAsia="zh-CN"/>
              </w:rPr>
              <w:t xml:space="preserve">          </w:t>
            </w:r>
          </w:p>
        </w:tc>
      </w:tr>
    </w:tbl>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_GB2312" w:eastAsia="仿宋_GB2312"/>
          <w:sz w:val="24"/>
          <w:szCs w:val="24"/>
        </w:rPr>
      </w:pPr>
      <w:r>
        <w:rPr>
          <w:rFonts w:ascii="仿宋_GB2312" w:eastAsia="仿宋_GB2312"/>
          <w:sz w:val="24"/>
          <w:szCs w:val="24"/>
        </w:rPr>
        <w:br w:type="page"/>
      </w:r>
    </w:p>
    <w:p>
      <w:pPr>
        <w:pStyle w:val="3"/>
        <w:spacing w:before="0" w:after="0" w:line="360" w:lineRule="auto"/>
        <w:rPr>
          <w:rFonts w:ascii="仿宋_GB2312" w:eastAsia="仿宋_GB2312"/>
          <w:sz w:val="24"/>
          <w:szCs w:val="24"/>
        </w:rPr>
      </w:pPr>
      <w:bookmarkStart w:id="1" w:name="_Toc15154"/>
      <w:r>
        <w:rPr>
          <w:rFonts w:hint="eastAsia" w:ascii="仿宋_GB2312" w:eastAsia="仿宋_GB2312"/>
          <w:sz w:val="24"/>
          <w:szCs w:val="24"/>
        </w:rPr>
        <w:t>一、总体要求</w:t>
      </w:r>
      <w:bookmarkEnd w:id="1"/>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（一）招投标程序</w:t>
      </w:r>
    </w:p>
    <w:p>
      <w:pPr>
        <w:pStyle w:val="4"/>
        <w:spacing w:line="240" w:lineRule="auto"/>
        <w:ind w:firstLine="480"/>
        <w:rPr>
          <w:rFonts w:ascii="仿宋_GB2312" w:eastAsia="仿宋_GB2312"/>
          <w:color w:val="000000"/>
          <w:kern w:val="0"/>
        </w:rPr>
      </w:pPr>
      <w:r>
        <w:rPr>
          <w:rFonts w:hint="eastAsia" w:ascii="仿宋_GB2312" w:eastAsia="仿宋_GB2312"/>
          <w:color w:val="000000"/>
          <w:kern w:val="0"/>
        </w:rPr>
        <w:t>本项目</w:t>
      </w:r>
      <w:r>
        <w:rPr>
          <w:rFonts w:hint="eastAsia" w:ascii="仿宋_GB2312" w:hAnsi="宋体" w:eastAsia="仿宋_GB2312"/>
          <w:color w:val="000000"/>
        </w:rPr>
        <w:t>邀请符合要求的投标人前来投标，若投标人是代理商，须已获得原厂商的本项目投标授权书。招标</w:t>
      </w:r>
      <w:r>
        <w:rPr>
          <w:rFonts w:hint="eastAsia" w:ascii="仿宋_GB2312" w:eastAsia="仿宋_GB2312"/>
          <w:color w:val="000000"/>
          <w:kern w:val="0"/>
        </w:rPr>
        <w:t>工作由招标人内部专门的机构和人员负责。</w:t>
      </w:r>
      <w:bookmarkStart w:id="2" w:name="OLE_LINK1"/>
      <w:bookmarkStart w:id="3" w:name="OLE_LINK2"/>
      <w:r>
        <w:rPr>
          <w:rFonts w:hint="eastAsia" w:ascii="仿宋_GB2312" w:eastAsia="仿宋_GB2312"/>
          <w:color w:val="000000"/>
          <w:kern w:val="0"/>
        </w:rPr>
        <w:t>招投标的程序包括发放招标文件、递交投标文件、开标、评标、商务谈判和签订合同等阶段。</w:t>
      </w:r>
      <w:bookmarkEnd w:id="2"/>
      <w:bookmarkEnd w:id="3"/>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（二）投标费用</w:t>
      </w:r>
    </w:p>
    <w:p>
      <w:pPr>
        <w:pStyle w:val="4"/>
        <w:spacing w:line="240" w:lineRule="auto"/>
        <w:ind w:firstLine="480"/>
        <w:rPr>
          <w:rFonts w:ascii="仿宋_GB2312" w:eastAsia="仿宋_GB2312"/>
          <w:color w:val="000000"/>
        </w:rPr>
      </w:pPr>
      <w:r>
        <w:rPr>
          <w:rFonts w:hint="eastAsia" w:ascii="仿宋_GB2312" w:hAnsi="宋体" w:eastAsia="仿宋_GB2312"/>
          <w:color w:val="000000"/>
        </w:rPr>
        <w:t>投标人须自行承担与参加投标有关的全部费用，</w:t>
      </w:r>
      <w:r>
        <w:rPr>
          <w:rFonts w:hint="eastAsia" w:ascii="仿宋_GB2312" w:eastAsia="仿宋_GB2312"/>
          <w:color w:val="000000"/>
          <w:kern w:val="0"/>
        </w:rPr>
        <w:t>不论投标的结果如何，</w:t>
      </w:r>
      <w:r>
        <w:rPr>
          <w:rFonts w:hint="eastAsia" w:ascii="仿宋_GB2312" w:hAnsi="宋体" w:eastAsia="仿宋_GB2312"/>
          <w:color w:val="000000"/>
        </w:rPr>
        <w:t>招标人在任何情况下无义务和责任承担上述费用。</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（三）招标文件的发放、澄清和修改</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1.投标人如认为招标文件有澄清的问题，可</w:t>
      </w:r>
      <w:r>
        <w:rPr>
          <w:rFonts w:hint="eastAsia" w:ascii="仿宋_GB2312" w:hAnsi="宋体" w:eastAsia="仿宋_GB2312"/>
          <w:color w:val="000000" w:themeColor="text1"/>
          <w:sz w:val="24"/>
          <w:szCs w:val="24"/>
          <w14:textFill>
            <w14:solidFill>
              <w14:schemeClr w14:val="tx1"/>
            </w14:solidFill>
          </w14:textFill>
        </w:rPr>
        <w:t>通过邮件、电话等方式</w:t>
      </w:r>
      <w:r>
        <w:rPr>
          <w:rFonts w:hint="eastAsia" w:ascii="仿宋_GB2312" w:hAnsi="宋体" w:eastAsia="仿宋_GB2312"/>
          <w:color w:val="000000"/>
          <w:sz w:val="24"/>
          <w:szCs w:val="24"/>
        </w:rPr>
        <w:t>询问招标人。凡在投标截止时间前要求澄清的问题，招标人均将予以答复。</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.招标人如需对招标文件进行修改，将在</w:t>
      </w:r>
      <w:r>
        <w:rPr>
          <w:rFonts w:hint="eastAsia" w:ascii="仿宋_GB2312" w:eastAsia="仿宋_GB2312"/>
          <w:color w:val="000000"/>
          <w:kern w:val="0"/>
          <w:sz w:val="24"/>
          <w:szCs w:val="24"/>
        </w:rPr>
        <w:t>投标截止时间前</w:t>
      </w:r>
      <w:r>
        <w:rPr>
          <w:rFonts w:hint="eastAsia" w:ascii="仿宋_GB2312" w:eastAsia="仿宋_GB2312"/>
          <w:color w:val="000000"/>
          <w:kern w:val="0"/>
          <w:sz w:val="24"/>
          <w:szCs w:val="24"/>
          <w:lang w:val="en-US" w:eastAsia="zh-CN"/>
        </w:rPr>
        <w:t>1</w:t>
      </w:r>
      <w:r>
        <w:rPr>
          <w:rFonts w:hint="eastAsia" w:ascii="仿宋_GB2312" w:eastAsia="仿宋_GB2312"/>
          <w:color w:val="000000"/>
          <w:kern w:val="0"/>
          <w:sz w:val="24"/>
          <w:szCs w:val="24"/>
        </w:rPr>
        <w:t>日内通过Email方式通知所有投标人。</w:t>
      </w:r>
    </w:p>
    <w:p>
      <w:pPr>
        <w:ind w:firstLine="480" w:firstLineChars="200"/>
        <w:rPr>
          <w:rFonts w:ascii="仿宋_GB2312" w:hAnsi="宋体" w:eastAsia="仿宋_GB2312"/>
          <w:color w:val="000000"/>
          <w:sz w:val="24"/>
          <w:szCs w:val="24"/>
        </w:rPr>
      </w:pPr>
      <w:r>
        <w:rPr>
          <w:rFonts w:hint="eastAsia" w:ascii="仿宋_GB2312" w:eastAsia="仿宋_GB2312"/>
          <w:color w:val="000000"/>
          <w:kern w:val="0"/>
          <w:sz w:val="24"/>
          <w:szCs w:val="24"/>
          <w:lang w:val="en-US" w:eastAsia="zh-CN"/>
        </w:rPr>
        <w:t>3</w:t>
      </w:r>
      <w:r>
        <w:rPr>
          <w:rFonts w:hint="eastAsia" w:ascii="仿宋_GB2312" w:eastAsia="仿宋_GB2312"/>
          <w:color w:val="000000"/>
          <w:kern w:val="0"/>
          <w:sz w:val="24"/>
          <w:szCs w:val="24"/>
        </w:rPr>
        <w:t>.招标人如对招标文件进行了有效修改或澄清，则该修改或澄清将构成本招标文件的组成部分，</w:t>
      </w:r>
      <w:r>
        <w:rPr>
          <w:rFonts w:hint="eastAsia" w:ascii="仿宋_GB2312" w:hAnsi="宋体" w:eastAsia="仿宋_GB2312"/>
          <w:color w:val="000000"/>
          <w:sz w:val="24"/>
          <w:szCs w:val="24"/>
        </w:rPr>
        <w:t>对所有投标人均有约束力。</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（四）投标</w:t>
      </w:r>
      <w:r>
        <w:rPr>
          <w:rFonts w:hint="eastAsia" w:ascii="仿宋_GB2312" w:eastAsia="仿宋_GB2312"/>
          <w:color w:val="000000"/>
          <w:kern w:val="0"/>
          <w:sz w:val="24"/>
          <w:szCs w:val="24"/>
        </w:rPr>
        <w:t>有效期</w:t>
      </w:r>
    </w:p>
    <w:p>
      <w:pPr>
        <w:widowControl/>
        <w:ind w:firstLine="480" w:firstLineChars="200"/>
        <w:rPr>
          <w:rFonts w:ascii="仿宋_GB2312" w:eastAsia="仿宋_GB2312"/>
          <w:color w:val="000000"/>
          <w:kern w:val="0"/>
          <w:sz w:val="24"/>
          <w:szCs w:val="24"/>
        </w:rPr>
      </w:pPr>
      <w:r>
        <w:rPr>
          <w:rFonts w:hint="eastAsia" w:ascii="仿宋_GB2312" w:eastAsia="仿宋_GB2312"/>
          <w:color w:val="000000"/>
          <w:kern w:val="0"/>
          <w:sz w:val="24"/>
          <w:szCs w:val="24"/>
        </w:rPr>
        <w:t>从投标截止时间起计算，投标有效期为90天。中标通知书将在投标有效期期满之前发出。</w:t>
      </w:r>
    </w:p>
    <w:p>
      <w:pPr>
        <w:widowControl/>
        <w:ind w:firstLine="480" w:firstLineChars="200"/>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特殊情况下，招标人可在征求投标人同意后适当延长投标有效期，招标人的要求与投标人的答复均须采用书面形式。对于同意该要求的投标人，既不要求也不允许其修改投标文件。</w:t>
      </w:r>
    </w:p>
    <w:p>
      <w:pPr>
        <w:ind w:firstLine="480" w:firstLineChars="200"/>
        <w:rPr>
          <w:rFonts w:ascii="仿宋_GB2312" w:hAnsi="宋体" w:eastAsia="仿宋_GB2312"/>
          <w:color w:val="000000"/>
          <w:sz w:val="24"/>
          <w:szCs w:val="24"/>
        </w:rPr>
      </w:pPr>
      <w:r>
        <w:rPr>
          <w:rFonts w:hint="eastAsia" w:ascii="仿宋_GB2312" w:eastAsia="仿宋_GB2312"/>
          <w:color w:val="000000"/>
          <w:kern w:val="0"/>
          <w:sz w:val="24"/>
          <w:szCs w:val="24"/>
        </w:rPr>
        <w:t>（五）结算原则</w:t>
      </w:r>
    </w:p>
    <w:p>
      <w:pPr>
        <w:widowControl/>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投标人在其投标文件中所报的总价为闭口包干价，包括但不限于：咨询费、产品和实施费用、人工费、差旅费、各类服务费、保险、利润、税费、政策性规定、合同包含的所有风险和责任等所产生的费用，等等。本项目按投标人所报的总价结算。</w:t>
      </w:r>
    </w:p>
    <w:p>
      <w:pPr>
        <w:widowControl/>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不论最终工作量、项目实施周期、项目实施地点与原投标估计是否存在差异，结算总价均不可因此而调整。</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招标人在商务谈判时，有权对招标文件中规定的产品功能、服务范围等内容做适当增加或减少，相应地，允许或要求投标人就增加和减少的部分在投标总价的基础上做相应的调整。</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（六）其他</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如果所有投标人关于本项目的投标方案均不能满足招标人的招标要求，招标人有权拒绝全部投标文件，并重新组织招标。</w:t>
      </w:r>
    </w:p>
    <w:p>
      <w:pPr>
        <w:ind w:firstLine="480" w:firstLineChars="200"/>
        <w:rPr>
          <w:rFonts w:ascii="仿宋_GB2312" w:hAnsi="宋体" w:eastAsia="仿宋_GB2312"/>
          <w:color w:val="000000"/>
          <w:sz w:val="24"/>
          <w:szCs w:val="24"/>
        </w:rPr>
      </w:pPr>
      <w:r>
        <w:rPr>
          <w:rFonts w:hint="eastAsia" w:ascii="仿宋_GB2312" w:eastAsia="仿宋_GB2312"/>
          <w:color w:val="000000"/>
          <w:kern w:val="0"/>
          <w:sz w:val="24"/>
          <w:szCs w:val="24"/>
        </w:rPr>
        <w:t>投标人须对招标人在招标文件中披露的有关招标人的所有信息予以保密，不得对外泄漏。</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本招标文件的解释权属招标人。</w:t>
      </w:r>
    </w:p>
    <w:p>
      <w:pPr>
        <w:pStyle w:val="3"/>
        <w:spacing w:before="0" w:after="0" w:line="240" w:lineRule="auto"/>
        <w:rPr>
          <w:rFonts w:ascii="仿宋_GB2312" w:eastAsia="仿宋_GB2312"/>
          <w:sz w:val="24"/>
          <w:szCs w:val="24"/>
        </w:rPr>
      </w:pPr>
      <w:bookmarkStart w:id="4" w:name="_Toc27454"/>
      <w:r>
        <w:rPr>
          <w:rFonts w:hint="eastAsia" w:ascii="仿宋_GB2312" w:eastAsia="仿宋_GB2312"/>
          <w:sz w:val="24"/>
          <w:szCs w:val="24"/>
        </w:rPr>
        <w:t>二、投标文件的编制</w:t>
      </w:r>
      <w:bookmarkEnd w:id="4"/>
    </w:p>
    <w:p>
      <w:pPr>
        <w:ind w:firstLine="480" w:firstLineChars="200"/>
        <w:rPr>
          <w:rFonts w:ascii="仿宋_GB2312" w:hAnsi="宋体" w:eastAsia="仿宋_GB2312"/>
          <w:color w:val="000000"/>
          <w:sz w:val="24"/>
          <w:szCs w:val="24"/>
        </w:rPr>
      </w:pPr>
      <w:r>
        <w:rPr>
          <w:rFonts w:hint="eastAsia" w:ascii="仿宋_GB2312" w:eastAsia="仿宋_GB2312"/>
          <w:bCs/>
          <w:color w:val="000000"/>
          <w:kern w:val="0"/>
          <w:sz w:val="24"/>
          <w:szCs w:val="24"/>
        </w:rPr>
        <w:t>（一）投标人须仔细阅读本招标文件的全部内容，并在投标文件中做出实质性和完整性的唯一响应，否则投标文件将可能被拒绝</w:t>
      </w:r>
      <w:r>
        <w:rPr>
          <w:rFonts w:hint="eastAsia" w:ascii="仿宋_GB2312" w:hAnsi="宋体" w:eastAsia="仿宋_GB2312"/>
          <w:color w:val="000000"/>
          <w:sz w:val="24"/>
          <w:szCs w:val="24"/>
        </w:rPr>
        <w:t>。</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（二）语言及货币</w:t>
      </w:r>
    </w:p>
    <w:p>
      <w:pPr>
        <w:ind w:firstLine="480" w:firstLineChars="200"/>
        <w:rPr>
          <w:rFonts w:ascii="仿宋_GB2312" w:hAnsi="宋体" w:eastAsia="仿宋_GB2312"/>
          <w:color w:val="000000"/>
          <w:sz w:val="24"/>
          <w:szCs w:val="24"/>
        </w:rPr>
      </w:pPr>
      <w:r>
        <w:rPr>
          <w:rFonts w:hint="eastAsia" w:ascii="仿宋_GB2312" w:eastAsia="仿宋_GB2312"/>
          <w:color w:val="000000"/>
          <w:kern w:val="0"/>
          <w:sz w:val="24"/>
          <w:szCs w:val="24"/>
        </w:rPr>
        <w:t>投标人递交的投标文件及投标人与招标人就有关本项目的所有往来书面文档均应使用中文简体字，若其中有其他语言的书面文档，须附有中文译文，并以中文译文为准。</w:t>
      </w:r>
    </w:p>
    <w:p>
      <w:pPr>
        <w:widowControl/>
        <w:ind w:firstLine="480" w:firstLineChars="200"/>
        <w:rPr>
          <w:rFonts w:ascii="仿宋_GB2312" w:eastAsia="仿宋_GB2312"/>
          <w:color w:val="000000"/>
          <w:kern w:val="0"/>
          <w:sz w:val="24"/>
          <w:szCs w:val="24"/>
        </w:rPr>
      </w:pPr>
      <w:r>
        <w:rPr>
          <w:rFonts w:hint="eastAsia" w:ascii="仿宋_GB2312" w:eastAsia="仿宋_GB2312"/>
          <w:color w:val="000000"/>
          <w:kern w:val="0"/>
          <w:sz w:val="24"/>
          <w:szCs w:val="24"/>
        </w:rPr>
        <w:t>投标货币为人民币。</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（三）投标文件</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1.投标文件组成</w:t>
      </w:r>
    </w:p>
    <w:p>
      <w:pPr>
        <w:ind w:firstLine="480" w:firstLineChars="200"/>
        <w:rPr>
          <w:rFonts w:ascii="仿宋_GB2312" w:eastAsia="仿宋_GB2312"/>
          <w:color w:val="000000"/>
          <w:sz w:val="24"/>
          <w:szCs w:val="24"/>
          <w:highlight w:val="none"/>
        </w:rPr>
      </w:pPr>
      <w:r>
        <w:rPr>
          <w:rFonts w:hint="eastAsia" w:ascii="仿宋_GB2312" w:eastAsia="仿宋_GB2312"/>
          <w:color w:val="000000"/>
          <w:sz w:val="24"/>
          <w:szCs w:val="24"/>
          <w:highlight w:val="none"/>
        </w:rPr>
        <w:t>投标文件</w:t>
      </w:r>
      <w:r>
        <w:rPr>
          <w:rFonts w:hint="eastAsia" w:ascii="仿宋_GB2312" w:eastAsia="仿宋_GB2312"/>
          <w:color w:val="000000"/>
          <w:kern w:val="0"/>
          <w:sz w:val="24"/>
          <w:szCs w:val="24"/>
          <w:highlight w:val="none"/>
        </w:rPr>
        <w:t>要求打印正本1份和副本</w:t>
      </w:r>
      <w:r>
        <w:rPr>
          <w:rFonts w:hint="eastAsia" w:ascii="仿宋_GB2312" w:eastAsia="仿宋_GB2312"/>
          <w:color w:val="auto"/>
          <w:kern w:val="0"/>
          <w:sz w:val="24"/>
          <w:szCs w:val="24"/>
          <w:highlight w:val="none"/>
          <w:u w:val="single"/>
        </w:rPr>
        <w:t xml:space="preserve"> </w:t>
      </w:r>
      <w:r>
        <w:rPr>
          <w:rFonts w:hint="eastAsia" w:ascii="仿宋_GB2312" w:eastAsia="仿宋_GB2312"/>
          <w:color w:val="auto"/>
          <w:kern w:val="0"/>
          <w:sz w:val="24"/>
          <w:szCs w:val="24"/>
          <w:highlight w:val="none"/>
          <w:u w:val="single"/>
          <w:lang w:val="en-US" w:eastAsia="zh-CN"/>
        </w:rPr>
        <w:t>4</w:t>
      </w:r>
      <w:r>
        <w:rPr>
          <w:rFonts w:hint="eastAsia" w:ascii="仿宋_GB2312" w:eastAsia="仿宋_GB2312"/>
          <w:color w:val="auto"/>
          <w:kern w:val="0"/>
          <w:sz w:val="24"/>
          <w:szCs w:val="24"/>
          <w:highlight w:val="none"/>
          <w:u w:val="single"/>
        </w:rPr>
        <w:t xml:space="preserve"> </w:t>
      </w:r>
      <w:r>
        <w:rPr>
          <w:rFonts w:hint="eastAsia" w:ascii="仿宋_GB2312" w:eastAsia="仿宋_GB2312"/>
          <w:color w:val="000000"/>
          <w:kern w:val="0"/>
          <w:sz w:val="24"/>
          <w:szCs w:val="24"/>
          <w:highlight w:val="none"/>
        </w:rPr>
        <w:t>份。</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2.投标文件格式</w:t>
      </w:r>
    </w:p>
    <w:p>
      <w:pPr>
        <w:pStyle w:val="4"/>
        <w:spacing w:line="240" w:lineRule="auto"/>
        <w:ind w:firstLine="480"/>
        <w:rPr>
          <w:rFonts w:ascii="仿宋_GB2312" w:hAnsi="宋体" w:eastAsia="仿宋_GB2312"/>
          <w:color w:val="000000"/>
        </w:rPr>
      </w:pPr>
      <w:r>
        <w:rPr>
          <w:rFonts w:hint="eastAsia" w:ascii="仿宋_GB2312" w:hAnsi="宋体" w:eastAsia="仿宋_GB2312"/>
          <w:color w:val="000000"/>
        </w:rPr>
        <w:t>投标文件须按照本招标文件第三部分的要求编制，未经招标人书面同意，该格式不得做任何修改</w:t>
      </w:r>
      <w:r>
        <w:rPr>
          <w:rFonts w:hint="eastAsia" w:ascii="仿宋_GB2312" w:eastAsia="仿宋_GB2312"/>
          <w:color w:val="000000"/>
          <w:kern w:val="0"/>
        </w:rPr>
        <w:t>。</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（四）其他</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1.除投标人对错漏处做必要修改外，投标文件中不得加行、涂抹或改写。如有修改错漏处，须由投标人法定代表或授权代表签字和/或加盖投标人公章。</w:t>
      </w:r>
    </w:p>
    <w:p>
      <w:pPr>
        <w:pStyle w:val="3"/>
        <w:spacing w:before="0" w:after="0" w:line="240" w:lineRule="auto"/>
        <w:rPr>
          <w:rFonts w:ascii="仿宋_GB2312" w:eastAsia="仿宋_GB2312"/>
          <w:sz w:val="24"/>
          <w:szCs w:val="24"/>
        </w:rPr>
      </w:pPr>
      <w:bookmarkStart w:id="5" w:name="_Toc10754"/>
      <w:r>
        <w:rPr>
          <w:rFonts w:hint="eastAsia" w:ascii="仿宋_GB2312" w:eastAsia="仿宋_GB2312"/>
          <w:sz w:val="24"/>
          <w:szCs w:val="24"/>
        </w:rPr>
        <w:t>三、投标文件的递交</w:t>
      </w:r>
      <w:bookmarkEnd w:id="5"/>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（一）投标文件的标记和封装</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1.投标人须在每份投标文件上明确注明“正本”或“副本”的字样，如正本与副本有差异，以正本为准。</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2.投标文件的所有正本和副本均须用A4纸正反双面打印并装订成册</w:t>
      </w:r>
      <w:r>
        <w:rPr>
          <w:rFonts w:hint="eastAsia" w:ascii="仿宋_GB2312" w:eastAsia="仿宋_GB2312"/>
          <w:color w:val="000000"/>
          <w:kern w:val="0"/>
          <w:sz w:val="24"/>
          <w:szCs w:val="24"/>
        </w:rPr>
        <w:t>，</w:t>
      </w:r>
      <w:r>
        <w:rPr>
          <w:rFonts w:hint="eastAsia" w:ascii="仿宋_GB2312" w:hAnsi="宋体" w:eastAsia="仿宋_GB2312"/>
          <w:color w:val="000000"/>
          <w:sz w:val="24"/>
          <w:szCs w:val="24"/>
        </w:rPr>
        <w:t>投标人法定代表或授权代表须在其规定的签章处签字（签字须使用墨水笔，不得使用圆珠笔），并加盖投标人公章。</w:t>
      </w:r>
      <w:r>
        <w:rPr>
          <w:rFonts w:hint="eastAsia" w:ascii="仿宋_GB2312" w:eastAsia="仿宋_GB2312"/>
          <w:color w:val="000000"/>
          <w:kern w:val="0"/>
          <w:sz w:val="24"/>
          <w:szCs w:val="24"/>
        </w:rPr>
        <w:t>如由编排混乱影响评标的，任何不利后果均由投标人自行承担。</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3.正本和副本均须分别用非透明文件袋单独封装，并在封口处加盖投标人公章。文件袋上须注明本项目全称、招标人全称、投标人全称、“正本”及“副本”字样。</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4</w:t>
      </w:r>
      <w:r>
        <w:rPr>
          <w:rFonts w:hint="eastAsia" w:ascii="仿宋_GB2312" w:hAnsi="宋体" w:eastAsia="仿宋_GB2312"/>
          <w:color w:val="000000"/>
          <w:sz w:val="24"/>
          <w:szCs w:val="24"/>
        </w:rPr>
        <w:t>.投标文件须在投标截止时间前送达投标文件递交地点。</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5</w:t>
      </w:r>
      <w:r>
        <w:rPr>
          <w:rFonts w:hint="eastAsia" w:ascii="仿宋_GB2312" w:hAnsi="宋体" w:eastAsia="仿宋_GB2312"/>
          <w:color w:val="000000"/>
          <w:sz w:val="24"/>
          <w:szCs w:val="24"/>
        </w:rPr>
        <w:t>.如未按上述规定进行标记和封装，招标人对投标文件的误投或提前拆封不负任何责任。</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6</w:t>
      </w:r>
      <w:r>
        <w:rPr>
          <w:rFonts w:hint="eastAsia" w:ascii="仿宋_GB2312" w:hAnsi="宋体" w:eastAsia="仿宋_GB2312"/>
          <w:color w:val="000000"/>
          <w:sz w:val="24"/>
          <w:szCs w:val="24"/>
        </w:rPr>
        <w:t>.招标人将拒绝接收在投标截止时间后递交的投标文件。</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7</w:t>
      </w:r>
      <w:r>
        <w:rPr>
          <w:rFonts w:hint="eastAsia" w:ascii="仿宋_GB2312" w:hAnsi="宋体" w:eastAsia="仿宋_GB2312"/>
          <w:color w:val="000000"/>
          <w:sz w:val="24"/>
          <w:szCs w:val="24"/>
        </w:rPr>
        <w:t>.招标人将拒绝接收未按本招标文件要求封装的投标文件。</w:t>
      </w:r>
    </w:p>
    <w:p>
      <w:pPr>
        <w:ind w:firstLine="480" w:firstLineChars="200"/>
        <w:rPr>
          <w:rFonts w:ascii="仿宋_GB2312" w:hAnsi="宋体" w:eastAsia="仿宋_GB2312"/>
          <w:color w:val="000000"/>
          <w:sz w:val="24"/>
          <w:szCs w:val="24"/>
        </w:rPr>
      </w:pPr>
      <w:r>
        <w:rPr>
          <w:rFonts w:hint="eastAsia" w:ascii="仿宋_GB2312" w:eastAsia="仿宋_GB2312"/>
          <w:color w:val="000000"/>
          <w:kern w:val="0"/>
          <w:sz w:val="24"/>
          <w:szCs w:val="24"/>
        </w:rPr>
        <w:t>（二）投标文件的补充、修改和撤回</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1.在投标截止时间前，投标人可以对其递交的投标文件修改或撤回，招标人须收到投标人修改或撤回的书面通知。</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2.在投标截止时间后，投标人不得对其递交的投标文件做任何修改。</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3.在本项目</w:t>
      </w:r>
      <w:r>
        <w:rPr>
          <w:rFonts w:hint="eastAsia" w:ascii="仿宋_GB2312" w:eastAsia="仿宋_GB2312"/>
          <w:color w:val="000000"/>
          <w:kern w:val="0"/>
          <w:sz w:val="24"/>
          <w:szCs w:val="24"/>
        </w:rPr>
        <w:t>投标有效期内</w:t>
      </w:r>
      <w:r>
        <w:rPr>
          <w:rFonts w:hint="eastAsia" w:ascii="仿宋_GB2312" w:hAnsi="宋体" w:eastAsia="仿宋_GB2312"/>
          <w:color w:val="000000"/>
          <w:sz w:val="24"/>
          <w:szCs w:val="24"/>
        </w:rPr>
        <w:t>，投标人不得撤回其投标文件。</w:t>
      </w:r>
    </w:p>
    <w:p>
      <w:pPr>
        <w:pStyle w:val="3"/>
        <w:spacing w:before="0" w:after="0" w:line="240" w:lineRule="auto"/>
        <w:rPr>
          <w:rFonts w:ascii="仿宋_GB2312" w:eastAsia="仿宋_GB2312"/>
          <w:sz w:val="24"/>
          <w:szCs w:val="24"/>
        </w:rPr>
      </w:pPr>
      <w:bookmarkStart w:id="6" w:name="_Toc7787"/>
      <w:r>
        <w:rPr>
          <w:rFonts w:hint="eastAsia" w:ascii="仿宋_GB2312" w:eastAsia="仿宋_GB2312"/>
          <w:sz w:val="24"/>
          <w:szCs w:val="24"/>
        </w:rPr>
        <w:t>四、开标</w:t>
      </w:r>
      <w:bookmarkEnd w:id="6"/>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投标文件由招标人代表现场检查封装和签章情况，确认无误后拆封开标,并按招标人内部流程发至评审人员审阅。</w:t>
      </w:r>
    </w:p>
    <w:p>
      <w:pPr>
        <w:pStyle w:val="3"/>
        <w:spacing w:before="0" w:after="0" w:line="240" w:lineRule="auto"/>
        <w:rPr>
          <w:rFonts w:ascii="仿宋_GB2312" w:eastAsia="仿宋_GB2312"/>
          <w:sz w:val="24"/>
          <w:szCs w:val="24"/>
        </w:rPr>
      </w:pPr>
      <w:bookmarkStart w:id="7" w:name="_Toc5823"/>
      <w:r>
        <w:rPr>
          <w:rFonts w:hint="eastAsia" w:ascii="仿宋_GB2312" w:eastAsia="仿宋_GB2312"/>
          <w:sz w:val="24"/>
          <w:szCs w:val="24"/>
        </w:rPr>
        <w:t>五、评标</w:t>
      </w:r>
      <w:bookmarkEnd w:id="7"/>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1.招标人将</w:t>
      </w:r>
      <w:r>
        <w:rPr>
          <w:rFonts w:hint="eastAsia" w:ascii="仿宋_GB2312" w:eastAsia="仿宋_GB2312"/>
          <w:color w:val="000000"/>
          <w:kern w:val="0"/>
          <w:sz w:val="24"/>
          <w:szCs w:val="24"/>
        </w:rPr>
        <w:t>独立开展评标工作。</w:t>
      </w:r>
    </w:p>
    <w:p>
      <w:pPr>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2.招标人根据投标人的投标文件编制的情况，进行综合评分，并选出得分最高的</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1</w:t>
      </w:r>
      <w:r>
        <w:rPr>
          <w:rFonts w:hint="eastAsia" w:ascii="仿宋_GB2312" w:hAnsi="宋体" w:eastAsia="仿宋_GB2312"/>
          <w:color w:val="auto"/>
          <w:sz w:val="24"/>
          <w:szCs w:val="24"/>
          <w:u w:val="single"/>
        </w:rPr>
        <w:t xml:space="preserve"> </w:t>
      </w:r>
      <w:r>
        <w:rPr>
          <w:rFonts w:hint="eastAsia" w:ascii="仿宋_GB2312" w:hAnsi="宋体" w:eastAsia="仿宋_GB2312"/>
          <w:color w:val="000000"/>
          <w:sz w:val="24"/>
          <w:szCs w:val="24"/>
        </w:rPr>
        <w:t>个投标人作为中标候选人</w:t>
      </w:r>
      <w:r>
        <w:rPr>
          <w:rFonts w:hint="eastAsia" w:ascii="仿宋_GB2312" w:hAnsi="宋体" w:eastAsia="仿宋_GB2312"/>
          <w:color w:val="000000" w:themeColor="text1"/>
          <w:sz w:val="24"/>
          <w:szCs w:val="24"/>
          <w:lang w:eastAsia="zh-CN"/>
          <w14:textFill>
            <w14:solidFill>
              <w14:schemeClr w14:val="tx1"/>
            </w14:solidFill>
          </w14:textFill>
        </w:rPr>
        <w:t>（综合得分相同的，</w:t>
      </w:r>
      <w:r>
        <w:rPr>
          <w:rFonts w:hint="eastAsia" w:ascii="仿宋_GB2312" w:hAnsi="宋体" w:eastAsia="仿宋_GB2312"/>
          <w:color w:val="000000" w:themeColor="text1"/>
          <w:sz w:val="24"/>
          <w:szCs w:val="24"/>
          <w:lang w:val="en-US" w:eastAsia="zh-CN"/>
          <w14:textFill>
            <w14:solidFill>
              <w14:schemeClr w14:val="tx1"/>
            </w14:solidFill>
          </w14:textFill>
        </w:rPr>
        <w:t>商务报价</w:t>
      </w:r>
      <w:r>
        <w:rPr>
          <w:rFonts w:hint="eastAsia" w:ascii="仿宋_GB2312" w:hAnsi="宋体" w:eastAsia="仿宋_GB2312"/>
          <w:color w:val="000000" w:themeColor="text1"/>
          <w:sz w:val="24"/>
          <w:szCs w:val="24"/>
          <w:lang w:eastAsia="zh-CN"/>
          <w14:textFill>
            <w14:solidFill>
              <w14:schemeClr w14:val="tx1"/>
            </w14:solidFill>
          </w14:textFill>
        </w:rPr>
        <w:t>得分高者排名优先</w:t>
      </w:r>
      <w:r>
        <w:rPr>
          <w:rFonts w:hint="eastAsia" w:ascii="仿宋_GB2312" w:hAnsi="宋体" w:eastAsia="仿宋_GB2312"/>
          <w:color w:val="000000" w:themeColor="text1"/>
          <w:sz w:val="24"/>
          <w:szCs w:val="24"/>
          <w:lang w:val="en-US" w:eastAsia="zh-CN"/>
          <w14:textFill>
            <w14:solidFill>
              <w14:schemeClr w14:val="tx1"/>
            </w14:solidFill>
          </w14:textFill>
        </w:rPr>
        <w:t>；若综合得分和商务报价</w:t>
      </w:r>
      <w:r>
        <w:rPr>
          <w:rFonts w:hint="eastAsia" w:ascii="仿宋_GB2312" w:hAnsi="宋体" w:eastAsia="仿宋_GB2312"/>
          <w:color w:val="000000" w:themeColor="text1"/>
          <w:sz w:val="24"/>
          <w:szCs w:val="24"/>
          <w:lang w:eastAsia="zh-CN"/>
          <w14:textFill>
            <w14:solidFill>
              <w14:schemeClr w14:val="tx1"/>
            </w14:solidFill>
          </w14:textFill>
        </w:rPr>
        <w:t>得分</w:t>
      </w:r>
      <w:r>
        <w:rPr>
          <w:rFonts w:hint="eastAsia" w:ascii="仿宋_GB2312" w:hAnsi="宋体" w:eastAsia="仿宋_GB2312"/>
          <w:color w:val="000000" w:themeColor="text1"/>
          <w:sz w:val="24"/>
          <w:szCs w:val="24"/>
          <w:lang w:val="en-US" w:eastAsia="zh-CN"/>
          <w14:textFill>
            <w14:solidFill>
              <w14:schemeClr w14:val="tx1"/>
            </w14:solidFill>
          </w14:textFill>
        </w:rPr>
        <w:t>都</w:t>
      </w:r>
      <w:r>
        <w:rPr>
          <w:rFonts w:hint="eastAsia" w:ascii="仿宋_GB2312" w:hAnsi="宋体" w:eastAsia="仿宋_GB2312"/>
          <w:color w:val="000000" w:themeColor="text1"/>
          <w:sz w:val="24"/>
          <w:szCs w:val="24"/>
          <w:lang w:eastAsia="zh-CN"/>
          <w14:textFill>
            <w14:solidFill>
              <w14:schemeClr w14:val="tx1"/>
            </w14:solidFill>
          </w14:textFill>
        </w:rPr>
        <w:t>相同的，</w:t>
      </w:r>
      <w:r>
        <w:rPr>
          <w:rFonts w:hint="eastAsia" w:ascii="仿宋_GB2312" w:hAnsi="宋体" w:eastAsia="仿宋_GB2312"/>
          <w:color w:val="000000" w:themeColor="text1"/>
          <w:sz w:val="24"/>
          <w:szCs w:val="24"/>
          <w:lang w:val="en-US" w:eastAsia="zh-CN"/>
          <w14:textFill>
            <w14:solidFill>
              <w14:schemeClr w14:val="tx1"/>
            </w14:solidFill>
          </w14:textFill>
        </w:rPr>
        <w:t>则现场抽签决定</w:t>
      </w:r>
      <w:r>
        <w:rPr>
          <w:rFonts w:hint="eastAsia" w:ascii="仿宋_GB2312" w:hAnsi="宋体" w:eastAsia="仿宋_GB2312"/>
          <w:color w:val="000000" w:themeColor="text1"/>
          <w:sz w:val="24"/>
          <w:szCs w:val="24"/>
          <w:lang w:eastAsia="zh-CN"/>
          <w14:textFill>
            <w14:solidFill>
              <w14:schemeClr w14:val="tx1"/>
            </w14:solidFill>
          </w14:textFill>
        </w:rPr>
        <w:t>）</w:t>
      </w:r>
      <w:r>
        <w:rPr>
          <w:rFonts w:hint="eastAsia" w:ascii="仿宋_GB2312" w:hAnsi="宋体" w:eastAsia="仿宋_GB2312"/>
          <w:color w:val="000000"/>
          <w:sz w:val="24"/>
          <w:szCs w:val="24"/>
        </w:rPr>
        <w:t>。</w:t>
      </w:r>
    </w:p>
    <w:p>
      <w:pPr>
        <w:ind w:firstLine="480" w:firstLineChars="200"/>
        <w:rPr>
          <w:rFonts w:hint="eastAsia" w:ascii="仿宋_GB2312" w:eastAsia="仿宋_GB2312"/>
          <w:color w:val="000000"/>
          <w:kern w:val="0"/>
          <w:sz w:val="24"/>
          <w:szCs w:val="24"/>
          <w:lang w:val="en-US" w:eastAsia="zh-CN"/>
        </w:rPr>
      </w:pPr>
    </w:p>
    <w:p>
      <w:pPr>
        <w:ind w:firstLine="480" w:firstLineChars="200"/>
        <w:rPr>
          <w:rFonts w:hint="eastAsia" w:ascii="仿宋_GB2312" w:eastAsia="仿宋_GB2312"/>
          <w:color w:val="000000"/>
          <w:kern w:val="0"/>
          <w:sz w:val="24"/>
          <w:szCs w:val="24"/>
          <w:lang w:val="en-US" w:eastAsia="zh-CN"/>
        </w:rPr>
      </w:pPr>
      <w:r>
        <w:rPr>
          <w:rFonts w:hint="eastAsia" w:ascii="仿宋_GB2312" w:eastAsia="仿宋_GB2312"/>
          <w:color w:val="000000"/>
          <w:kern w:val="0"/>
          <w:sz w:val="24"/>
          <w:szCs w:val="24"/>
          <w:lang w:val="en-US" w:eastAsia="zh-CN"/>
        </w:rPr>
        <w:t>投标人资格要求如下：</w:t>
      </w:r>
    </w:p>
    <w:p>
      <w:pPr>
        <w:ind w:firstLine="480" w:firstLineChars="200"/>
        <w:rPr>
          <w:rFonts w:hint="eastAsia" w:ascii="仿宋_GB2312" w:eastAsia="仿宋_GB2312"/>
          <w:color w:val="000000"/>
          <w:kern w:val="0"/>
          <w:sz w:val="24"/>
          <w:szCs w:val="24"/>
          <w:lang w:val="en-US" w:eastAsia="zh-CN"/>
        </w:rPr>
      </w:pPr>
      <w:r>
        <w:rPr>
          <w:rFonts w:hint="eastAsia" w:ascii="仿宋_GB2312" w:eastAsia="仿宋_GB2312"/>
          <w:color w:val="000000"/>
          <w:kern w:val="0"/>
          <w:sz w:val="24"/>
          <w:szCs w:val="24"/>
          <w:lang w:val="en-US" w:eastAsia="zh-CN"/>
        </w:rPr>
        <w:t>1、投标人须在中华人民共和国境内依法注册，具有独立承担民事责任的能力，提供有效的营业执照复印件并加盖公章;</w:t>
      </w:r>
    </w:p>
    <w:p>
      <w:pPr>
        <w:ind w:firstLine="480" w:firstLineChars="200"/>
        <w:rPr>
          <w:rFonts w:hint="eastAsia" w:ascii="仿宋_GB2312" w:eastAsia="仿宋_GB2312"/>
          <w:color w:val="000000"/>
          <w:kern w:val="0"/>
          <w:sz w:val="24"/>
          <w:szCs w:val="24"/>
          <w:lang w:val="en-US" w:eastAsia="zh-CN"/>
        </w:rPr>
      </w:pPr>
      <w:r>
        <w:rPr>
          <w:rFonts w:hint="eastAsia" w:ascii="仿宋_GB2312" w:eastAsia="仿宋_GB2312"/>
          <w:color w:val="000000"/>
          <w:kern w:val="0"/>
          <w:sz w:val="24"/>
          <w:szCs w:val="24"/>
          <w:lang w:val="en-US" w:eastAsia="zh-CN"/>
        </w:rPr>
        <w:t>2、投标人</w:t>
      </w:r>
      <w:r>
        <w:rPr>
          <w:rFonts w:hint="eastAsia" w:ascii="仿宋_GB2312" w:eastAsia="仿宋_GB2312"/>
          <w:b w:val="0"/>
          <w:bCs w:val="0"/>
          <w:color w:val="000000"/>
          <w:kern w:val="0"/>
          <w:sz w:val="24"/>
          <w:szCs w:val="24"/>
          <w:lang w:val="en-US" w:eastAsia="zh-CN"/>
        </w:rPr>
        <w:t>应诚实守信，不得提供虚假材料，无提供虚假材料报名参加采购或招标的历史行为，不得被“信用中国”网站（www.creditchina.go</w:t>
      </w:r>
      <w:r>
        <w:rPr>
          <w:rFonts w:hint="eastAsia" w:ascii="仿宋_GB2312" w:eastAsia="仿宋_GB2312"/>
          <w:color w:val="000000"/>
          <w:kern w:val="0"/>
          <w:sz w:val="24"/>
          <w:szCs w:val="24"/>
          <w:lang w:val="en-US" w:eastAsia="zh-CN"/>
        </w:rPr>
        <w:t>v.cn）列入严重失信主体名单，也不得被国家企业信用信息公示系统（www.gsxt.gov.cn）列入严重违法失信名单。（须提供“信用中国”网站及国家企业信用信息公示系统查询的信用记录截图打印稿并加盖单位公章）。必须未被招投标监督管理部门限制投标（禁止期内），提供承诺书，格式自拟并加盖公章;</w:t>
      </w:r>
    </w:p>
    <w:p>
      <w:pPr>
        <w:ind w:firstLine="480" w:firstLineChars="200"/>
        <w:rPr>
          <w:rFonts w:hint="eastAsia" w:ascii="仿宋_GB2312" w:eastAsia="仿宋_GB2312"/>
          <w:color w:val="000000"/>
          <w:kern w:val="0"/>
          <w:sz w:val="24"/>
          <w:szCs w:val="24"/>
          <w:lang w:val="en-US" w:eastAsia="zh-CN"/>
        </w:rPr>
      </w:pPr>
      <w:r>
        <w:rPr>
          <w:rFonts w:hint="eastAsia" w:ascii="仿宋_GB2312" w:eastAsia="仿宋_GB2312"/>
          <w:color w:val="000000"/>
          <w:kern w:val="0"/>
          <w:sz w:val="24"/>
          <w:szCs w:val="24"/>
          <w:lang w:val="en-US" w:eastAsia="zh-CN"/>
        </w:rPr>
        <w:t>3、法人代表授权委托书；(如分公司无独立法人，需具有独立法人资格的总公司出具授权委托证明,)格式自拟并加盖公章;；</w:t>
      </w:r>
    </w:p>
    <w:p>
      <w:pPr>
        <w:ind w:firstLine="480" w:firstLineChars="200"/>
        <w:rPr>
          <w:rFonts w:hint="eastAsia" w:ascii="仿宋_GB2312" w:eastAsia="仿宋_GB2312"/>
          <w:color w:val="000000"/>
          <w:kern w:val="0"/>
          <w:sz w:val="24"/>
          <w:szCs w:val="24"/>
          <w:lang w:val="en-US" w:eastAsia="zh-CN"/>
        </w:rPr>
      </w:pPr>
      <w:r>
        <w:rPr>
          <w:rFonts w:hint="eastAsia" w:ascii="仿宋_GB2312" w:eastAsia="仿宋_GB2312"/>
          <w:color w:val="000000"/>
          <w:kern w:val="0"/>
          <w:sz w:val="24"/>
          <w:szCs w:val="24"/>
          <w:lang w:val="en-US" w:eastAsia="zh-CN"/>
        </w:rPr>
        <w:t>4、投标企业近三年经营活动中没有任何违法违纪及对所投递材料真实性的承诺书,格式自拟并加盖公章;</w:t>
      </w:r>
    </w:p>
    <w:p>
      <w:pPr>
        <w:ind w:firstLine="480" w:firstLineChars="200"/>
        <w:rPr>
          <w:rFonts w:hint="eastAsia" w:ascii="仿宋_GB2312" w:eastAsia="仿宋_GB2312"/>
          <w:color w:val="000000"/>
          <w:kern w:val="0"/>
          <w:sz w:val="24"/>
          <w:szCs w:val="24"/>
          <w:lang w:val="en-US" w:eastAsia="zh-CN"/>
        </w:rPr>
      </w:pPr>
      <w:r>
        <w:rPr>
          <w:rFonts w:hint="eastAsia" w:ascii="仿宋_GB2312" w:eastAsia="仿宋_GB2312"/>
          <w:color w:val="000000"/>
          <w:kern w:val="0"/>
          <w:sz w:val="24"/>
          <w:szCs w:val="24"/>
          <w:lang w:val="en-US" w:eastAsia="zh-CN"/>
        </w:rPr>
        <w:t>5、投标人须提供《供应商廉洁承诺书》并加盖公章;</w:t>
      </w:r>
    </w:p>
    <w:p>
      <w:pPr>
        <w:ind w:firstLine="480" w:firstLineChars="200"/>
        <w:rPr>
          <w:rFonts w:hint="eastAsia" w:ascii="仿宋_GB2312" w:eastAsia="仿宋_GB2312"/>
          <w:color w:val="000000"/>
          <w:kern w:val="0"/>
          <w:sz w:val="24"/>
          <w:szCs w:val="24"/>
          <w:lang w:val="en-US" w:eastAsia="zh-CN"/>
        </w:rPr>
      </w:pPr>
      <w:r>
        <w:rPr>
          <w:rFonts w:hint="eastAsia" w:ascii="仿宋_GB2312" w:eastAsia="仿宋_GB2312"/>
          <w:color w:val="000000"/>
          <w:kern w:val="0"/>
          <w:sz w:val="24"/>
          <w:szCs w:val="24"/>
          <w:lang w:val="en-US" w:eastAsia="zh-CN"/>
        </w:rPr>
        <w:t>6、不接受联合体参加，选中单位不得转包或分包，提供承诺书，格式自拟并加盖公章。</w:t>
      </w:r>
    </w:p>
    <w:p>
      <w:pPr>
        <w:ind w:firstLine="480" w:firstLineChars="200"/>
        <w:rPr>
          <w:rFonts w:hint="eastAsia" w:ascii="仿宋_GB2312" w:hAnsi="宋体" w:eastAsia="仿宋_GB2312"/>
          <w:color w:val="000000"/>
          <w:sz w:val="24"/>
          <w:szCs w:val="24"/>
        </w:rPr>
      </w:pPr>
      <w:r>
        <w:rPr>
          <w:rFonts w:hint="eastAsia" w:ascii="仿宋_GB2312" w:eastAsia="仿宋_GB2312"/>
          <w:color w:val="000000"/>
          <w:kern w:val="0"/>
          <w:sz w:val="24"/>
          <w:szCs w:val="24"/>
          <w:lang w:val="en-US" w:eastAsia="zh-CN"/>
        </w:rPr>
        <w:t>评审方法采用综合评分法，评审影响因素如下：</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7"/>
        <w:gridCol w:w="1224"/>
        <w:gridCol w:w="5882"/>
        <w:gridCol w:w="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综合评分表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评选类别</w:t>
            </w:r>
          </w:p>
        </w:tc>
        <w:tc>
          <w:tcPr>
            <w:tcW w:w="72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评选细项</w:t>
            </w:r>
          </w:p>
        </w:tc>
        <w:tc>
          <w:tcPr>
            <w:tcW w:w="345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评估标准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36"/>
                <w:rFonts w:hint="eastAsia" w:ascii="仿宋" w:hAnsi="仿宋" w:eastAsia="仿宋" w:cs="仿宋"/>
                <w:color w:val="000000" w:themeColor="text1"/>
                <w:sz w:val="24"/>
                <w:szCs w:val="24"/>
                <w:lang w:val="en-US" w:eastAsia="zh-CN" w:bidi="ar"/>
                <w14:textFill>
                  <w14:solidFill>
                    <w14:schemeClr w14:val="tx1"/>
                  </w14:solidFill>
                </w14:textFill>
              </w:rPr>
              <w:t>企业实力</w:t>
            </w:r>
            <w:r>
              <w:rPr>
                <w:rStyle w:val="36"/>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36"/>
                <w:rFonts w:hint="eastAsia" w:ascii="仿宋" w:hAnsi="仿宋" w:eastAsia="仿宋" w:cs="仿宋"/>
                <w:color w:val="000000" w:themeColor="text1"/>
                <w:sz w:val="24"/>
                <w:szCs w:val="24"/>
                <w:lang w:val="en-US" w:eastAsia="zh-CN" w:bidi="ar"/>
                <w14:textFill>
                  <w14:solidFill>
                    <w14:schemeClr w14:val="tx1"/>
                  </w14:solidFill>
                </w14:textFill>
              </w:rPr>
              <w:t>（17分）</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资产总计</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对投标人经审计的2024年度的资产总计进行排名，指标得分=3-（指标排名-1）×3/有效投标人数量。最高得3分。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评审依据：投标人需提供2024年度经具有审计资格的会计师事务所或审计机构审计的审计报告，未提供本项得0分。</w:t>
            </w:r>
          </w:p>
        </w:tc>
        <w:tc>
          <w:tcPr>
            <w:tcW w:w="317" w:type="pct"/>
            <w:tcBorders>
              <w:top w:val="nil"/>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企业营收</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对投标人经审计的2024年度的营业收入进行排名，投标人得分=3-（指标排名-1）×3/有效投标人数量。最高得3分；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评审依据：投标人需提供2024年度经具有审计资格的会计师事务所或审计机构审计的审计报告，未提供本项得0分。</w:t>
            </w:r>
          </w:p>
        </w:tc>
        <w:tc>
          <w:tcPr>
            <w:tcW w:w="317"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企业利润</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对投标人经审计的2024年度的净利润进行排名，投标人得分=2-（指标排名-1）×2/有效投标人数量。最高得2分。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评审依据：投标人需提供2024年度经具有审计资格的会计师事务所或审计机构审计的审计报告，未提供本项得0分。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注：投标人2024年度净利润为负值的，净利润分项得0分。</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履约保证</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提供公司食品安全责任保险保单且大于500万保额，得1分；提供公司单用途预付卡消费卡履约保证保险，得1分；或其他能证明履约保证的材料视情况得分。</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资质证书</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37"/>
                <w:rFonts w:hint="eastAsia" w:ascii="仿宋" w:hAnsi="仿宋" w:eastAsia="仿宋" w:cs="仿宋"/>
                <w:color w:val="000000" w:themeColor="text1"/>
                <w:sz w:val="24"/>
                <w:szCs w:val="24"/>
                <w:lang w:val="en-US" w:eastAsia="zh-CN" w:bidi="ar"/>
                <w14:textFill>
                  <w14:solidFill>
                    <w14:schemeClr w14:val="tx1"/>
                  </w14:solidFill>
                </w14:textFill>
              </w:rPr>
              <w:t>管理体系认证：投标人取得下列认证证书，且证书尚在有效期内的，每个认证证书得1分，最高得2分。（需提供在有效期内的证书复印件，不提供不得分）</w:t>
            </w:r>
            <w:r>
              <w:rPr>
                <w:rStyle w:val="37"/>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37"/>
                <w:rFonts w:hint="eastAsia" w:ascii="仿宋" w:hAnsi="仿宋" w:eastAsia="仿宋" w:cs="仿宋"/>
                <w:color w:val="000000" w:themeColor="text1"/>
                <w:sz w:val="24"/>
                <w:szCs w:val="24"/>
                <w:lang w:val="en-US" w:eastAsia="zh-CN" w:bidi="ar"/>
                <w14:textFill>
                  <w14:solidFill>
                    <w14:schemeClr w14:val="tx1"/>
                  </w14:solidFill>
                </w14:textFill>
              </w:rPr>
              <w:t>1.投标人具备信息安全管理体系认证（ISO27001）的；</w:t>
            </w:r>
            <w:r>
              <w:rPr>
                <w:rStyle w:val="37"/>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37"/>
                <w:rFonts w:hint="eastAsia" w:ascii="仿宋" w:hAnsi="仿宋" w:eastAsia="仿宋" w:cs="仿宋"/>
                <w:color w:val="000000" w:themeColor="text1"/>
                <w:sz w:val="24"/>
                <w:szCs w:val="24"/>
                <w:lang w:val="en-US" w:eastAsia="zh-CN" w:bidi="ar"/>
                <w14:textFill>
                  <w14:solidFill>
                    <w14:schemeClr w14:val="tx1"/>
                  </w14:solidFill>
                </w14:textFill>
              </w:rPr>
              <w:t>2.投标人具备隐私信息管理体系认证（ISO/IEC 27701）的；</w:t>
            </w:r>
            <w:r>
              <w:rPr>
                <w:rStyle w:val="37"/>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37"/>
                <w:rFonts w:hint="eastAsia" w:ascii="仿宋" w:hAnsi="仿宋" w:eastAsia="仿宋" w:cs="仿宋"/>
                <w:color w:val="000000" w:themeColor="text1"/>
                <w:sz w:val="24"/>
                <w:szCs w:val="24"/>
                <w:lang w:val="en-US" w:eastAsia="zh-CN" w:bidi="ar"/>
                <w14:textFill>
                  <w14:solidFill>
                    <w14:schemeClr w14:val="tx1"/>
                  </w14:solidFill>
                </w14:textFill>
              </w:rPr>
              <w:t>3.信息系统安全等级保护备案证明。</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绿色运营</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投标人具备：</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1.质量管理体系认证证书，得【2】分；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2.职业健康管理体系认证证书，得【1】分；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3.环境管理体系认证证书，得【1】分；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4.食品安全管理体系认证证书，得【1】分。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评审依据：提供有效的证书复印件。（对于查询结果为“未查到符合条件的获证组织信息”或查询到状态为“失效”、“暂停”、“撤销”的，均属于认证无效，则不予认可。）</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7" w:hRule="atLeast"/>
        </w:trPr>
        <w:tc>
          <w:tcPr>
            <w:tcW w:w="4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服务水平（63分）</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企业案例</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left"/>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投标人提供近三年（2023年1月1日至本项目招标公告发布之日（不含）止（以合同签订日期为准））≥20万元的项目业绩。金额不少于20万类似业绩的，每份合同得4分，本项满分12分。</w:t>
            </w:r>
          </w:p>
          <w:p>
            <w:pPr>
              <w:spacing w:line="240" w:lineRule="auto"/>
              <w:jc w:val="left"/>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注：提供合同，如合同中无法体现合同金额、签订时间等关键评审因素的，须另附业主方（合同甲方）出具的证明材料，否则不得分</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品牌获取能力</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授权获取能力：根据投标人自身商品获取渠道情况进行打分；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投标人如是提货券的品牌方或具有和原品牌方签订的在有效期内的采购合同或具有一级授权经销代理资格的，得3分。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评审依据：根据情况，分别提供品牌方证明材料或合同复印件（合同复印件至少包含合同首页、双方签字盖章页、合同标的内容、签订时间等关键信息）或在有效期范围内的一级授权经销证明材料，未提供或材料内容不清晰的商品不计入统计范围。</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兑换渠道和方式</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1.根据投标人针对本项目兑换券可提供的兑换渠道进行评分，线下兑换和提货、线上兑换线下提货、线上兑换线下配送三种兑换渠道，每有一种得2分，最高6分。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2.线上兑换渠道中，支持微信公众号兑换的得2分，支持小程序兑换的得2分，最高4分。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备注：投标人需提供用于本项目的兑换渠道界面截图，本项最高得6分。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以上投标时承诺的兑换方式后续将写入项目合同，如实际履约过程中无法满足的，将视同违约。</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系统数据与结算反馈</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1.投标人提供的兑换渠道能够实时反映客户订购、消费使用情况，包括但不限于已使用、在途、未使用权益等。满足以上情况得3分。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2.投标人提供的兑换渠道能够实时显示客户的订购、商品运输及投诉处理情况。满足以上情况得2分。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备注：投标人需提供用于本项目的相关界面截图。（最高5分）</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7"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配送时限</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根据投标人配送时间进行评分（投标人配送时间为X）:</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①X≤3个工作日，得【5】分；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②3个工作日＜X≤5个工作日，得 【3】分； </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③X&gt;5个工作日，不得分。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评审依据：提供承诺函。</w:t>
            </w:r>
          </w:p>
        </w:tc>
        <w:tc>
          <w:tcPr>
            <w:tcW w:w="317" w:type="pc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发货及换货时间</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根据投标人发货及换货时间进行评分（投标人接到通知发货及换货时间为X）:</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①X≤2个工作日，得【5】分；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②2个工作日＜X≤3个工作日，得 【4】分； </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③X&gt;3个工作日，不得分。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评审依据：提供承诺函。</w:t>
            </w:r>
          </w:p>
        </w:tc>
        <w:tc>
          <w:tcPr>
            <w:tcW w:w="31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售后服务</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以下售后要求，每满足一项得1分，满分4分。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1.服务响应时效≤2小时的；</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2.退换货反馈周期≤24小时</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3.提供售后服务专线并明确专线联系方式；</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4.从投诉产生到投诉处理完成全周期≤48小时</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以上承诺需在投标文件中提供承诺函，且承诺内容后续将写入项目合同，如实际履约过程中无法满足的，将视同违约。</w:t>
            </w:r>
          </w:p>
        </w:tc>
        <w:tc>
          <w:tcPr>
            <w:tcW w:w="31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增值服务</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考核投标人为本项目可提供的增值服务，包括但不限于：节日礼盒定制、数据分析报告等，经评标委员会认可的确实可提升服务品质的增值服务，每有一项得【1】分，满分5分。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注：增值服务将写入本项目合同文件，如履约期间无法满足的，将直接影响后评价结果及第二年度合作。</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以上增值服务需在投标文件中提供承诺函，且承诺内容后续将写入项目合同，如实际履约过程中无法满足的，将视同违约。</w:t>
            </w:r>
          </w:p>
        </w:tc>
        <w:tc>
          <w:tcPr>
            <w:tcW w:w="31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4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履约与实施保障</w:t>
            </w:r>
          </w:p>
        </w:tc>
        <w:tc>
          <w:tcPr>
            <w:tcW w:w="34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1.投标方承诺在合同期内，对本项目所采购的兑换券的兑换流程及规则不做任何形式的限制（如兑换时无需参与限时抢购、秒杀活动等，用户随时可全额使用），得4分。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评审依据：提供承诺函。 </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2.电子券码使用期限为：</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（1）无限期使用或到期配合投标人完成批量续期操作至全部使用的得4分；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（2）券使用期限3年（含）以上、不可续期的得3分；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（3）券使用期限2年（含）-3年（不含）、不可续期的得2分，否则不得分。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须明确承诺期限、续期方式（如有）。表述不明确、介于两个评分档次之间的，按孰低档评分。未提供的不得分。</w:t>
            </w:r>
          </w:p>
        </w:tc>
        <w:tc>
          <w:tcPr>
            <w:tcW w:w="31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99"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账期支持</w:t>
            </w:r>
          </w:p>
        </w:tc>
        <w:tc>
          <w:tcPr>
            <w:tcW w:w="3457" w:type="pc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接受账期60天，得2分；60＞接受账期≥30天得0.5分；接受账期&lt;30天不得分。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99" w:type="pct"/>
            <w:vMerge w:val="continue"/>
            <w:tcBorders>
              <w:top w:val="nil"/>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服务方案</w:t>
            </w:r>
          </w:p>
        </w:tc>
        <w:tc>
          <w:tcPr>
            <w:tcW w:w="3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根据投标人提供的各营销用品方案以及内控管理方案综合打分。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营销用品服务方案重点考虑投标人对项目的理解，各节日匹配慰问品的锲合度</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内控管理方案重点考虑投标人处理机制、操作流程、响应速度售后服务规范及服务团队等</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优秀（6,8]分；良好（4,6]分，一般[1,4]分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综合技术得分小计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商务报价（20分）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投标报价</w:t>
            </w:r>
          </w:p>
        </w:tc>
        <w:tc>
          <w:tcPr>
            <w:tcW w:w="3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项目中的价格分采用消费金额最高优先法计算，即满足采购文件要求且最终所报投标报价最高的为评审基准价，其价格分为满分20分。其他供应商的价格分统一按照下列公式计算：</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报价得分=(报价费率/最高投标报价×20分</w:t>
            </w:r>
          </w:p>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例：A供应商费率110%，B供应商105%面值，则A供应商得分20分，B供应商得分(105%/110%)*20=19.09分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商务报价得分小计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6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总分合计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100</w:t>
            </w:r>
          </w:p>
        </w:tc>
      </w:tr>
    </w:tbl>
    <w:p>
      <w:pPr>
        <w:ind w:firstLine="482" w:firstLineChars="200"/>
        <w:rPr>
          <w:rFonts w:ascii="仿宋_GB2312" w:hAnsi="宋体" w:eastAsia="仿宋_GB2312"/>
          <w:b/>
          <w:color w:val="FF0000"/>
          <w:sz w:val="24"/>
          <w:szCs w:val="24"/>
        </w:rPr>
      </w:pPr>
      <w:r>
        <w:rPr>
          <w:rFonts w:hint="eastAsia" w:ascii="仿宋_GB2312" w:hAnsi="宋体" w:eastAsia="仿宋_GB2312"/>
          <w:b/>
          <w:color w:val="000000"/>
          <w:sz w:val="24"/>
          <w:szCs w:val="24"/>
        </w:rPr>
        <w:t>招标人不保证报价最低的投标人中标。</w:t>
      </w:r>
    </w:p>
    <w:p>
      <w:pPr>
        <w:pStyle w:val="3"/>
        <w:spacing w:before="0" w:after="0" w:line="240" w:lineRule="auto"/>
        <w:rPr>
          <w:rFonts w:ascii="仿宋_GB2312" w:eastAsia="仿宋_GB2312"/>
          <w:sz w:val="24"/>
          <w:szCs w:val="24"/>
        </w:rPr>
      </w:pPr>
      <w:bookmarkStart w:id="8" w:name="_Toc13836"/>
      <w:r>
        <w:rPr>
          <w:rFonts w:hint="eastAsia" w:ascii="仿宋_GB2312" w:eastAsia="仿宋_GB2312"/>
          <w:sz w:val="24"/>
          <w:szCs w:val="24"/>
          <w:lang w:val="en-US" w:eastAsia="zh-CN"/>
        </w:rPr>
        <w:t>六</w:t>
      </w:r>
      <w:r>
        <w:rPr>
          <w:rFonts w:hint="eastAsia" w:ascii="仿宋_GB2312" w:eastAsia="仿宋_GB2312"/>
          <w:sz w:val="24"/>
          <w:szCs w:val="24"/>
        </w:rPr>
        <w:t>、中标及合同签订</w:t>
      </w:r>
      <w:bookmarkEnd w:id="8"/>
    </w:p>
    <w:p>
      <w:pPr>
        <w:ind w:firstLine="480" w:firstLineChars="200"/>
        <w:rPr>
          <w:rFonts w:ascii="仿宋_GB2312" w:eastAsia="仿宋_GB2312"/>
          <w:color w:val="000000"/>
          <w:sz w:val="24"/>
          <w:szCs w:val="24"/>
        </w:rPr>
      </w:pPr>
      <w:r>
        <w:rPr>
          <w:rFonts w:hint="eastAsia" w:ascii="仿宋_GB2312" w:eastAsia="仿宋_GB2312"/>
          <w:color w:val="000000"/>
          <w:sz w:val="24"/>
          <w:szCs w:val="24"/>
        </w:rPr>
        <w:t>1.项目招标评审结果经招标人内部审批同意后，招标人将以书面《中标通知书》的形式通知中标人，中标通知书将在投标有效期期满之前发出。</w:t>
      </w:r>
    </w:p>
    <w:p>
      <w:pPr>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kern w:val="0"/>
          <w:sz w:val="24"/>
          <w:szCs w:val="24"/>
          <w14:textFill>
            <w14:solidFill>
              <w14:schemeClr w14:val="tx1"/>
            </w14:solidFill>
          </w14:textFill>
        </w:rPr>
        <w:t>2.中标人应当自中标通知书发出之日起2个工作日内指派授权代表与招标人协商项目合同事宜，招标人有权根据内部审批程序调整具体签约时限。中标人未按照上述要求且无正当理由不与招标人签订合同，招标人有权取消中标人的中标资格，中标人按照中标项目金额5%承担违约责任，并赔偿由此给招标人带来的任何损失。</w:t>
      </w:r>
    </w:p>
    <w:p>
      <w:pPr>
        <w:ind w:firstLine="480" w:firstLineChars="200"/>
        <w:rPr>
          <w:rFonts w:ascii="仿宋_GB2312" w:eastAsia="仿宋_GB2312"/>
          <w:color w:val="000000"/>
          <w:sz w:val="24"/>
          <w:szCs w:val="24"/>
        </w:rPr>
      </w:pPr>
      <w:r>
        <w:rPr>
          <w:rFonts w:hint="eastAsia" w:ascii="仿宋_GB2312" w:eastAsia="仿宋_GB2312"/>
          <w:color w:val="000000"/>
          <w:kern w:val="0"/>
          <w:sz w:val="24"/>
          <w:szCs w:val="24"/>
        </w:rPr>
        <w:t>3.中标人在签订合同时，如对经商务谈判达成的各项条款做出</w:t>
      </w:r>
      <w:r>
        <w:rPr>
          <w:rFonts w:hint="eastAsia" w:ascii="仿宋_GB2312" w:eastAsia="仿宋_GB2312"/>
          <w:color w:val="000000" w:themeColor="text1"/>
          <w:kern w:val="0"/>
          <w:sz w:val="24"/>
          <w:szCs w:val="24"/>
          <w14:textFill>
            <w14:solidFill>
              <w14:schemeClr w14:val="tx1"/>
            </w14:solidFill>
          </w14:textFill>
        </w:rPr>
        <w:t>任何</w:t>
      </w:r>
      <w:r>
        <w:rPr>
          <w:rFonts w:hint="eastAsia" w:ascii="仿宋_GB2312" w:eastAsia="仿宋_GB2312"/>
          <w:color w:val="000000"/>
          <w:kern w:val="0"/>
          <w:sz w:val="24"/>
          <w:szCs w:val="24"/>
        </w:rPr>
        <w:t>变更或提出其他附加条款，招标人不认可而中标人不予改变的，招标人有权取消中标人的中标资格，由此产生的后果由中标人承担。</w:t>
      </w:r>
    </w:p>
    <w:p>
      <w:pPr>
        <w:pStyle w:val="3"/>
        <w:spacing w:before="0" w:after="0" w:line="240" w:lineRule="auto"/>
        <w:rPr>
          <w:rFonts w:ascii="仿宋_GB2312" w:eastAsia="仿宋_GB2312"/>
          <w:sz w:val="24"/>
          <w:szCs w:val="24"/>
        </w:rPr>
      </w:pPr>
      <w:bookmarkStart w:id="9" w:name="_Toc25726"/>
      <w:r>
        <w:rPr>
          <w:rFonts w:hint="eastAsia" w:ascii="仿宋_GB2312" w:eastAsia="仿宋_GB2312"/>
          <w:sz w:val="24"/>
          <w:szCs w:val="24"/>
          <w:lang w:val="en-US" w:eastAsia="zh-CN"/>
        </w:rPr>
        <w:t>七</w:t>
      </w:r>
      <w:r>
        <w:rPr>
          <w:rFonts w:hint="eastAsia" w:ascii="仿宋_GB2312" w:eastAsia="仿宋_GB2312"/>
          <w:sz w:val="24"/>
          <w:szCs w:val="24"/>
        </w:rPr>
        <w:t>、其他事项</w:t>
      </w:r>
      <w:bookmarkEnd w:id="9"/>
    </w:p>
    <w:p>
      <w:pPr>
        <w:ind w:firstLine="480" w:firstLineChars="200"/>
        <w:rPr>
          <w:rFonts w:ascii="仿宋_GB2312" w:eastAsia="仿宋_GB2312"/>
          <w:color w:val="000000"/>
          <w:kern w:val="0"/>
          <w:sz w:val="24"/>
          <w:szCs w:val="24"/>
        </w:rPr>
      </w:pPr>
      <w:r>
        <w:rPr>
          <w:rFonts w:hint="eastAsia" w:ascii="仿宋_GB2312" w:eastAsia="仿宋_GB2312"/>
          <w:color w:val="000000"/>
          <w:kern w:val="0"/>
          <w:sz w:val="24"/>
          <w:szCs w:val="24"/>
        </w:rPr>
        <w:t>1.自收到本招标文件之日起，投标人须对其涉及的招标人内部信息承担保密义务，投标人不得向拟参与本项目之外的任何第三方披露上述内部信息，该保密义务不因本项目招投标的结束而解除。</w:t>
      </w:r>
    </w:p>
    <w:p>
      <w:pPr>
        <w:ind w:firstLine="480" w:firstLineChars="200"/>
        <w:rPr>
          <w:rFonts w:ascii="仿宋_GB2312" w:eastAsia="仿宋_GB2312"/>
          <w:color w:val="000000"/>
          <w:kern w:val="0"/>
          <w:sz w:val="24"/>
          <w:szCs w:val="24"/>
        </w:rPr>
      </w:pPr>
      <w:r>
        <w:rPr>
          <w:rFonts w:hint="eastAsia" w:ascii="仿宋_GB2312" w:eastAsia="仿宋_GB2312"/>
          <w:color w:val="000000"/>
          <w:kern w:val="0"/>
          <w:sz w:val="24"/>
          <w:szCs w:val="24"/>
        </w:rPr>
        <w:t>2.自收到本招标文件之日起，投标人不得进行旨在影响评标结果的活动，不得向招标人询问评标情况，否则其投标将按废标处理。</w:t>
      </w:r>
    </w:p>
    <w:p>
      <w:pPr>
        <w:ind w:firstLine="480" w:firstLineChars="200"/>
        <w:rPr>
          <w:rFonts w:ascii="仿宋_GB2312" w:eastAsia="仿宋_GB2312"/>
          <w:color w:val="000000"/>
          <w:kern w:val="0"/>
          <w:sz w:val="24"/>
          <w:szCs w:val="24"/>
        </w:rPr>
      </w:pPr>
      <w:r>
        <w:rPr>
          <w:rFonts w:hint="eastAsia" w:ascii="仿宋_GB2312" w:hAnsi="宋体" w:eastAsia="仿宋_GB2312"/>
          <w:color w:val="000000"/>
          <w:sz w:val="24"/>
          <w:szCs w:val="24"/>
        </w:rPr>
        <w:t>3.招标人在任何情况下均不向落标方解释落标原因，不退还投标文件。</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4.有下列情况之一的，投标文件视为无效：</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（1）投标文件未按本招标文件的规定编制、封装。</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（2）投标文件未按本招标文件的规定递交。</w:t>
      </w:r>
    </w:p>
    <w:p>
      <w:pPr>
        <w:ind w:firstLine="480" w:firstLineChars="200"/>
        <w:jc w:val="left"/>
        <w:rPr>
          <w:rFonts w:ascii="仿宋_GB2312" w:hAnsi="宋体" w:eastAsia="仿宋_GB2312"/>
          <w:color w:val="000000"/>
          <w:sz w:val="24"/>
          <w:szCs w:val="24"/>
        </w:rPr>
      </w:pPr>
      <w:r>
        <w:rPr>
          <w:rFonts w:hint="eastAsia" w:ascii="仿宋_GB2312" w:hAnsi="宋体" w:eastAsia="仿宋_GB2312"/>
          <w:color w:val="000000"/>
          <w:sz w:val="24"/>
          <w:szCs w:val="24"/>
        </w:rPr>
        <w:t>（3）投标人法定代表或授权代表未按本招标文件的规定参加投标。</w:t>
      </w:r>
    </w:p>
    <w:p>
      <w:pPr>
        <w:tabs>
          <w:tab w:val="left" w:pos="1260"/>
        </w:tabs>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4</w:t>
      </w:r>
      <w:r>
        <w:rPr>
          <w:rFonts w:hint="eastAsia" w:ascii="仿宋_GB2312" w:hAnsi="宋体" w:eastAsia="仿宋_GB2312"/>
          <w:color w:val="000000"/>
          <w:sz w:val="24"/>
          <w:szCs w:val="24"/>
        </w:rPr>
        <w:t>）投标人相互串通，或干扰其他投标人的公平竞争，或损害招标人、其他投标人的合法权益。</w:t>
      </w:r>
    </w:p>
    <w:p>
      <w:pPr>
        <w:widowControl/>
        <w:jc w:val="left"/>
        <w:rPr>
          <w:sz w:val="24"/>
          <w:szCs w:val="24"/>
        </w:rPr>
      </w:pPr>
      <w:r>
        <w:rPr>
          <w:sz w:val="24"/>
          <w:szCs w:val="24"/>
        </w:rPr>
        <w:br w:type="page"/>
      </w:r>
    </w:p>
    <w:p>
      <w:pPr>
        <w:pStyle w:val="2"/>
        <w:spacing w:before="0" w:after="0" w:line="240" w:lineRule="auto"/>
        <w:jc w:val="center"/>
        <w:rPr>
          <w:rFonts w:ascii="仿宋_GB2312" w:eastAsia="仿宋_GB2312"/>
          <w:sz w:val="24"/>
          <w:szCs w:val="24"/>
        </w:rPr>
      </w:pPr>
      <w:bookmarkStart w:id="10" w:name="_Toc1164"/>
      <w:r>
        <w:rPr>
          <w:rFonts w:hint="eastAsia" w:ascii="仿宋_GB2312" w:eastAsia="仿宋_GB2312"/>
          <w:sz w:val="24"/>
          <w:szCs w:val="24"/>
        </w:rPr>
        <w:t>第二部分  本项目招标内容</w:t>
      </w:r>
      <w:bookmarkEnd w:id="10"/>
    </w:p>
    <w:p>
      <w:pPr>
        <w:pStyle w:val="3"/>
        <w:spacing w:before="0" w:after="0" w:line="240" w:lineRule="auto"/>
        <w:rPr>
          <w:rFonts w:ascii="仿宋_GB2312" w:eastAsia="仿宋_GB2312"/>
          <w:sz w:val="24"/>
          <w:szCs w:val="24"/>
        </w:rPr>
      </w:pPr>
      <w:bookmarkStart w:id="11" w:name="_Toc28901"/>
      <w:r>
        <w:rPr>
          <w:rFonts w:hint="eastAsia" w:ascii="仿宋_GB2312" w:eastAsia="仿宋_GB2312"/>
          <w:sz w:val="24"/>
          <w:szCs w:val="24"/>
        </w:rPr>
        <w:t>一、项目情况介绍</w:t>
      </w:r>
      <w:bookmarkEnd w:id="11"/>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为落实员工关爱政策，增强员工归属感与幸福感，根据安徽省关于基层工会经费使用管理的相关规定，我行拟对安徽新安银行2026年度提货券类员工节日慰问品采购项目进行采购。本项目覆盖我行所有工会会员，预计人数107人（最终以各节日实际在岗人数为准），慰问品主要分为三个传统节日发放：春节、端午节、中秋节，若有特殊情况再临时调整。</w:t>
      </w:r>
    </w:p>
    <w:p>
      <w:pPr>
        <w:pStyle w:val="3"/>
        <w:spacing w:before="0" w:after="0" w:line="240" w:lineRule="auto"/>
        <w:rPr>
          <w:rFonts w:ascii="仿宋_GB2312" w:eastAsia="仿宋_GB2312"/>
          <w:color w:val="auto"/>
          <w:sz w:val="24"/>
          <w:szCs w:val="24"/>
        </w:rPr>
      </w:pPr>
      <w:bookmarkStart w:id="12" w:name="_Toc6718"/>
      <w:r>
        <w:rPr>
          <w:rFonts w:hint="eastAsia" w:ascii="仿宋_GB2312" w:eastAsia="仿宋_GB2312"/>
          <w:color w:val="auto"/>
          <w:sz w:val="24"/>
          <w:szCs w:val="24"/>
        </w:rPr>
        <w:t>二、采购的物品</w:t>
      </w:r>
      <w:bookmarkEnd w:id="12"/>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本项目采购内容为节日慰问品采购，由我行在每次节日前提前指定供货平台，选定商品清单，员工凭电子或纸质提货券至指定商超门店或线上平台兑换商品。结算方式按每次节日实际发放人数及提货券金额据实结算，凭有效发票报销付款。本项目的合同期限为1年。</w:t>
      </w:r>
    </w:p>
    <w:p>
      <w:pPr>
        <w:pStyle w:val="3"/>
        <w:spacing w:before="0" w:after="0" w:line="240" w:lineRule="auto"/>
        <w:rPr>
          <w:rFonts w:ascii="仿宋_GB2312" w:eastAsia="仿宋_GB2312"/>
          <w:color w:val="auto"/>
          <w:sz w:val="24"/>
          <w:szCs w:val="24"/>
        </w:rPr>
      </w:pPr>
      <w:bookmarkStart w:id="13" w:name="_Toc5945"/>
      <w:r>
        <w:rPr>
          <w:rFonts w:hint="eastAsia" w:ascii="仿宋_GB2312" w:eastAsia="仿宋_GB2312"/>
          <w:color w:val="auto"/>
          <w:sz w:val="24"/>
          <w:szCs w:val="24"/>
        </w:rPr>
        <w:t>三、技术要求和服务要求</w:t>
      </w:r>
      <w:bookmarkEnd w:id="13"/>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1.服务内容与范围</w:t>
      </w:r>
    </w:p>
    <w:p>
      <w:pPr>
        <w:ind w:firstLine="480" w:firstLineChars="200"/>
        <w:rPr>
          <w:rFonts w:hint="default" w:ascii="仿宋_GB2312" w:eastAsia="仿宋_GB2312"/>
          <w:b/>
          <w:bCs/>
          <w:color w:val="auto"/>
          <w:sz w:val="24"/>
          <w:szCs w:val="24"/>
          <w:lang w:val="en-US" w:eastAsia="zh-CN"/>
        </w:rPr>
      </w:pPr>
      <w:r>
        <w:rPr>
          <w:rFonts w:hint="eastAsia" w:ascii="仿宋_GB2312" w:eastAsia="仿宋_GB2312"/>
          <w:color w:val="auto"/>
          <w:sz w:val="24"/>
          <w:szCs w:val="24"/>
          <w:lang w:val="en-US" w:eastAsia="zh-CN"/>
        </w:rPr>
        <w:t>供应商须提供覆盖我行所在地的提货券兑换服务，支持线下物理网点或线上平台多渠道兑换，确保商品品类丰富、品质可靠、物流配送及时。</w:t>
      </w:r>
      <w:r>
        <w:rPr>
          <w:rFonts w:hint="eastAsia" w:ascii="仿宋_GB2312" w:eastAsia="仿宋_GB2312"/>
          <w:b/>
          <w:bCs/>
          <w:color w:val="auto"/>
          <w:sz w:val="24"/>
          <w:szCs w:val="24"/>
          <w:lang w:val="en-US" w:eastAsia="zh-CN"/>
        </w:rPr>
        <w:t>提货劵品牌方主要包括：线下渠道包括在安徽省合肥市开设的大型商超（如合家福、大润发、永辉、麦德龙等）；线上平台如京东、盒马、山姆等。</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2.服务要求</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商品要求：提供不少于200种符合节日慰问属性的商品选项（包括但不限于粮油、干货、水果、乳制品、礼盒等），且均为正规品牌、保质期充足、符合国家食品安全标准。</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提货券管理要求：支持按批次生成提货券，提货券有效期不少于两年，支持退换（因质量问题）及客服咨询。</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履约与交付要求：每次节日前提前15个工作日完成提货商品确认及提货券生成；提货券须在节前5个工作日内提供至我行；如遇系统故障或商品缺货，须在48小时内提供替代方案。</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售后服务要求：设有客户服务团队，提供咨询服务及热线支持；员工兑换过程中出现的问题（如无法核销、商品瑕疵等），须在48小时内响应并解决。</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3.资质要求</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供应商须为依法注册，在本地有合作的实体门店或稳定合作配送体系，具备企事业单位福利采购服务经验。</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4.结算要求</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付款方式：每次节日慰问品发放完成后，凭实际采购清单、合规发票等进行付款；</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结算依据：以员工实际发放提货券金额为准，按节日据实结算。</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5.考评与退出机制</w:t>
      </w:r>
    </w:p>
    <w:p>
      <w:pPr>
        <w:ind w:firstLine="480" w:firstLineChars="200"/>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我行将对供应商在商品质量、平台稳定性、客服响应、履约时效等方面进行季度评估；若出现重大履约问题（如大面积无法兑换、食品安全事故、虚假折扣等），我行有权终止合同并追究责任。</w:t>
      </w:r>
    </w:p>
    <w:p>
      <w:pPr>
        <w:pStyle w:val="3"/>
        <w:spacing w:before="0" w:after="0" w:line="240" w:lineRule="auto"/>
        <w:rPr>
          <w:rFonts w:ascii="仿宋_GB2312" w:eastAsia="仿宋_GB2312"/>
          <w:color w:val="auto"/>
          <w:sz w:val="24"/>
          <w:szCs w:val="24"/>
        </w:rPr>
      </w:pPr>
      <w:bookmarkStart w:id="14" w:name="_Toc10405"/>
      <w:r>
        <w:rPr>
          <w:rFonts w:hint="eastAsia" w:ascii="仿宋_GB2312" w:eastAsia="仿宋_GB2312"/>
          <w:color w:val="auto"/>
          <w:sz w:val="24"/>
          <w:szCs w:val="24"/>
        </w:rPr>
        <w:t>四、其他要求</w:t>
      </w:r>
      <w:bookmarkEnd w:id="14"/>
    </w:p>
    <w:p>
      <w:pPr>
        <w:ind w:firstLine="480" w:firstLineChars="200"/>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1.不接受联合体投标；不得转包、分包本项目服务内容。</w:t>
      </w:r>
    </w:p>
    <w:p>
      <w:pPr>
        <w:ind w:firstLine="480" w:firstLineChars="200"/>
        <w:rPr>
          <w:rFonts w:ascii="仿宋_GB2312" w:eastAsia="仿宋_GB2312"/>
          <w:sz w:val="24"/>
          <w:szCs w:val="24"/>
        </w:rPr>
      </w:pPr>
      <w:r>
        <w:rPr>
          <w:rFonts w:hint="eastAsia" w:ascii="仿宋_GB2312" w:eastAsia="仿宋_GB2312"/>
          <w:color w:val="auto"/>
          <w:sz w:val="24"/>
          <w:szCs w:val="24"/>
          <w:lang w:val="en-US" w:eastAsia="zh-CN"/>
        </w:rPr>
        <w:t>2.所提供的商品不得含有烟酒、奢侈品、现金卡等不符合工会经费使用规定的品类。</w:t>
      </w:r>
      <w:r>
        <w:rPr>
          <w:rFonts w:hint="eastAsia" w:ascii="仿宋_GB2312" w:eastAsia="仿宋_GB2312"/>
          <w:color w:val="auto"/>
          <w:sz w:val="24"/>
          <w:szCs w:val="24"/>
          <w:lang w:val="en-US" w:eastAsia="zh-CN"/>
        </w:rPr>
        <w:br w:type="page"/>
      </w:r>
    </w:p>
    <w:p>
      <w:pPr>
        <w:pStyle w:val="2"/>
        <w:spacing w:before="0" w:after="0" w:line="240" w:lineRule="auto"/>
        <w:jc w:val="center"/>
        <w:rPr>
          <w:rFonts w:ascii="仿宋_GB2312" w:eastAsia="仿宋_GB2312"/>
          <w:sz w:val="24"/>
          <w:szCs w:val="24"/>
        </w:rPr>
      </w:pPr>
      <w:bookmarkStart w:id="15" w:name="_Toc16632"/>
      <w:r>
        <w:rPr>
          <w:rFonts w:hint="eastAsia" w:ascii="仿宋_GB2312" w:eastAsia="仿宋_GB2312"/>
          <w:sz w:val="24"/>
          <w:szCs w:val="24"/>
        </w:rPr>
        <w:t>第三部分  投标文件的格式</w:t>
      </w:r>
      <w:bookmarkEnd w:id="15"/>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一、</w:t>
      </w:r>
      <w:r>
        <w:rPr>
          <w:rFonts w:hint="eastAsia" w:ascii="仿宋_GB2312" w:hAnsi="宋体" w:eastAsia="仿宋_GB2312"/>
          <w:color w:val="000000"/>
          <w:sz w:val="24"/>
          <w:szCs w:val="24"/>
        </w:rPr>
        <w:t>投标书原件</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投标书格式详见本招标文件附件1</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二、</w:t>
      </w:r>
      <w:r>
        <w:rPr>
          <w:rFonts w:hint="eastAsia" w:ascii="仿宋_GB2312" w:hAnsi="宋体" w:eastAsia="仿宋_GB2312"/>
          <w:color w:val="000000"/>
          <w:sz w:val="24"/>
          <w:szCs w:val="24"/>
        </w:rPr>
        <w:t>法定代表人授权书原件</w:t>
      </w:r>
    </w:p>
    <w:p>
      <w:pPr>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法定代表人授权书格式详见本招标文件附件2</w:t>
      </w:r>
    </w:p>
    <w:p>
      <w:pPr>
        <w:ind w:firstLine="480" w:firstLineChars="200"/>
        <w:rPr>
          <w:rFonts w:ascii="仿宋_GB2312" w:eastAsia="仿宋_GB2312"/>
          <w:color w:val="000000"/>
          <w:sz w:val="24"/>
          <w:szCs w:val="24"/>
        </w:rPr>
      </w:pPr>
      <w:r>
        <w:rPr>
          <w:rFonts w:hint="eastAsia" w:ascii="仿宋_GB2312" w:eastAsia="仿宋_GB2312"/>
          <w:color w:val="000000"/>
          <w:sz w:val="24"/>
          <w:szCs w:val="24"/>
          <w:lang w:val="en-US" w:eastAsia="zh-CN"/>
        </w:rPr>
        <w:t>三、</w:t>
      </w:r>
      <w:r>
        <w:rPr>
          <w:rFonts w:hint="eastAsia" w:ascii="仿宋_GB2312" w:eastAsia="仿宋_GB2312"/>
          <w:color w:val="000000"/>
          <w:sz w:val="24"/>
          <w:szCs w:val="24"/>
        </w:rPr>
        <w:t>投标人的企业法人营业执照原件的复印件</w:t>
      </w:r>
    </w:p>
    <w:p>
      <w:pPr>
        <w:ind w:firstLine="480" w:firstLineChars="200"/>
        <w:rPr>
          <w:rFonts w:ascii="仿宋_GB2312" w:hAnsi="宋体" w:eastAsia="仿宋_GB2312"/>
          <w:color w:val="000000"/>
          <w:sz w:val="24"/>
          <w:szCs w:val="24"/>
        </w:rPr>
      </w:pPr>
      <w:r>
        <w:rPr>
          <w:rFonts w:hint="eastAsia" w:ascii="仿宋_GB2312" w:eastAsia="仿宋_GB2312"/>
          <w:color w:val="000000"/>
          <w:sz w:val="24"/>
          <w:szCs w:val="24"/>
          <w:lang w:val="en-US" w:eastAsia="zh-CN"/>
        </w:rPr>
        <w:t>四、</w:t>
      </w:r>
      <w:r>
        <w:rPr>
          <w:rFonts w:hint="eastAsia" w:ascii="仿宋_GB2312" w:eastAsia="仿宋_GB2312"/>
          <w:color w:val="000000"/>
          <w:sz w:val="24"/>
          <w:szCs w:val="24"/>
        </w:rPr>
        <w:t>投标人的各类资质证书原件的复印件</w:t>
      </w:r>
    </w:p>
    <w:p>
      <w:pPr>
        <w:ind w:firstLine="480" w:firstLineChars="200"/>
        <w:rPr>
          <w:rFonts w:ascii="仿宋_GB2312" w:eastAsia="仿宋_GB2312"/>
          <w:color w:val="000000"/>
          <w:sz w:val="24"/>
          <w:szCs w:val="24"/>
        </w:rPr>
      </w:pPr>
      <w:r>
        <w:rPr>
          <w:rFonts w:hint="eastAsia" w:ascii="仿宋_GB2312" w:eastAsia="仿宋_GB2312"/>
          <w:color w:val="000000"/>
          <w:sz w:val="24"/>
          <w:szCs w:val="24"/>
        </w:rPr>
        <w:t>五</w:t>
      </w:r>
      <w:r>
        <w:rPr>
          <w:rFonts w:hint="eastAsia" w:ascii="仿宋_GB2312" w:eastAsia="仿宋_GB2312"/>
          <w:color w:val="000000"/>
          <w:sz w:val="24"/>
          <w:szCs w:val="24"/>
          <w:lang w:eastAsia="zh-CN"/>
        </w:rPr>
        <w:t>、</w:t>
      </w:r>
      <w:r>
        <w:rPr>
          <w:rFonts w:hint="eastAsia" w:ascii="仿宋_GB2312" w:eastAsia="仿宋_GB2312"/>
          <w:color w:val="000000"/>
          <w:sz w:val="24"/>
          <w:szCs w:val="24"/>
        </w:rPr>
        <w:t>投标人近三年的财务报表年报原件的复印件</w:t>
      </w:r>
    </w:p>
    <w:p>
      <w:pPr>
        <w:ind w:firstLine="480" w:firstLineChars="200"/>
        <w:rPr>
          <w:rFonts w:ascii="仿宋_GB2312" w:eastAsia="仿宋_GB2312"/>
          <w:color w:val="000000"/>
          <w:sz w:val="24"/>
          <w:szCs w:val="24"/>
        </w:rPr>
      </w:pPr>
      <w:r>
        <w:rPr>
          <w:rFonts w:hint="eastAsia" w:ascii="仿宋_GB2312" w:eastAsia="仿宋_GB2312"/>
          <w:color w:val="000000"/>
          <w:sz w:val="24"/>
          <w:szCs w:val="24"/>
        </w:rPr>
        <w:t>六</w:t>
      </w:r>
      <w:r>
        <w:rPr>
          <w:rFonts w:hint="eastAsia" w:ascii="仿宋_GB2312" w:hAnsi="宋体" w:eastAsia="仿宋_GB2312"/>
          <w:color w:val="000000"/>
          <w:sz w:val="24"/>
          <w:szCs w:val="24"/>
          <w:lang w:val="en-US" w:eastAsia="zh-CN"/>
        </w:rPr>
        <w:t>、</w:t>
      </w:r>
      <w:r>
        <w:rPr>
          <w:rFonts w:hint="eastAsia" w:ascii="仿宋_GB2312" w:eastAsia="仿宋_GB2312"/>
          <w:color w:val="000000"/>
          <w:sz w:val="24"/>
          <w:szCs w:val="24"/>
        </w:rPr>
        <w:t>投标人法定代表人身份证原件复印件</w:t>
      </w:r>
      <w:r>
        <w:rPr>
          <w:rFonts w:hint="eastAsia" w:ascii="仿宋_GB2312" w:eastAsia="仿宋_GB2312"/>
          <w:color w:val="000000"/>
          <w:sz w:val="24"/>
          <w:szCs w:val="24"/>
          <w:lang w:eastAsia="zh-CN"/>
        </w:rPr>
        <w:t>、</w:t>
      </w:r>
      <w:r>
        <w:rPr>
          <w:rFonts w:hint="eastAsia" w:ascii="仿宋_GB2312" w:eastAsia="仿宋_GB2312"/>
          <w:color w:val="000000"/>
          <w:sz w:val="24"/>
          <w:szCs w:val="24"/>
        </w:rPr>
        <w:t>授权代表人身份证原件复印件</w:t>
      </w:r>
      <w:r>
        <w:rPr>
          <w:rFonts w:hint="eastAsia" w:ascii="仿宋_GB2312" w:eastAsia="仿宋_GB2312"/>
          <w:color w:val="000000"/>
          <w:sz w:val="24"/>
          <w:szCs w:val="24"/>
          <w:lang w:val="en-US" w:eastAsia="zh-CN"/>
        </w:rPr>
        <w:t>及授权代表人近六个月社保证明</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七</w:t>
      </w:r>
      <w:r>
        <w:rPr>
          <w:rFonts w:hint="eastAsia" w:ascii="仿宋_GB2312" w:hAnsi="宋体" w:eastAsia="仿宋_GB2312"/>
          <w:color w:val="000000"/>
          <w:sz w:val="24"/>
          <w:szCs w:val="24"/>
          <w:lang w:val="en-US" w:eastAsia="zh-CN"/>
        </w:rPr>
        <w:t>、</w:t>
      </w:r>
      <w:r>
        <w:rPr>
          <w:rFonts w:hint="eastAsia" w:ascii="仿宋_GB2312" w:hAnsi="宋体" w:eastAsia="仿宋_GB2312"/>
          <w:color w:val="000000"/>
          <w:sz w:val="24"/>
          <w:szCs w:val="24"/>
        </w:rPr>
        <w:t>项目方案书</w:t>
      </w:r>
    </w:p>
    <w:p>
      <w:pPr>
        <w:ind w:firstLine="480" w:firstLineChars="200"/>
        <w:rPr>
          <w:rFonts w:ascii="仿宋_GB2312" w:hAnsi="宋体" w:eastAsia="仿宋_GB2312"/>
          <w:color w:val="000000"/>
          <w:kern w:val="0"/>
          <w:sz w:val="24"/>
          <w:szCs w:val="24"/>
        </w:rPr>
      </w:pPr>
      <w:r>
        <w:rPr>
          <w:rFonts w:hint="eastAsia" w:ascii="仿宋_GB2312" w:eastAsia="仿宋_GB2312"/>
          <w:color w:val="000000"/>
          <w:kern w:val="0"/>
          <w:sz w:val="24"/>
          <w:szCs w:val="24"/>
        </w:rPr>
        <w:t>投标人应按本招标文件第二部分的要求</w:t>
      </w:r>
      <w:r>
        <w:rPr>
          <w:rFonts w:hint="eastAsia" w:ascii="仿宋_GB2312" w:hAnsi="宋体" w:eastAsia="仿宋_GB2312"/>
          <w:color w:val="000000"/>
          <w:kern w:val="0"/>
          <w:sz w:val="24"/>
          <w:szCs w:val="24"/>
        </w:rPr>
        <w:t>，编制项目方案书。</w:t>
      </w:r>
    </w:p>
    <w:p>
      <w:pPr>
        <w:ind w:firstLine="480" w:firstLineChars="200"/>
        <w:rPr>
          <w:rFonts w:ascii="仿宋_GB2312" w:hAnsi="宋体" w:eastAsia="仿宋_GB2312"/>
          <w:b/>
          <w:color w:val="000000"/>
          <w:sz w:val="24"/>
          <w:szCs w:val="24"/>
        </w:rPr>
      </w:pPr>
      <w:r>
        <w:rPr>
          <w:rFonts w:hint="eastAsia" w:ascii="仿宋_GB2312" w:hAnsi="宋体" w:eastAsia="仿宋_GB2312"/>
          <w:color w:val="000000"/>
          <w:sz w:val="24"/>
          <w:szCs w:val="24"/>
        </w:rPr>
        <w:t>八</w:t>
      </w:r>
      <w:r>
        <w:rPr>
          <w:rFonts w:hint="eastAsia" w:ascii="仿宋_GB2312" w:hAnsi="宋体" w:eastAsia="仿宋_GB2312"/>
          <w:color w:val="000000"/>
          <w:sz w:val="24"/>
          <w:szCs w:val="24"/>
          <w:lang w:val="en-US" w:eastAsia="zh-CN"/>
        </w:rPr>
        <w:t>、</w:t>
      </w:r>
      <w:r>
        <w:rPr>
          <w:rFonts w:hint="eastAsia" w:ascii="仿宋_GB2312" w:hAnsi="宋体" w:eastAsia="仿宋_GB2312"/>
          <w:color w:val="000000"/>
          <w:sz w:val="24"/>
          <w:szCs w:val="24"/>
        </w:rPr>
        <w:t>投标人成功项目案例合同原件的复印件</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九</w:t>
      </w:r>
      <w:r>
        <w:rPr>
          <w:rFonts w:hint="eastAsia" w:ascii="仿宋_GB2312" w:hAnsi="宋体" w:eastAsia="仿宋_GB2312"/>
          <w:color w:val="000000"/>
          <w:sz w:val="24"/>
          <w:szCs w:val="24"/>
          <w:lang w:val="en-US" w:eastAsia="zh-CN"/>
        </w:rPr>
        <w:t>、</w:t>
      </w:r>
      <w:r>
        <w:rPr>
          <w:rFonts w:hint="eastAsia" w:ascii="仿宋_GB2312" w:hAnsi="宋体" w:eastAsia="仿宋_GB2312"/>
          <w:color w:val="000000"/>
          <w:sz w:val="24"/>
          <w:szCs w:val="24"/>
        </w:rPr>
        <w:t>投标人认为其他可纳入投标文件的内容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宋体" w:eastAsia="仿宋_GB2312"/>
          <w:color w:val="000000"/>
          <w:sz w:val="24"/>
          <w:szCs w:val="24"/>
        </w:rPr>
      </w:pPr>
      <w:r>
        <w:rPr>
          <w:rFonts w:hint="eastAsia" w:ascii="仿宋_GB2312" w:hAnsi="宋体" w:eastAsia="仿宋_GB2312"/>
          <w:color w:val="000000"/>
          <w:sz w:val="24"/>
          <w:szCs w:val="24"/>
        </w:rPr>
        <w:t>十</w:t>
      </w:r>
      <w:r>
        <w:rPr>
          <w:rFonts w:hint="eastAsia" w:ascii="仿宋_GB2312" w:hAnsi="宋体" w:eastAsia="仿宋_GB2312"/>
          <w:color w:val="000000"/>
          <w:sz w:val="24"/>
          <w:szCs w:val="24"/>
          <w:lang w:val="en-US" w:eastAsia="zh-CN"/>
        </w:rPr>
        <w:t>、</w:t>
      </w:r>
      <w:r>
        <w:rPr>
          <w:rFonts w:hint="eastAsia" w:ascii="仿宋_GB2312" w:hAnsi="宋体" w:eastAsia="仿宋_GB2312"/>
          <w:color w:val="000000"/>
          <w:sz w:val="24"/>
          <w:szCs w:val="24"/>
        </w:rPr>
        <w:t>）投标人承诺项目账务结算方式</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rPr>
        <w:t>承诺书格式详见本招标文件附件</w:t>
      </w:r>
      <w:r>
        <w:rPr>
          <w:rFonts w:ascii="仿宋_GB2312" w:hAnsi="宋体" w:eastAsia="仿宋_GB2312"/>
          <w:color w:val="000000"/>
          <w:sz w:val="24"/>
          <w:szCs w:val="24"/>
        </w:rPr>
        <w:t>4</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eastAsia" w:ascii="仿宋_GB2312" w:hAnsi="宋体" w:eastAsia="仿宋_GB2312"/>
          <w:color w:val="000000"/>
          <w:sz w:val="24"/>
          <w:szCs w:val="24"/>
        </w:rPr>
      </w:pPr>
      <w:r>
        <w:rPr>
          <w:rFonts w:hint="eastAsia" w:ascii="仿宋_GB2312" w:hAnsi="宋体" w:eastAsia="仿宋_GB2312"/>
          <w:color w:val="000000"/>
          <w:sz w:val="24"/>
          <w:szCs w:val="24"/>
        </w:rPr>
        <w:t>十一</w:t>
      </w:r>
      <w:r>
        <w:rPr>
          <w:rFonts w:hint="eastAsia" w:ascii="仿宋_GB2312" w:hAnsi="宋体" w:eastAsia="仿宋_GB2312"/>
          <w:color w:val="000000"/>
          <w:sz w:val="24"/>
          <w:szCs w:val="24"/>
          <w:lang w:val="en-US" w:eastAsia="zh-CN"/>
        </w:rPr>
        <w:t>、</w:t>
      </w:r>
      <w:r>
        <w:rPr>
          <w:rFonts w:hint="eastAsia" w:ascii="仿宋_GB2312" w:hAnsi="宋体" w:eastAsia="仿宋_GB2312"/>
          <w:color w:val="000000"/>
          <w:sz w:val="24"/>
          <w:szCs w:val="24"/>
        </w:rPr>
        <w:t>投标应答表。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ascii="仿宋_GB2312" w:hAnsi="宋体" w:eastAsia="仿宋_GB2312"/>
          <w:color w:val="000000"/>
          <w:sz w:val="24"/>
          <w:szCs w:val="24"/>
        </w:rPr>
      </w:pPr>
      <w:r>
        <w:rPr>
          <w:rFonts w:hint="eastAsia" w:ascii="仿宋_GB2312" w:hAnsi="宋体" w:eastAsia="仿宋_GB2312"/>
          <w:color w:val="000000"/>
          <w:sz w:val="24"/>
          <w:szCs w:val="24"/>
        </w:rPr>
        <w:t>格式详见本招标文件附件</w:t>
      </w:r>
      <w:r>
        <w:rPr>
          <w:rFonts w:ascii="仿宋_GB2312" w:hAnsi="宋体" w:eastAsia="仿宋_GB2312"/>
          <w:color w:val="000000"/>
          <w:sz w:val="24"/>
          <w:szCs w:val="24"/>
        </w:rPr>
        <w:t>5</w:t>
      </w:r>
    </w:p>
    <w:p>
      <w:pPr>
        <w:ind w:firstLine="480" w:firstLineChars="200"/>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十二</w:t>
      </w:r>
      <w:r>
        <w:rPr>
          <w:rFonts w:hint="eastAsia" w:ascii="仿宋_GB2312" w:hAnsi="宋体" w:eastAsia="仿宋_GB2312"/>
          <w:color w:val="000000"/>
          <w:sz w:val="24"/>
          <w:szCs w:val="24"/>
          <w:lang w:val="en-US" w:eastAsia="zh-CN"/>
        </w:rPr>
        <w:t>、</w:t>
      </w:r>
      <w:r>
        <w:rPr>
          <w:rFonts w:hint="eastAsia" w:ascii="仿宋_GB2312" w:eastAsia="仿宋_GB2312"/>
          <w:color w:val="000000"/>
          <w:sz w:val="24"/>
          <w:szCs w:val="24"/>
          <w:lang w:val="en-US" w:eastAsia="zh-CN"/>
        </w:rPr>
        <w:t>报价书</w:t>
      </w:r>
    </w:p>
    <w:p>
      <w:pPr>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报价书格式详见本招标文件附件3。投标人每种产品或服务只允许唯一报价，任何有选择报价将不被接受，投标报价在商务谈判前不得修改。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jc w:val="left"/>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十三、相关承诺及其他文件</w:t>
      </w:r>
    </w:p>
    <w:p>
      <w:pPr>
        <w:ind w:firstLine="480" w:firstLineChars="200"/>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包括附件6、附件7、附件8、附件9，附件10及其他投标人提供的相关文件。</w:t>
      </w:r>
    </w:p>
    <w:p>
      <w:pPr>
        <w:ind w:firstLine="480" w:firstLineChars="200"/>
        <w:rPr>
          <w:rFonts w:ascii="仿宋_GB2312" w:eastAsia="仿宋_GB2312"/>
          <w:color w:val="000000"/>
          <w:sz w:val="24"/>
          <w:szCs w:val="24"/>
        </w:rPr>
      </w:pPr>
      <w:r>
        <w:rPr>
          <w:rFonts w:hint="eastAsia" w:ascii="仿宋_GB2312" w:eastAsia="仿宋_GB2312"/>
          <w:color w:val="000000"/>
          <w:sz w:val="24"/>
          <w:szCs w:val="24"/>
        </w:rPr>
        <w:t>注：</w:t>
      </w:r>
    </w:p>
    <w:p>
      <w:pPr>
        <w:ind w:firstLine="480" w:firstLineChars="200"/>
        <w:rPr>
          <w:rFonts w:ascii="仿宋_GB2312" w:eastAsia="仿宋_GB2312"/>
          <w:color w:val="000000"/>
          <w:sz w:val="24"/>
          <w:szCs w:val="24"/>
        </w:rPr>
      </w:pPr>
      <w:r>
        <w:rPr>
          <w:rFonts w:hint="eastAsia" w:ascii="仿宋_GB2312" w:eastAsia="仿宋_GB2312"/>
          <w:color w:val="000000"/>
          <w:sz w:val="24"/>
          <w:szCs w:val="24"/>
        </w:rPr>
        <w:t>（1）上述所有材料均须加盖投标人公章，身份证原件复印件须由法定代表人或授权代表人签字。</w:t>
      </w:r>
    </w:p>
    <w:p>
      <w:pPr>
        <w:ind w:firstLine="480" w:firstLineChars="200"/>
        <w:rPr>
          <w:rFonts w:ascii="仿宋_GB2312" w:hAnsi="宋体" w:eastAsia="仿宋_GB2312"/>
          <w:color w:val="000000"/>
          <w:sz w:val="24"/>
          <w:szCs w:val="24"/>
        </w:rPr>
      </w:pPr>
      <w:r>
        <w:rPr>
          <w:rFonts w:hint="eastAsia" w:ascii="仿宋_GB2312" w:eastAsia="仿宋_GB2312"/>
          <w:color w:val="000000"/>
          <w:sz w:val="24"/>
          <w:szCs w:val="24"/>
        </w:rPr>
        <w:t>（2）如投标人为代理商，须提供其已获得的本项目</w:t>
      </w:r>
      <w:r>
        <w:rPr>
          <w:rFonts w:hint="eastAsia" w:ascii="仿宋_GB2312" w:hAnsi="宋体" w:eastAsia="仿宋_GB2312"/>
          <w:color w:val="000000"/>
          <w:sz w:val="24"/>
          <w:szCs w:val="24"/>
        </w:rPr>
        <w:t>原厂授权书，原厂商须提供第（三）、（四）、（五）、（八）点的材料。</w:t>
      </w:r>
    </w:p>
    <w:p>
      <w:pPr>
        <w:ind w:firstLine="480"/>
        <w:rPr>
          <w:rFonts w:ascii="仿宋_GB2312" w:hAnsi="Calibri" w:eastAsia="仿宋_GB2312" w:cs="Times New Roman"/>
          <w:sz w:val="24"/>
          <w:szCs w:val="24"/>
        </w:rPr>
      </w:pPr>
      <w:r>
        <w:rPr>
          <w:rFonts w:hint="eastAsia" w:ascii="仿宋_GB2312" w:hAnsi="宋体" w:eastAsia="仿宋_GB2312" w:cs="Times New Roman"/>
          <w:color w:val="000000"/>
          <w:sz w:val="24"/>
          <w:szCs w:val="24"/>
        </w:rPr>
        <w:t>（3）若投标人使用投标专用章进行投标，应提供投标人公章对投标专用章的授权书，授权书上应同时加盖投标专用章及投标人公章。</w:t>
      </w:r>
    </w:p>
    <w:p>
      <w:pPr>
        <w:ind w:firstLine="480" w:firstLineChars="200"/>
        <w:rPr>
          <w:rFonts w:ascii="仿宋_GB2312" w:eastAsia="仿宋_GB2312"/>
          <w:color w:val="000000"/>
          <w:sz w:val="24"/>
          <w:szCs w:val="24"/>
        </w:rPr>
      </w:pPr>
    </w:p>
    <w:p>
      <w:pPr>
        <w:widowControl/>
        <w:jc w:val="left"/>
        <w:rPr>
          <w:rFonts w:ascii="仿宋_GB2312" w:eastAsia="仿宋_GB2312"/>
          <w:color w:val="000000"/>
          <w:sz w:val="24"/>
          <w:szCs w:val="24"/>
        </w:rPr>
      </w:pPr>
      <w:r>
        <w:rPr>
          <w:rFonts w:ascii="仿宋_GB2312" w:eastAsia="仿宋_GB2312"/>
          <w:color w:val="000000"/>
          <w:sz w:val="24"/>
          <w:szCs w:val="24"/>
        </w:rPr>
        <w:br w:type="page"/>
      </w:r>
    </w:p>
    <w:p>
      <w:pPr>
        <w:pStyle w:val="3"/>
        <w:rPr>
          <w:rFonts w:hint="eastAsia" w:ascii="仿宋_GB2312" w:eastAsia="仿宋_GB2312"/>
          <w:sz w:val="24"/>
          <w:szCs w:val="24"/>
        </w:rPr>
      </w:pPr>
      <w:bookmarkStart w:id="16" w:name="_Toc8489"/>
      <w:r>
        <w:rPr>
          <w:rFonts w:hint="eastAsia" w:ascii="仿宋_GB2312" w:eastAsia="仿宋_GB2312"/>
          <w:sz w:val="24"/>
          <w:szCs w:val="24"/>
        </w:rPr>
        <w:t>附件1：</w:t>
      </w:r>
      <w:bookmarkEnd w:id="16"/>
    </w:p>
    <w:p>
      <w:pPr>
        <w:jc w:val="center"/>
        <w:rPr>
          <w:rFonts w:ascii="仿宋_GB2312" w:eastAsia="仿宋_GB2312"/>
          <w:b/>
          <w:sz w:val="28"/>
          <w:szCs w:val="28"/>
        </w:rPr>
      </w:pPr>
      <w:r>
        <w:rPr>
          <w:rFonts w:hint="eastAsia" w:ascii="仿宋_GB2312" w:eastAsia="仿宋_GB2312"/>
          <w:b/>
          <w:sz w:val="28"/>
          <w:szCs w:val="28"/>
        </w:rPr>
        <w:t>投标书</w:t>
      </w:r>
    </w:p>
    <w:p>
      <w:pPr>
        <w:rPr>
          <w:rFonts w:ascii="仿宋_GB2312" w:hAnsi="宋体" w:eastAsia="仿宋_GB2312"/>
          <w:color w:val="000000"/>
          <w:sz w:val="24"/>
          <w:szCs w:val="24"/>
        </w:rPr>
      </w:pPr>
    </w:p>
    <w:p>
      <w:pPr>
        <w:rPr>
          <w:rFonts w:ascii="仿宋_GB2312" w:hAnsi="宋体" w:eastAsia="仿宋_GB2312"/>
          <w:color w:val="000000"/>
          <w:sz w:val="24"/>
          <w:szCs w:val="24"/>
          <w:u w:val="single"/>
        </w:rPr>
      </w:pPr>
      <w:r>
        <w:rPr>
          <w:rFonts w:hint="eastAsia" w:ascii="仿宋_GB2312" w:hAnsi="宋体" w:eastAsia="仿宋_GB2312"/>
          <w:color w:val="000000"/>
          <w:sz w:val="24"/>
          <w:szCs w:val="24"/>
          <w:u w:val="single"/>
          <w:lang w:val="en-US" w:eastAsia="zh-CN"/>
        </w:rPr>
        <w:t>安徽新安银行</w:t>
      </w:r>
      <w:r>
        <w:rPr>
          <w:rFonts w:hint="eastAsia" w:ascii="仿宋_GB2312" w:hAnsi="宋体" w:eastAsia="仿宋_GB2312"/>
          <w:color w:val="000000"/>
          <w:sz w:val="24"/>
          <w:szCs w:val="24"/>
          <w:u w:val="single"/>
        </w:rPr>
        <w:t>股份有限公司：</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根据贵方</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kern w:val="0"/>
          <w:sz w:val="24"/>
          <w:szCs w:val="24"/>
          <w:u w:val="single"/>
          <w:lang w:val="en-US" w:eastAsia="zh-CN"/>
        </w:rPr>
        <w:t>安徽新安银行2026年度提货券类员工节日慰问品采购项目</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的投标</w:t>
      </w:r>
      <w:r>
        <w:rPr>
          <w:rFonts w:hint="eastAsia" w:ascii="仿宋_GB2312" w:hAnsi="宋体" w:eastAsia="仿宋_GB2312"/>
          <w:color w:val="000000"/>
          <w:sz w:val="24"/>
          <w:szCs w:val="24"/>
          <w:lang w:val="en-US" w:eastAsia="zh-CN"/>
        </w:rPr>
        <w:t>要求</w:t>
      </w:r>
      <w:r>
        <w:rPr>
          <w:rFonts w:hint="eastAsia" w:ascii="仿宋_GB2312" w:hAnsi="宋体" w:eastAsia="仿宋_GB2312"/>
          <w:color w:val="000000"/>
          <w:sz w:val="24"/>
          <w:szCs w:val="24"/>
        </w:rPr>
        <w:t>，我方提交下述投标文件正本1份及副本</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u w:val="single"/>
          <w:lang w:val="en-US" w:eastAsia="zh-CN"/>
        </w:rPr>
        <w:t>4</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份，并保证所提供全部文件的真实性。</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一、投标文件</w:t>
      </w:r>
    </w:p>
    <w:p>
      <w:pPr>
        <w:ind w:firstLine="480" w:firstLineChars="200"/>
        <w:rPr>
          <w:rFonts w:ascii="仿宋_GB2312" w:hAnsi="宋体" w:eastAsia="仿宋_GB2312"/>
          <w:color w:val="000000"/>
          <w:sz w:val="24"/>
          <w:szCs w:val="24"/>
          <w:u w:val="single"/>
        </w:rPr>
      </w:pPr>
      <w:r>
        <w:rPr>
          <w:rFonts w:hint="eastAsia" w:ascii="仿宋_GB2312" w:hAnsi="宋体" w:eastAsia="仿宋_GB2312"/>
          <w:color w:val="000000"/>
          <w:sz w:val="24"/>
          <w:szCs w:val="24"/>
          <w:lang w:val="en-US" w:eastAsia="zh-CN"/>
        </w:rPr>
        <w:t>二</w:t>
      </w:r>
      <w:r>
        <w:rPr>
          <w:rFonts w:hint="eastAsia" w:ascii="仿宋_GB2312" w:hAnsi="宋体" w:eastAsia="仿宋_GB2312"/>
          <w:color w:val="000000"/>
          <w:sz w:val="24"/>
          <w:szCs w:val="24"/>
        </w:rPr>
        <w:t>、我方自愿提供的其他文件，包括：</w:t>
      </w:r>
      <w:r>
        <w:rPr>
          <w:rFonts w:hint="eastAsia" w:ascii="仿宋_GB2312" w:hAnsi="宋体" w:eastAsia="仿宋_GB2312"/>
          <w:color w:val="000000"/>
          <w:sz w:val="24"/>
          <w:szCs w:val="24"/>
          <w:u w:val="single"/>
        </w:rPr>
        <w:t xml:space="preserve">                               </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我方同意如下：</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一、我方已详细了解并完全接受本招标文件的全部内容，并按本招标文件的要求履行义务，无其他不明事项。</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二、投标有效期为自</w:t>
      </w:r>
      <w:r>
        <w:rPr>
          <w:rFonts w:hint="eastAsia" w:ascii="仿宋_GB2312" w:eastAsia="仿宋_GB2312"/>
          <w:color w:val="000000"/>
          <w:kern w:val="0"/>
          <w:sz w:val="24"/>
          <w:szCs w:val="24"/>
        </w:rPr>
        <w:t>投标截止时间起计算</w:t>
      </w:r>
      <w:r>
        <w:rPr>
          <w:rFonts w:hint="eastAsia" w:ascii="仿宋_GB2312" w:hAnsi="宋体" w:eastAsia="仿宋_GB2312"/>
          <w:color w:val="000000"/>
          <w:sz w:val="24"/>
          <w:szCs w:val="24"/>
        </w:rPr>
        <w:t>90天。</w:t>
      </w:r>
    </w:p>
    <w:p>
      <w:pPr>
        <w:ind w:left="480"/>
        <w:rPr>
          <w:rFonts w:ascii="仿宋_GB2312" w:hAnsi="宋体" w:eastAsia="仿宋_GB2312"/>
          <w:color w:val="000000"/>
          <w:sz w:val="24"/>
          <w:szCs w:val="24"/>
        </w:rPr>
      </w:pPr>
      <w:r>
        <w:rPr>
          <w:rFonts w:hint="eastAsia" w:ascii="仿宋_GB2312" w:hAnsi="宋体" w:eastAsia="仿宋_GB2312"/>
          <w:color w:val="000000"/>
          <w:sz w:val="24"/>
          <w:szCs w:val="24"/>
        </w:rPr>
        <w:t>三、我方提供贵方要求的与本项目有关的一切数据或资料。</w:t>
      </w:r>
    </w:p>
    <w:p>
      <w:pPr>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四、与本项目投标有关的所有文档请邮递或发送至我方本项目授权代表人。</w:t>
      </w:r>
    </w:p>
    <w:p>
      <w:pPr>
        <w:ind w:left="480"/>
        <w:rPr>
          <w:rFonts w:ascii="仿宋_GB2312" w:hAnsi="宋体" w:eastAsia="仿宋_GB2312"/>
          <w:color w:val="000000"/>
          <w:sz w:val="24"/>
          <w:szCs w:val="24"/>
        </w:rPr>
      </w:pPr>
    </w:p>
    <w:p>
      <w:pPr>
        <w:ind w:firstLine="480" w:firstLineChars="200"/>
        <w:rPr>
          <w:rFonts w:ascii="仿宋_GB2312" w:hAnsi="宋体" w:eastAsia="仿宋_GB2312"/>
          <w:color w:val="000000"/>
          <w:sz w:val="24"/>
          <w:szCs w:val="24"/>
        </w:rPr>
      </w:pPr>
    </w:p>
    <w:p>
      <w:pPr>
        <w:tabs>
          <w:tab w:val="left" w:pos="5400"/>
        </w:tabs>
        <w:ind w:firstLine="480" w:firstLineChars="200"/>
        <w:rPr>
          <w:rFonts w:ascii="仿宋_GB2312" w:hAnsi="宋体" w:eastAsia="仿宋_GB2312"/>
          <w:color w:val="000000"/>
          <w:sz w:val="24"/>
          <w:szCs w:val="24"/>
        </w:rPr>
      </w:pPr>
    </w:p>
    <w:p>
      <w:pPr>
        <w:tabs>
          <w:tab w:val="left" w:pos="5400"/>
        </w:tabs>
        <w:ind w:firstLine="480" w:firstLineChars="200"/>
        <w:rPr>
          <w:rFonts w:ascii="仿宋_GB2312" w:hAnsi="宋体" w:eastAsia="仿宋_GB2312"/>
          <w:color w:val="000000"/>
          <w:sz w:val="24"/>
          <w:szCs w:val="24"/>
        </w:rPr>
      </w:pPr>
    </w:p>
    <w:p>
      <w:pPr>
        <w:tabs>
          <w:tab w:val="left" w:pos="5400"/>
        </w:tabs>
        <w:ind w:firstLine="480" w:firstLineChars="200"/>
        <w:rPr>
          <w:rFonts w:ascii="仿宋_GB2312" w:hAnsi="宋体" w:eastAsia="仿宋_GB2312"/>
          <w:color w:val="000000"/>
          <w:sz w:val="24"/>
          <w:szCs w:val="24"/>
        </w:rPr>
      </w:pPr>
    </w:p>
    <w:p>
      <w:pPr>
        <w:tabs>
          <w:tab w:val="left" w:pos="5400"/>
        </w:tabs>
        <w:rPr>
          <w:rFonts w:ascii="仿宋_GB2312" w:hAnsi="宋体" w:eastAsia="仿宋_GB2312"/>
          <w:color w:val="000000"/>
          <w:sz w:val="24"/>
          <w:szCs w:val="24"/>
          <w:u w:val="single"/>
        </w:rPr>
      </w:pPr>
      <w:r>
        <w:rPr>
          <w:rFonts w:hint="eastAsia" w:ascii="仿宋_GB2312" w:hAnsi="宋体" w:eastAsia="仿宋_GB2312"/>
          <w:color w:val="000000"/>
          <w:sz w:val="24"/>
          <w:szCs w:val="24"/>
        </w:rPr>
        <w:t>投标人全称（加盖公章）：</w:t>
      </w:r>
      <w:r>
        <w:rPr>
          <w:rFonts w:hint="eastAsia" w:ascii="仿宋_GB2312" w:hAnsi="宋体" w:eastAsia="仿宋_GB2312"/>
          <w:color w:val="000000"/>
          <w:sz w:val="24"/>
          <w:szCs w:val="24"/>
          <w:u w:val="single"/>
        </w:rPr>
        <w:t xml:space="preserve">                                         </w:t>
      </w:r>
    </w:p>
    <w:p>
      <w:pPr>
        <w:tabs>
          <w:tab w:val="left" w:pos="5400"/>
        </w:tabs>
        <w:ind w:firstLine="480" w:firstLineChars="200"/>
        <w:rPr>
          <w:rFonts w:ascii="仿宋_GB2312" w:hAnsi="宋体" w:eastAsia="仿宋_GB2312"/>
          <w:color w:val="000000"/>
          <w:sz w:val="24"/>
          <w:szCs w:val="24"/>
        </w:rPr>
      </w:pPr>
    </w:p>
    <w:p>
      <w:pPr>
        <w:tabs>
          <w:tab w:val="left" w:pos="5400"/>
        </w:tabs>
        <w:ind w:firstLine="480" w:firstLineChars="200"/>
        <w:rPr>
          <w:rFonts w:ascii="仿宋_GB2312" w:hAnsi="宋体" w:eastAsia="仿宋_GB2312"/>
          <w:color w:val="000000"/>
          <w:sz w:val="24"/>
          <w:szCs w:val="24"/>
        </w:rPr>
      </w:pPr>
    </w:p>
    <w:p>
      <w:pPr>
        <w:tabs>
          <w:tab w:val="left" w:pos="6480"/>
        </w:tabs>
        <w:rPr>
          <w:rFonts w:ascii="仿宋_GB2312" w:hAnsi="宋体" w:eastAsia="仿宋_GB2312"/>
          <w:color w:val="000000"/>
          <w:sz w:val="24"/>
          <w:szCs w:val="24"/>
        </w:rPr>
      </w:pPr>
    </w:p>
    <w:p>
      <w:pPr>
        <w:tabs>
          <w:tab w:val="left" w:pos="6480"/>
        </w:tabs>
        <w:rPr>
          <w:rFonts w:ascii="仿宋_GB2312" w:hAnsi="宋体" w:eastAsia="仿宋_GB2312"/>
          <w:color w:val="000000"/>
          <w:sz w:val="24"/>
          <w:szCs w:val="24"/>
        </w:rPr>
      </w:pPr>
      <w:r>
        <w:rPr>
          <w:rFonts w:hint="eastAsia" w:ascii="仿宋_GB2312" w:hAnsi="宋体" w:eastAsia="仿宋_GB2312" w:cs="Times New Roman"/>
          <w:color w:val="000000"/>
          <w:sz w:val="24"/>
          <w:szCs w:val="24"/>
        </w:rPr>
        <w:t>投标人法定代表人或授权代表（签字/章）：</w:t>
      </w:r>
      <w:r>
        <w:rPr>
          <w:rFonts w:hint="eastAsia" w:ascii="仿宋_GB2312" w:hAnsi="宋体" w:eastAsia="仿宋_GB2312" w:cs="Times New Roman"/>
          <w:color w:val="000000"/>
          <w:sz w:val="24"/>
          <w:szCs w:val="24"/>
          <w:u w:val="single"/>
        </w:rPr>
        <w:t xml:space="preserve">                          </w:t>
      </w:r>
    </w:p>
    <w:p>
      <w:pPr>
        <w:tabs>
          <w:tab w:val="left" w:pos="6480"/>
        </w:tabs>
        <w:ind w:firstLine="480" w:firstLineChars="200"/>
        <w:rPr>
          <w:rFonts w:ascii="仿宋_GB2312" w:hAnsi="宋体" w:eastAsia="仿宋_GB2312"/>
          <w:color w:val="000000"/>
          <w:sz w:val="24"/>
          <w:szCs w:val="24"/>
        </w:rPr>
      </w:pPr>
    </w:p>
    <w:p>
      <w:pPr>
        <w:tabs>
          <w:tab w:val="left" w:pos="6480"/>
        </w:tabs>
        <w:rPr>
          <w:rFonts w:ascii="仿宋_GB2312" w:hAnsi="宋体" w:eastAsia="仿宋_GB2312"/>
          <w:color w:val="000000"/>
          <w:u w:val="single"/>
        </w:rPr>
      </w:pPr>
      <w:r>
        <w:rPr>
          <w:rFonts w:hint="eastAsia" w:ascii="仿宋_GB2312" w:hAnsi="宋体" w:eastAsia="仿宋_GB2312"/>
          <w:color w:val="000000"/>
          <w:sz w:val="24"/>
          <w:szCs w:val="24"/>
        </w:rPr>
        <w:t>日期：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月</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w:t>
      </w:r>
    </w:p>
    <w:p/>
    <w:p>
      <w:pPr>
        <w:widowControl/>
        <w:jc w:val="left"/>
        <w:rPr>
          <w:rFonts w:ascii="仿宋_GB2312" w:eastAsia="仿宋_GB2312"/>
          <w:b/>
          <w:color w:val="000000"/>
          <w:sz w:val="24"/>
          <w:szCs w:val="24"/>
        </w:rPr>
      </w:pPr>
      <w:r>
        <w:rPr>
          <w:rFonts w:ascii="仿宋_GB2312" w:eastAsia="仿宋_GB2312"/>
          <w:b/>
          <w:color w:val="000000"/>
          <w:sz w:val="24"/>
          <w:szCs w:val="24"/>
        </w:rPr>
        <w:br w:type="page"/>
      </w:r>
    </w:p>
    <w:p>
      <w:pPr>
        <w:pStyle w:val="3"/>
        <w:rPr>
          <w:rFonts w:hint="eastAsia" w:ascii="仿宋_GB2312" w:eastAsia="仿宋_GB2312"/>
          <w:sz w:val="24"/>
          <w:szCs w:val="24"/>
        </w:rPr>
      </w:pPr>
      <w:bookmarkStart w:id="17" w:name="_Toc6213"/>
      <w:r>
        <w:rPr>
          <w:rFonts w:hint="eastAsia" w:ascii="仿宋_GB2312" w:eastAsia="仿宋_GB2312"/>
          <w:sz w:val="24"/>
          <w:szCs w:val="24"/>
        </w:rPr>
        <w:t>附件2：</w:t>
      </w:r>
      <w:bookmarkEnd w:id="17"/>
    </w:p>
    <w:p>
      <w:pPr>
        <w:spacing w:line="360" w:lineRule="auto"/>
        <w:ind w:firstLine="482" w:firstLineChars="200"/>
        <w:jc w:val="center"/>
        <w:rPr>
          <w:rFonts w:hint="eastAsia" w:ascii="仿宋" w:hAnsi="仿宋" w:eastAsia="仿宋" w:cs="仿宋"/>
          <w:b/>
          <w:bCs/>
          <w:color w:val="auto"/>
          <w:sz w:val="24"/>
          <w:szCs w:val="24"/>
          <w:highlight w:val="none"/>
        </w:rPr>
      </w:pPr>
      <w:bookmarkStart w:id="18" w:name="a6"/>
      <w:r>
        <w:rPr>
          <w:rFonts w:hint="eastAsia" w:ascii="仿宋" w:hAnsi="仿宋" w:eastAsia="仿宋" w:cs="仿宋"/>
          <w:b/>
          <w:bCs/>
          <w:color w:val="auto"/>
          <w:sz w:val="24"/>
          <w:szCs w:val="24"/>
          <w:highlight w:val="none"/>
        </w:rPr>
        <w:t>法定代表人授权委托书</w:t>
      </w:r>
    </w:p>
    <w:bookmarkEnd w:id="18"/>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本人 </w:t>
      </w:r>
      <w:r>
        <w:rPr>
          <w:rFonts w:hint="eastAsia" w:ascii="仿宋" w:hAnsi="仿宋" w:eastAsia="仿宋" w:cs="仿宋"/>
          <w:color w:val="auto"/>
          <w:sz w:val="24"/>
          <w:szCs w:val="24"/>
          <w:highlight w:val="none"/>
          <w:u w:val="single"/>
        </w:rPr>
        <w:t xml:space="preserve"> （投标人法定代表人/负责人姓名）</w:t>
      </w:r>
      <w:r>
        <w:rPr>
          <w:rFonts w:hint="eastAsia" w:ascii="仿宋" w:hAnsi="仿宋" w:eastAsia="仿宋" w:cs="仿宋"/>
          <w:color w:val="auto"/>
          <w:sz w:val="24"/>
          <w:szCs w:val="24"/>
          <w:highlight w:val="none"/>
        </w:rPr>
        <w:t xml:space="preserve">系 </w:t>
      </w:r>
      <w:r>
        <w:rPr>
          <w:rFonts w:hint="eastAsia" w:ascii="仿宋" w:hAnsi="仿宋" w:eastAsia="仿宋" w:cs="仿宋"/>
          <w:color w:val="auto"/>
          <w:sz w:val="24"/>
          <w:szCs w:val="24"/>
          <w:highlight w:val="none"/>
          <w:u w:val="single"/>
        </w:rPr>
        <w:t xml:space="preserve">  （投标人名称）</w:t>
      </w:r>
      <w:r>
        <w:rPr>
          <w:rFonts w:hint="eastAsia" w:ascii="仿宋" w:hAnsi="仿宋" w:eastAsia="仿宋" w:cs="仿宋"/>
          <w:color w:val="auto"/>
          <w:sz w:val="24"/>
          <w:szCs w:val="24"/>
          <w:highlight w:val="none"/>
        </w:rPr>
        <w:t>的法定代表人/负责人，现委托</w:t>
      </w:r>
      <w:r>
        <w:rPr>
          <w:rFonts w:hint="eastAsia" w:ascii="仿宋" w:hAnsi="仿宋" w:eastAsia="仿宋" w:cs="仿宋"/>
          <w:color w:val="auto"/>
          <w:sz w:val="24"/>
          <w:szCs w:val="24"/>
          <w:highlight w:val="none"/>
          <w:u w:val="single"/>
        </w:rPr>
        <w:t xml:space="preserve"> （委托代理人姓名）</w:t>
      </w:r>
      <w:r>
        <w:rPr>
          <w:rFonts w:hint="eastAsia" w:ascii="仿宋" w:hAnsi="仿宋" w:eastAsia="仿宋" w:cs="仿宋"/>
          <w:color w:val="auto"/>
          <w:sz w:val="24"/>
          <w:szCs w:val="24"/>
          <w:highlight w:val="none"/>
        </w:rPr>
        <w:t>为我方代理人。代理人根据授权，以我方名义全权处理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安徽新安银行2026年度提货券类员工节日慰问品采购项目</w:t>
      </w:r>
      <w:r>
        <w:rPr>
          <w:rFonts w:hint="eastAsia" w:ascii="仿宋" w:hAnsi="仿宋" w:eastAsia="仿宋" w:cs="仿宋"/>
          <w:color w:val="auto"/>
          <w:sz w:val="24"/>
          <w:szCs w:val="24"/>
          <w:highlight w:val="none"/>
          <w:u w:val="single"/>
        </w:rPr>
        <w:t>签署、澄清、说明、补正、递交、撤回、修改投标文件，签订合同和处理一切有关事宜，</w:t>
      </w:r>
      <w:r>
        <w:rPr>
          <w:rFonts w:hint="eastAsia" w:ascii="仿宋" w:hAnsi="仿宋" w:eastAsia="仿宋" w:cs="仿宋"/>
          <w:color w:val="auto"/>
          <w:sz w:val="24"/>
          <w:szCs w:val="24"/>
          <w:highlight w:val="none"/>
        </w:rPr>
        <w:t xml:space="preserve">其法律后果由我方承担。 </w:t>
      </w:r>
    </w:p>
    <w:p>
      <w:pPr>
        <w:wordWrap w:val="0"/>
        <w:spacing w:line="360" w:lineRule="auto"/>
        <w:ind w:firstLine="480" w:firstLineChars="200"/>
        <w:rPr>
          <w:rFonts w:hint="eastAsia" w:ascii="仿宋" w:hAnsi="仿宋" w:eastAsia="仿宋" w:cs="仿宋"/>
          <w:color w:val="auto"/>
          <w:sz w:val="24"/>
          <w:szCs w:val="24"/>
          <w:highlight w:val="none"/>
        </w:rPr>
      </w:pPr>
    </w:p>
    <w:p>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本授权委托书有效期：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委托代理人无转委托权。</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（盖单位公章）</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（签字或盖人名章）</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（签字）</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委托代理人具体情况如下：</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通讯地址及邮编：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联系电话： </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9"/>
        <w:spacing w:line="360" w:lineRule="auto"/>
        <w:rPr>
          <w:rFonts w:hint="eastAsia" w:ascii="仿宋" w:hAnsi="仿宋" w:eastAsia="仿宋" w:cs="仿宋"/>
          <w:color w:val="auto"/>
          <w:sz w:val="24"/>
          <w:szCs w:val="24"/>
          <w:highlight w:val="none"/>
        </w:rPr>
      </w:pPr>
    </w:p>
    <w:p>
      <w:pPr>
        <w:pStyle w:val="1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附：委托代理人的合法有效身份证明复印件或扫描件(如提供中华人民共和国居民身份证的，需同时提供国徽面及人像面)。</w:t>
      </w:r>
    </w:p>
    <w:p>
      <w:pPr>
        <w:spacing w:line="360" w:lineRule="auto"/>
        <w:ind w:firstLine="48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编制要求：</w:t>
      </w:r>
      <w:r>
        <w:rPr>
          <w:rFonts w:hint="eastAsia" w:ascii="仿宋" w:hAnsi="仿宋" w:eastAsia="仿宋" w:cs="仿宋"/>
          <w:color w:val="auto"/>
          <w:sz w:val="24"/>
          <w:szCs w:val="24"/>
          <w:highlight w:val="none"/>
        </w:rPr>
        <w:t>除本文件允许投标人进行填写的内容以外，投标人不得对本文件进行修改。</w:t>
      </w:r>
    </w:p>
    <w:p/>
    <w:p>
      <w:pPr>
        <w:widowControl/>
        <w:jc w:val="left"/>
        <w:rPr>
          <w:rFonts w:ascii="仿宋_GB2312" w:eastAsia="仿宋_GB2312"/>
          <w:b/>
          <w:color w:val="000000"/>
          <w:sz w:val="24"/>
          <w:szCs w:val="24"/>
        </w:rPr>
      </w:pPr>
      <w:r>
        <w:rPr>
          <w:rFonts w:ascii="仿宋_GB2312" w:eastAsia="仿宋_GB2312"/>
          <w:b/>
          <w:color w:val="000000"/>
          <w:sz w:val="24"/>
          <w:szCs w:val="24"/>
        </w:rPr>
        <w:br w:type="page"/>
      </w:r>
    </w:p>
    <w:p>
      <w:pPr>
        <w:pStyle w:val="3"/>
        <w:rPr>
          <w:rFonts w:hint="eastAsia" w:ascii="仿宋_GB2312" w:eastAsia="仿宋_GB2312"/>
          <w:sz w:val="24"/>
          <w:szCs w:val="24"/>
          <w:lang w:eastAsia="zh-CN"/>
        </w:rPr>
      </w:pPr>
      <w:bookmarkStart w:id="19" w:name="_Toc29269"/>
      <w:r>
        <w:rPr>
          <w:rFonts w:hint="eastAsia" w:ascii="仿宋_GB2312" w:eastAsia="仿宋_GB2312"/>
          <w:sz w:val="24"/>
          <w:szCs w:val="24"/>
        </w:rPr>
        <w:t>附件3：</w:t>
      </w:r>
      <w:bookmarkEnd w:id="19"/>
    </w:p>
    <w:p>
      <w:pPr>
        <w:jc w:val="center"/>
        <w:rPr>
          <w:rFonts w:ascii="仿宋_GB2312" w:eastAsia="仿宋_GB2312"/>
          <w:b/>
          <w:color w:val="000000"/>
          <w:sz w:val="28"/>
          <w:szCs w:val="28"/>
        </w:rPr>
      </w:pPr>
      <w:r>
        <w:rPr>
          <w:rFonts w:hint="eastAsia" w:ascii="仿宋_GB2312" w:eastAsia="仿宋_GB2312"/>
          <w:b/>
          <w:color w:val="000000"/>
          <w:sz w:val="28"/>
          <w:szCs w:val="28"/>
        </w:rPr>
        <w:t>报价书</w:t>
      </w:r>
    </w:p>
    <w:p>
      <w:pPr>
        <w:jc w:val="left"/>
        <w:rPr>
          <w:rFonts w:ascii="仿宋_GB2312" w:eastAsia="仿宋_GB2312"/>
          <w:color w:val="000000"/>
          <w:sz w:val="24"/>
          <w:szCs w:val="24"/>
        </w:rPr>
      </w:pPr>
    </w:p>
    <w:p>
      <w:pPr>
        <w:jc w:val="left"/>
        <w:rPr>
          <w:rFonts w:hint="eastAsia" w:ascii="仿宋_GB2312" w:eastAsia="仿宋_GB2312"/>
          <w:color w:val="000000"/>
          <w:sz w:val="24"/>
          <w:szCs w:val="24"/>
          <w:u w:val="single"/>
        </w:rPr>
      </w:pPr>
      <w:r>
        <w:rPr>
          <w:rFonts w:hint="eastAsia" w:ascii="仿宋_GB2312" w:eastAsia="仿宋_GB2312"/>
          <w:color w:val="000000"/>
          <w:sz w:val="24"/>
          <w:szCs w:val="24"/>
        </w:rPr>
        <w:t>项目全称：</w:t>
      </w:r>
      <w:r>
        <w:rPr>
          <w:rFonts w:hint="eastAsia" w:ascii="仿宋_GB2312" w:eastAsia="仿宋_GB2312"/>
          <w:color w:val="000000"/>
          <w:sz w:val="24"/>
          <w:szCs w:val="24"/>
          <w:u w:val="single"/>
          <w:lang w:val="en-US" w:eastAsia="zh-CN"/>
        </w:rPr>
        <w:t>安徽新安银行2026年度提货券类员工节日慰问品采购项目</w:t>
      </w:r>
      <w:r>
        <w:rPr>
          <w:rFonts w:hint="eastAsia" w:ascii="仿宋_GB2312" w:eastAsia="仿宋_GB2312"/>
          <w:color w:val="000000"/>
          <w:sz w:val="24"/>
          <w:szCs w:val="24"/>
          <w:u w:val="single"/>
        </w:rPr>
        <w:t xml:space="preserve">   </w:t>
      </w:r>
    </w:p>
    <w:p>
      <w:pPr>
        <w:rPr>
          <w:rFonts w:ascii="仿宋_GB2312" w:eastAsia="仿宋_GB2312"/>
          <w:color w:val="000000"/>
          <w:sz w:val="24"/>
          <w:szCs w:val="24"/>
        </w:rPr>
      </w:pPr>
      <w:r>
        <w:rPr>
          <w:rFonts w:hint="eastAsia" w:ascii="仿宋_GB2312" w:eastAsia="仿宋_GB2312"/>
          <w:color w:val="000000"/>
          <w:sz w:val="24"/>
          <w:szCs w:val="24"/>
        </w:rPr>
        <w:t>纳税人类型：</w:t>
      </w:r>
      <w:r>
        <w:rPr>
          <w:rFonts w:hint="eastAsia" w:ascii="仿宋_GB2312" w:eastAsia="仿宋_GB2312"/>
          <w:sz w:val="24"/>
          <w:szCs w:val="24"/>
        </w:rPr>
        <w:t>□</w:t>
      </w:r>
      <w:r>
        <w:rPr>
          <w:rFonts w:hint="eastAsia" w:ascii="仿宋_GB2312" w:eastAsia="仿宋_GB2312"/>
          <w:color w:val="000000"/>
          <w:sz w:val="24"/>
          <w:szCs w:val="24"/>
        </w:rPr>
        <w:t xml:space="preserve">增值税一般纳税人    </w:t>
      </w:r>
      <w:r>
        <w:rPr>
          <w:rFonts w:hint="eastAsia" w:ascii="仿宋_GB2312" w:eastAsia="仿宋_GB2312"/>
          <w:sz w:val="24"/>
          <w:szCs w:val="24"/>
        </w:rPr>
        <w:t>□增值税小规模纳税人    □个人</w:t>
      </w:r>
    </w:p>
    <w:p>
      <w:pPr>
        <w:rPr>
          <w:rFonts w:ascii="仿宋_GB2312" w:eastAsia="仿宋_GB2312"/>
          <w:sz w:val="24"/>
          <w:szCs w:val="24"/>
        </w:rPr>
      </w:pPr>
      <w:r>
        <w:rPr>
          <w:rFonts w:hint="eastAsia" w:ascii="仿宋_GB2312" w:eastAsia="仿宋_GB2312"/>
          <w:color w:val="000000"/>
          <w:sz w:val="24"/>
          <w:szCs w:val="24"/>
        </w:rPr>
        <w:t>发票类型：</w:t>
      </w:r>
      <w:r>
        <w:rPr>
          <w:rFonts w:hint="eastAsia" w:ascii="仿宋_GB2312" w:eastAsia="仿宋_GB2312"/>
          <w:sz w:val="24"/>
          <w:szCs w:val="24"/>
        </w:rPr>
        <w:t>□增值税专用发票            □机动车销售统一发票</w:t>
      </w:r>
    </w:p>
    <w:p>
      <w:pPr>
        <w:rPr>
          <w:rFonts w:ascii="仿宋_GB2312" w:eastAsia="仿宋_GB2312"/>
          <w:color w:val="000000"/>
          <w:sz w:val="24"/>
          <w:szCs w:val="24"/>
        </w:rPr>
      </w:pPr>
      <w:r>
        <w:rPr>
          <w:rFonts w:hint="eastAsia" w:ascii="仿宋_GB2312" w:eastAsia="仿宋_GB2312"/>
          <w:sz w:val="24"/>
          <w:szCs w:val="24"/>
        </w:rPr>
        <w:t xml:space="preserve">          □海关进口增值税专用缴款书  □其他发票</w:t>
      </w:r>
    </w:p>
    <w:p>
      <w:pPr>
        <w:rPr>
          <w:rFonts w:ascii="仿宋_GB2312" w:eastAsia="仿宋_GB2312"/>
          <w:color w:val="000000"/>
          <w:sz w:val="24"/>
          <w:szCs w:val="24"/>
        </w:rPr>
      </w:pPr>
    </w:p>
    <w:p>
      <w:pPr>
        <w:rPr>
          <w:rFonts w:ascii="仿宋_GB2312" w:eastAsia="仿宋_GB2312"/>
          <w:color w:val="000000"/>
          <w:sz w:val="24"/>
          <w:szCs w:val="24"/>
        </w:rPr>
      </w:pPr>
      <w:r>
        <w:rPr>
          <w:rFonts w:hint="eastAsia" w:ascii="仿宋_GB2312" w:eastAsia="仿宋_GB2312"/>
          <w:color w:val="000000"/>
          <w:sz w:val="24"/>
          <w:szCs w:val="24"/>
        </w:rPr>
        <w:t>报价币种：人民币</w:t>
      </w:r>
    </w:p>
    <w:tbl>
      <w:tblPr>
        <w:tblStyle w:val="19"/>
        <w:tblW w:w="49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15"/>
        <w:gridCol w:w="1632"/>
        <w:gridCol w:w="1050"/>
        <w:gridCol w:w="3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43" w:type="pct"/>
            <w:shd w:val="clear" w:color="auto" w:fill="FFFFFF" w:themeFill="background1"/>
            <w:vAlign w:val="center"/>
          </w:tcPr>
          <w:p>
            <w:pPr>
              <w:jc w:val="center"/>
              <w:rPr>
                <w:rFonts w:ascii="仿宋_GB2312" w:eastAsia="仿宋_GB2312"/>
                <w:sz w:val="24"/>
                <w:szCs w:val="24"/>
              </w:rPr>
            </w:pPr>
            <w:r>
              <w:rPr>
                <w:rFonts w:hint="eastAsia" w:ascii="仿宋_GB2312" w:eastAsia="仿宋_GB2312"/>
                <w:sz w:val="24"/>
                <w:szCs w:val="24"/>
              </w:rPr>
              <w:t>产品或服务内容</w:t>
            </w:r>
          </w:p>
        </w:tc>
        <w:tc>
          <w:tcPr>
            <w:tcW w:w="959" w:type="pct"/>
            <w:tcBorders>
              <w:left w:val="single" w:color="auto" w:sz="4" w:space="0"/>
            </w:tcBorders>
            <w:shd w:val="clear" w:color="auto" w:fill="FFFFFF" w:themeFill="background1"/>
            <w:vAlign w:val="center"/>
          </w:tcPr>
          <w:p>
            <w:pPr>
              <w:pStyle w:val="38"/>
              <w:spacing w:before="78" w:line="360" w:lineRule="auto"/>
              <w:ind w:left="124"/>
              <w:jc w:val="center"/>
              <w:rPr>
                <w:rFonts w:hint="default" w:ascii="仿宋_GB2312" w:eastAsia="仿宋_GB2312"/>
                <w:sz w:val="24"/>
                <w:szCs w:val="24"/>
                <w:lang w:val="en-US" w:eastAsia="zh-CN"/>
              </w:rPr>
            </w:pPr>
            <w:r>
              <w:rPr>
                <w:rFonts w:hint="eastAsia" w:ascii="仿宋_GB2312" w:eastAsia="仿宋_GB2312" w:hAnsiTheme="minorHAnsi" w:cstheme="minorBidi"/>
                <w:kern w:val="2"/>
                <w:sz w:val="24"/>
                <w:szCs w:val="24"/>
                <w:lang w:val="en-US" w:eastAsia="zh-CN" w:bidi="ar-SA"/>
              </w:rPr>
              <w:t>投标报价</w:t>
            </w:r>
          </w:p>
        </w:tc>
        <w:tc>
          <w:tcPr>
            <w:tcW w:w="617" w:type="pct"/>
            <w:tcBorders>
              <w:right w:val="single" w:color="auto" w:sz="4" w:space="0"/>
            </w:tcBorders>
            <w:shd w:val="clear" w:color="auto" w:fill="FFFFFF" w:themeFill="background1"/>
            <w:vAlign w:val="center"/>
          </w:tcPr>
          <w:p>
            <w:pPr>
              <w:jc w:val="center"/>
              <w:rPr>
                <w:rFonts w:ascii="仿宋_GB2312" w:eastAsia="仿宋_GB2312"/>
                <w:sz w:val="24"/>
                <w:szCs w:val="24"/>
              </w:rPr>
            </w:pPr>
            <w:r>
              <w:rPr>
                <w:rFonts w:hint="eastAsia" w:ascii="仿宋_GB2312" w:eastAsia="仿宋_GB2312"/>
                <w:sz w:val="24"/>
                <w:szCs w:val="24"/>
                <w:lang w:val="en-US" w:eastAsia="zh-CN"/>
              </w:rPr>
              <w:t>开票</w:t>
            </w:r>
            <w:r>
              <w:rPr>
                <w:rFonts w:hint="eastAsia" w:ascii="仿宋_GB2312" w:eastAsia="仿宋_GB2312"/>
                <w:sz w:val="24"/>
                <w:szCs w:val="24"/>
              </w:rPr>
              <w:t>税率</w:t>
            </w:r>
          </w:p>
        </w:tc>
        <w:tc>
          <w:tcPr>
            <w:tcW w:w="2180" w:type="pct"/>
            <w:tcBorders>
              <w:left w:val="single" w:color="auto" w:sz="4" w:space="0"/>
            </w:tcBorders>
            <w:shd w:val="clear" w:color="auto" w:fill="FFFFFF" w:themeFill="background1"/>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4" w:hRule="atLeast"/>
        </w:trPr>
        <w:tc>
          <w:tcPr>
            <w:tcW w:w="1243" w:type="pct"/>
            <w:vAlign w:val="center"/>
          </w:tcPr>
          <w:p>
            <w:pPr>
              <w:jc w:val="center"/>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提货劵类节日慰问品</w:t>
            </w:r>
          </w:p>
        </w:tc>
        <w:tc>
          <w:tcPr>
            <w:tcW w:w="959" w:type="pct"/>
            <w:tcBorders>
              <w:left w:val="single" w:color="auto" w:sz="4" w:space="0"/>
            </w:tcBorders>
            <w:vAlign w:val="center"/>
          </w:tcPr>
          <w:p>
            <w:pPr>
              <w:jc w:val="both"/>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百分之</w:t>
            </w:r>
            <w:r>
              <w:rPr>
                <w:rFonts w:hint="eastAsia" w:ascii="仿宋_GB2312" w:eastAsia="仿宋_GB2312"/>
                <w:sz w:val="28"/>
                <w:szCs w:val="28"/>
                <w:u w:val="single"/>
              </w:rPr>
              <w:t xml:space="preserve">     </w:t>
            </w:r>
          </w:p>
        </w:tc>
        <w:tc>
          <w:tcPr>
            <w:tcW w:w="617" w:type="pct"/>
            <w:tcBorders>
              <w:right w:val="single" w:color="auto" w:sz="4" w:space="0"/>
            </w:tcBorders>
            <w:vAlign w:val="center"/>
          </w:tcPr>
          <w:p>
            <w:pPr>
              <w:jc w:val="center"/>
              <w:rPr>
                <w:rFonts w:ascii="仿宋_GB2312" w:eastAsia="仿宋_GB2312"/>
                <w:color w:val="000000"/>
                <w:sz w:val="24"/>
                <w:szCs w:val="24"/>
              </w:rPr>
            </w:pPr>
          </w:p>
        </w:tc>
        <w:tc>
          <w:tcPr>
            <w:tcW w:w="2180" w:type="pct"/>
            <w:tcBorders>
              <w:left w:val="single" w:color="auto" w:sz="4" w:space="0"/>
            </w:tcBorders>
            <w:vAlign w:val="center"/>
          </w:tcPr>
          <w:p>
            <w:pPr>
              <w:jc w:val="both"/>
              <w:rPr>
                <w:rFonts w:hint="default" w:ascii="仿宋_GB2312" w:eastAsia="仿宋_GB2312"/>
                <w:color w:val="000000"/>
                <w:sz w:val="24"/>
                <w:szCs w:val="24"/>
                <w:lang w:val="en-US"/>
              </w:rPr>
            </w:pPr>
            <w:r>
              <w:rPr>
                <w:rFonts w:hint="eastAsia" w:ascii="仿宋_GB2312" w:eastAsia="仿宋_GB2312"/>
                <w:color w:val="000000"/>
                <w:sz w:val="24"/>
                <w:szCs w:val="24"/>
                <w:lang w:val="en-US" w:eastAsia="zh-CN"/>
              </w:rPr>
              <w:t>投标报价＝实际提供提货券金额/我行采购金额。如我行采购金额为100元，实际提供提货券金额为102元，则报价为102%，报价不得低于100%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243" w:type="pct"/>
            <w:vAlign w:val="center"/>
          </w:tcPr>
          <w:p>
            <w:pPr>
              <w:jc w:val="center"/>
              <w:rPr>
                <w:rFonts w:asciiTheme="minorEastAsia" w:hAnsiTheme="minorEastAsia"/>
                <w:i/>
                <w:color w:val="000000"/>
                <w:szCs w:val="21"/>
              </w:rPr>
            </w:pPr>
            <w:r>
              <w:rPr>
                <w:rFonts w:hint="eastAsia" w:asciiTheme="minorEastAsia" w:hAnsiTheme="minorEastAsia"/>
                <w:i/>
                <w:color w:val="000000"/>
                <w:szCs w:val="21"/>
                <w:shd w:val="pct10" w:color="auto" w:fill="FFFFFF"/>
              </w:rPr>
              <w:t>可根据实际需要向下扩充</w:t>
            </w:r>
          </w:p>
        </w:tc>
        <w:tc>
          <w:tcPr>
            <w:tcW w:w="959" w:type="pct"/>
            <w:tcBorders>
              <w:left w:val="single" w:color="auto" w:sz="4" w:space="0"/>
            </w:tcBorders>
            <w:vAlign w:val="center"/>
          </w:tcPr>
          <w:p>
            <w:pPr>
              <w:jc w:val="center"/>
              <w:rPr>
                <w:rFonts w:ascii="仿宋_GB2312" w:eastAsia="仿宋_GB2312"/>
                <w:color w:val="000000"/>
                <w:sz w:val="24"/>
                <w:szCs w:val="24"/>
              </w:rPr>
            </w:pPr>
          </w:p>
        </w:tc>
        <w:tc>
          <w:tcPr>
            <w:tcW w:w="617" w:type="pct"/>
            <w:tcBorders>
              <w:right w:val="single" w:color="auto" w:sz="4" w:space="0"/>
            </w:tcBorders>
            <w:vAlign w:val="center"/>
          </w:tcPr>
          <w:p>
            <w:pPr>
              <w:jc w:val="center"/>
              <w:rPr>
                <w:rFonts w:ascii="仿宋_GB2312" w:eastAsia="仿宋_GB2312"/>
                <w:color w:val="000000"/>
                <w:sz w:val="24"/>
                <w:szCs w:val="24"/>
              </w:rPr>
            </w:pPr>
          </w:p>
        </w:tc>
        <w:tc>
          <w:tcPr>
            <w:tcW w:w="2180" w:type="pct"/>
            <w:tcBorders>
              <w:left w:val="single" w:color="auto" w:sz="4" w:space="0"/>
            </w:tcBorders>
            <w:vAlign w:val="center"/>
          </w:tcPr>
          <w:p>
            <w:pPr>
              <w:jc w:val="center"/>
              <w:rPr>
                <w:rFonts w:ascii="仿宋_GB2312" w:eastAsia="仿宋_GB2312"/>
                <w:color w:val="000000"/>
                <w:sz w:val="24"/>
                <w:szCs w:val="24"/>
              </w:rPr>
            </w:pPr>
          </w:p>
        </w:tc>
      </w:tr>
    </w:tbl>
    <w:p>
      <w:pPr>
        <w:pStyle w:val="7"/>
      </w:pPr>
    </w:p>
    <w:p>
      <w:pPr>
        <w:rPr>
          <w:rFonts w:ascii="仿宋_GB2312" w:eastAsia="仿宋_GB2312"/>
          <w:sz w:val="24"/>
          <w:szCs w:val="24"/>
          <w:u w:val="single"/>
        </w:rPr>
      </w:pPr>
      <w:r>
        <w:rPr>
          <w:rFonts w:hint="eastAsia" w:ascii="仿宋_GB2312" w:eastAsia="仿宋_GB2312"/>
          <w:sz w:val="24"/>
          <w:szCs w:val="24"/>
        </w:rPr>
        <w:t>承诺说明：</w:t>
      </w:r>
      <w:r>
        <w:rPr>
          <w:rFonts w:hint="eastAsia" w:ascii="仿宋_GB2312" w:eastAsia="仿宋_GB2312"/>
          <w:sz w:val="24"/>
          <w:szCs w:val="24"/>
          <w:u w:val="single"/>
        </w:rPr>
        <w:t xml:space="preserve">                                                         </w:t>
      </w:r>
    </w:p>
    <w:p>
      <w:pPr>
        <w:rPr>
          <w:rFonts w:ascii="仿宋_GB2312" w:eastAsia="仿宋_GB2312"/>
          <w:sz w:val="24"/>
          <w:szCs w:val="24"/>
          <w:u w:val="single"/>
        </w:rPr>
      </w:pPr>
      <w:r>
        <w:rPr>
          <w:rFonts w:hint="eastAsia" w:ascii="仿宋_GB2312" w:eastAsia="仿宋_GB2312"/>
          <w:sz w:val="24"/>
          <w:szCs w:val="24"/>
          <w:u w:val="single"/>
        </w:rPr>
        <w:t xml:space="preserve">                                                                   </w:t>
      </w:r>
    </w:p>
    <w:p>
      <w:pPr>
        <w:rPr>
          <w:rFonts w:ascii="仿宋_GB2312" w:eastAsia="仿宋_GB2312"/>
          <w:sz w:val="24"/>
          <w:szCs w:val="24"/>
          <w:u w:val="single"/>
        </w:rPr>
      </w:pPr>
    </w:p>
    <w:p>
      <w:pPr>
        <w:rPr>
          <w:rFonts w:ascii="仿宋_GB2312" w:eastAsia="仿宋_GB2312"/>
          <w:color w:val="000000"/>
          <w:sz w:val="24"/>
          <w:szCs w:val="24"/>
        </w:rPr>
      </w:pPr>
    </w:p>
    <w:p>
      <w:pPr>
        <w:rPr>
          <w:rFonts w:ascii="仿宋_GB2312" w:eastAsia="仿宋_GB2312"/>
          <w:color w:val="000000"/>
          <w:sz w:val="24"/>
          <w:szCs w:val="24"/>
        </w:rPr>
      </w:pPr>
    </w:p>
    <w:p>
      <w:pPr>
        <w:rPr>
          <w:rFonts w:ascii="仿宋_GB2312" w:eastAsia="仿宋_GB2312"/>
          <w:color w:val="000000"/>
          <w:sz w:val="24"/>
          <w:szCs w:val="24"/>
          <w:u w:val="single"/>
        </w:rPr>
      </w:pPr>
      <w:r>
        <w:rPr>
          <w:rFonts w:hint="eastAsia" w:ascii="仿宋_GB2312" w:eastAsia="仿宋_GB2312"/>
          <w:color w:val="000000"/>
          <w:sz w:val="24"/>
          <w:szCs w:val="24"/>
        </w:rPr>
        <w:t>谈判人全称（加盖公章）：</w:t>
      </w:r>
      <w:r>
        <w:rPr>
          <w:rFonts w:hint="eastAsia" w:ascii="仿宋_GB2312" w:eastAsia="仿宋_GB2312"/>
          <w:color w:val="000000"/>
          <w:sz w:val="24"/>
          <w:szCs w:val="24"/>
          <w:u w:val="single"/>
        </w:rPr>
        <w:t xml:space="preserve">                                 </w:t>
      </w:r>
    </w:p>
    <w:p>
      <w:pPr>
        <w:rPr>
          <w:rFonts w:ascii="仿宋_GB2312" w:eastAsia="仿宋_GB2312"/>
          <w:color w:val="000000"/>
          <w:sz w:val="24"/>
          <w:szCs w:val="24"/>
        </w:rPr>
      </w:pPr>
    </w:p>
    <w:p>
      <w:pPr>
        <w:rPr>
          <w:rFonts w:ascii="仿宋_GB2312" w:eastAsia="仿宋_GB2312"/>
          <w:color w:val="000000"/>
          <w:sz w:val="24"/>
          <w:szCs w:val="24"/>
        </w:rPr>
      </w:pPr>
    </w:p>
    <w:p>
      <w:pPr>
        <w:rPr>
          <w:rFonts w:ascii="仿宋_GB2312" w:eastAsia="仿宋_GB2312"/>
          <w:color w:val="000000"/>
          <w:sz w:val="24"/>
          <w:szCs w:val="24"/>
          <w:u w:val="single"/>
        </w:rPr>
      </w:pPr>
      <w:r>
        <w:rPr>
          <w:rFonts w:ascii="仿宋_GB2312" w:hAnsi="宋体" w:eastAsia="仿宋_GB2312" w:cs="Times New Roman"/>
          <w:color w:val="000000"/>
          <w:kern w:val="0"/>
          <w:sz w:val="24"/>
          <w:szCs w:val="24"/>
        </w:rPr>
        <w:t>谈判人法定代表人或授权代表（签字/章）</w:t>
      </w:r>
      <w:r>
        <w:rPr>
          <w:rFonts w:hint="eastAsia" w:ascii="仿宋_GB2312" w:eastAsia="仿宋_GB2312"/>
          <w:color w:val="000000"/>
          <w:sz w:val="24"/>
          <w:szCs w:val="24"/>
        </w:rPr>
        <w:t>：</w:t>
      </w:r>
      <w:r>
        <w:rPr>
          <w:rFonts w:hint="eastAsia" w:ascii="仿宋_GB2312" w:eastAsia="仿宋_GB2312"/>
          <w:color w:val="000000"/>
          <w:sz w:val="24"/>
          <w:szCs w:val="24"/>
          <w:u w:val="single"/>
        </w:rPr>
        <w:t xml:space="preserve">                   </w:t>
      </w:r>
    </w:p>
    <w:p>
      <w:pPr>
        <w:rPr>
          <w:rFonts w:ascii="仿宋_GB2312" w:eastAsia="仿宋_GB2312"/>
          <w:color w:val="000000"/>
          <w:sz w:val="24"/>
          <w:szCs w:val="24"/>
        </w:rPr>
      </w:pPr>
    </w:p>
    <w:p>
      <w:pPr>
        <w:rPr>
          <w:rFonts w:ascii="仿宋_GB2312" w:eastAsia="仿宋_GB2312"/>
          <w:color w:val="000000"/>
          <w:sz w:val="24"/>
          <w:szCs w:val="24"/>
        </w:rPr>
      </w:pPr>
    </w:p>
    <w:p>
      <w:pPr>
        <w:rPr>
          <w:rFonts w:ascii="仿宋_GB2312" w:eastAsia="仿宋_GB2312"/>
          <w:color w:val="000000"/>
          <w:sz w:val="24"/>
          <w:szCs w:val="24"/>
        </w:rPr>
      </w:pPr>
      <w:r>
        <w:rPr>
          <w:rFonts w:hint="eastAsia" w:ascii="仿宋_GB2312" w:eastAsia="仿宋_GB2312"/>
          <w:color w:val="000000"/>
          <w:sz w:val="24"/>
          <w:szCs w:val="24"/>
        </w:rPr>
        <w:t>日期：</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年</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月</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日</w:t>
      </w:r>
    </w:p>
    <w:p>
      <w:pPr>
        <w:rPr>
          <w:rFonts w:ascii="仿宋_GB2312" w:eastAsia="仿宋_GB2312"/>
          <w:sz w:val="24"/>
          <w:szCs w:val="24"/>
          <w:u w:val="single"/>
        </w:rPr>
      </w:pPr>
    </w:p>
    <w:p>
      <w:pPr>
        <w:pStyle w:val="6"/>
        <w:rPr>
          <w:rFonts w:ascii="仿宋_GB2312" w:eastAsia="仿宋_GB2312"/>
        </w:rPr>
      </w:pPr>
      <w:r>
        <w:rPr>
          <w:rFonts w:hint="eastAsia" w:ascii="仿宋_GB2312" w:eastAsia="仿宋_GB2312"/>
        </w:rPr>
        <w:t>填写说明：</w:t>
      </w:r>
    </w:p>
    <w:p>
      <w:pPr>
        <w:numPr>
          <w:ilvl w:val="0"/>
          <w:numId w:val="0"/>
        </w:num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firstLine="420" w:firstLineChars="200"/>
        <w:jc w:val="left"/>
        <w:rPr>
          <w:rFonts w:hint="eastAsia" w:ascii="仿宋_GB2312" w:hAnsi="Calibri" w:eastAsia="仿宋_GB2312" w:cs="Times New Roman"/>
          <w:color w:val="auto"/>
          <w:kern w:val="2"/>
          <w:sz w:val="21"/>
          <w:szCs w:val="22"/>
          <w:lang w:val="en-US" w:eastAsia="zh-CN" w:bidi="ar-SA"/>
        </w:rPr>
      </w:pPr>
      <w:r>
        <w:rPr>
          <w:rFonts w:hint="eastAsia" w:ascii="仿宋_GB2312" w:hAnsi="Calibri" w:eastAsia="仿宋_GB2312" w:cs="Times New Roman"/>
          <w:color w:val="auto"/>
          <w:kern w:val="2"/>
          <w:sz w:val="21"/>
          <w:szCs w:val="22"/>
          <w:lang w:val="en-US" w:eastAsia="zh-CN" w:bidi="ar-SA"/>
        </w:rPr>
        <w:t>本次报价包括服务过程中产生的一切费用，报价包含且不限于：服务相关的人员、设施、管理、物耗费用、办公费、利润、税费等一切费用，不再另行收费。</w:t>
      </w:r>
    </w:p>
    <w:p>
      <w:pPr>
        <w:widowControl/>
        <w:jc w:val="left"/>
        <w:rPr>
          <w:rFonts w:ascii="仿宋_GB2312" w:hAnsi="Calibri" w:eastAsia="仿宋_GB2312" w:cs="Calibri"/>
        </w:rPr>
      </w:pPr>
      <w:r>
        <w:rPr>
          <w:rFonts w:ascii="仿宋_GB2312" w:eastAsia="仿宋_GB2312" w:cs="Calibri"/>
        </w:rPr>
        <w:br w:type="page"/>
      </w:r>
    </w:p>
    <w:p>
      <w:pPr>
        <w:pStyle w:val="3"/>
        <w:rPr>
          <w:rFonts w:hint="eastAsia" w:ascii="仿宋_GB2312" w:eastAsia="仿宋_GB2312"/>
          <w:sz w:val="24"/>
          <w:szCs w:val="24"/>
        </w:rPr>
      </w:pPr>
      <w:bookmarkStart w:id="20" w:name="_Toc21163"/>
      <w:bookmarkStart w:id="21" w:name="_Toc110413239"/>
      <w:bookmarkStart w:id="22" w:name="_Toc87284079"/>
      <w:r>
        <w:rPr>
          <w:rFonts w:hint="eastAsia" w:ascii="仿宋_GB2312" w:eastAsia="仿宋_GB2312"/>
          <w:sz w:val="24"/>
          <w:szCs w:val="24"/>
        </w:rPr>
        <w:t>附件4：</w:t>
      </w:r>
      <w:bookmarkEnd w:id="20"/>
    </w:p>
    <w:p>
      <w:pPr>
        <w:jc w:val="center"/>
        <w:rPr>
          <w:rFonts w:hint="eastAsia" w:ascii="仿宋_GB2312" w:eastAsia="仿宋_GB2312"/>
          <w:b/>
          <w:sz w:val="28"/>
          <w:szCs w:val="28"/>
        </w:rPr>
      </w:pPr>
      <w:r>
        <w:rPr>
          <w:rFonts w:hint="eastAsia" w:ascii="仿宋_GB2312" w:eastAsia="仿宋_GB2312"/>
          <w:b/>
          <w:sz w:val="28"/>
          <w:szCs w:val="28"/>
        </w:rPr>
        <w:t>承诺书</w:t>
      </w:r>
    </w:p>
    <w:p>
      <w:pPr>
        <w:jc w:val="center"/>
        <w:rPr>
          <w:rFonts w:hint="eastAsia" w:ascii="仿宋_GB2312" w:eastAsia="仿宋_GB2312"/>
          <w:b/>
          <w:sz w:val="28"/>
          <w:szCs w:val="28"/>
        </w:rPr>
      </w:pPr>
    </w:p>
    <w:p>
      <w:pPr>
        <w:jc w:val="center"/>
        <w:rPr>
          <w:rFonts w:hint="eastAsia" w:ascii="仿宋_GB2312" w:eastAsia="仿宋_GB2312"/>
          <w:b/>
          <w:sz w:val="28"/>
          <w:szCs w:val="28"/>
        </w:rPr>
      </w:pPr>
    </w:p>
    <w:p>
      <w:pPr>
        <w:ind w:firstLine="602" w:firstLineChars="200"/>
        <w:rPr>
          <w:rFonts w:ascii="仿宋_GB2312" w:eastAsia="仿宋_GB2312"/>
          <w:b/>
          <w:sz w:val="30"/>
          <w:szCs w:val="30"/>
        </w:rPr>
      </w:pPr>
      <w:r>
        <w:rPr>
          <w:rFonts w:hint="eastAsia" w:ascii="仿宋_GB2312" w:eastAsia="仿宋_GB2312"/>
          <w:b/>
          <w:sz w:val="30"/>
          <w:szCs w:val="30"/>
        </w:rPr>
        <w:t>本公司郑重承诺，若成为</w:t>
      </w:r>
      <w:r>
        <w:rPr>
          <w:rFonts w:hint="eastAsia" w:ascii="仿宋_GB2312" w:eastAsia="仿宋_GB2312"/>
          <w:b/>
          <w:sz w:val="30"/>
          <w:szCs w:val="30"/>
          <w:u w:val="single"/>
        </w:rPr>
        <w:t xml:space="preserve">  </w:t>
      </w:r>
      <w:r>
        <w:rPr>
          <w:rFonts w:hint="eastAsia" w:ascii="仿宋_GB2312" w:eastAsia="仿宋_GB2312"/>
          <w:b/>
          <w:sz w:val="30"/>
          <w:szCs w:val="30"/>
          <w:u w:val="single"/>
          <w:lang w:val="en-US" w:eastAsia="zh-CN"/>
        </w:rPr>
        <w:t>安徽新安银行2026年度提货券类员工节日慰问品采购项目</w:t>
      </w:r>
      <w:r>
        <w:rPr>
          <w:rFonts w:hint="eastAsia" w:ascii="仿宋_GB2312" w:eastAsia="仿宋_GB2312"/>
          <w:sz w:val="30"/>
          <w:szCs w:val="30"/>
          <w:u w:val="single"/>
        </w:rPr>
        <w:t xml:space="preserve">  </w:t>
      </w:r>
      <w:r>
        <w:rPr>
          <w:rFonts w:hint="eastAsia" w:ascii="仿宋_GB2312" w:eastAsia="仿宋_GB2312"/>
          <w:b/>
          <w:sz w:val="30"/>
          <w:szCs w:val="30"/>
        </w:rPr>
        <w:t xml:space="preserve"> 的中标供应商，贵行均通过以下账号实现本项目相关账务结算：</w:t>
      </w:r>
    </w:p>
    <w:tbl>
      <w:tblPr>
        <w:tblStyle w:val="19"/>
        <w:tblW w:w="897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7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23" w:type="dxa"/>
            <w:tcBorders>
              <w:top w:val="single" w:color="auto" w:sz="4" w:space="0"/>
              <w:left w:val="single" w:color="auto" w:sz="4" w:space="0"/>
              <w:bottom w:val="single" w:color="auto" w:sz="4" w:space="0"/>
              <w:right w:val="single" w:color="auto" w:sz="4" w:space="0"/>
            </w:tcBorders>
          </w:tcPr>
          <w:p>
            <w:pPr>
              <w:ind w:left="105"/>
              <w:rPr>
                <w:rFonts w:ascii="仿宋_GB2312" w:eastAsia="仿宋_GB2312"/>
                <w:sz w:val="28"/>
                <w:szCs w:val="28"/>
              </w:rPr>
            </w:pPr>
            <w:r>
              <w:rPr>
                <w:rFonts w:hint="eastAsia" w:ascii="仿宋_GB2312" w:eastAsia="仿宋_GB2312"/>
                <w:sz w:val="28"/>
                <w:szCs w:val="28"/>
              </w:rPr>
              <w:t>公司名称</w:t>
            </w:r>
          </w:p>
        </w:tc>
        <w:tc>
          <w:tcPr>
            <w:tcW w:w="7447"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3" w:type="dxa"/>
            <w:tcBorders>
              <w:top w:val="single" w:color="auto" w:sz="4" w:space="0"/>
              <w:left w:val="single" w:color="auto" w:sz="4" w:space="0"/>
              <w:bottom w:val="single" w:color="auto" w:sz="4" w:space="0"/>
              <w:right w:val="single" w:color="auto" w:sz="4" w:space="0"/>
            </w:tcBorders>
          </w:tcPr>
          <w:p>
            <w:pPr>
              <w:ind w:left="105"/>
              <w:rPr>
                <w:rFonts w:ascii="仿宋_GB2312" w:eastAsia="仿宋_GB2312"/>
                <w:sz w:val="28"/>
                <w:szCs w:val="28"/>
              </w:rPr>
            </w:pPr>
            <w:r>
              <w:rPr>
                <w:rFonts w:hint="eastAsia" w:ascii="仿宋_GB2312" w:eastAsia="仿宋_GB2312"/>
                <w:sz w:val="28"/>
                <w:szCs w:val="28"/>
              </w:rPr>
              <w:t>收款账号</w:t>
            </w:r>
          </w:p>
        </w:tc>
        <w:tc>
          <w:tcPr>
            <w:tcW w:w="7447"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3" w:type="dxa"/>
            <w:tcBorders>
              <w:top w:val="single" w:color="auto" w:sz="4" w:space="0"/>
              <w:left w:val="single" w:color="auto" w:sz="4" w:space="0"/>
              <w:bottom w:val="single" w:color="auto" w:sz="4" w:space="0"/>
              <w:right w:val="single" w:color="auto" w:sz="4" w:space="0"/>
            </w:tcBorders>
          </w:tcPr>
          <w:p>
            <w:pPr>
              <w:ind w:left="105"/>
              <w:rPr>
                <w:rFonts w:ascii="仿宋_GB2312" w:eastAsia="仿宋_GB2312"/>
                <w:sz w:val="28"/>
                <w:szCs w:val="28"/>
              </w:rPr>
            </w:pPr>
            <w:r>
              <w:rPr>
                <w:rFonts w:hint="eastAsia" w:ascii="仿宋_GB2312" w:eastAsia="仿宋_GB2312"/>
                <w:sz w:val="28"/>
                <w:szCs w:val="28"/>
              </w:rPr>
              <w:t>开户行</w:t>
            </w:r>
          </w:p>
        </w:tc>
        <w:tc>
          <w:tcPr>
            <w:tcW w:w="7447" w:type="dxa"/>
            <w:tcBorders>
              <w:top w:val="single" w:color="auto" w:sz="4" w:space="0"/>
              <w:left w:val="single" w:color="auto" w:sz="4" w:space="0"/>
              <w:bottom w:val="single" w:color="auto" w:sz="4" w:space="0"/>
              <w:right w:val="single" w:color="auto" w:sz="4" w:space="0"/>
            </w:tcBorders>
          </w:tcPr>
          <w:p>
            <w:pPr>
              <w:ind w:left="162"/>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tc>
      </w:tr>
    </w:tbl>
    <w:p>
      <w:pPr>
        <w:jc w:val="left"/>
        <w:rPr>
          <w:rFonts w:ascii="仿宋_GB2312" w:eastAsia="仿宋_GB2312"/>
          <w:u w:val="single"/>
        </w:rPr>
      </w:pPr>
    </w:p>
    <w:p>
      <w:pPr>
        <w:jc w:val="left"/>
        <w:rPr>
          <w:rFonts w:ascii="仿宋_GB2312" w:eastAsia="仿宋_GB2312"/>
          <w:u w:val="single"/>
        </w:rPr>
      </w:pPr>
    </w:p>
    <w:p>
      <w:pPr>
        <w:jc w:val="left"/>
        <w:rPr>
          <w:rFonts w:ascii="仿宋_GB2312" w:eastAsia="仿宋_GB2312"/>
          <w:u w:val="single"/>
        </w:rPr>
      </w:pPr>
    </w:p>
    <w:p>
      <w:pPr>
        <w:tabs>
          <w:tab w:val="left" w:pos="5400"/>
        </w:tabs>
        <w:rPr>
          <w:rFonts w:ascii="仿宋_GB2312" w:hAnsi="宋体" w:eastAsia="仿宋_GB2312"/>
          <w:color w:val="000000"/>
          <w:sz w:val="24"/>
          <w:szCs w:val="24"/>
          <w:u w:val="single"/>
        </w:rPr>
      </w:pPr>
      <w:r>
        <w:rPr>
          <w:rFonts w:hint="eastAsia" w:ascii="仿宋_GB2312" w:hAnsi="宋体" w:eastAsia="仿宋_GB2312"/>
          <w:color w:val="000000"/>
          <w:sz w:val="24"/>
          <w:szCs w:val="24"/>
        </w:rPr>
        <w:t>公司全称（加盖公章）：</w:t>
      </w:r>
      <w:r>
        <w:rPr>
          <w:rFonts w:hint="eastAsia" w:ascii="仿宋_GB2312" w:hAnsi="宋体" w:eastAsia="仿宋_GB2312"/>
          <w:color w:val="000000"/>
          <w:sz w:val="24"/>
          <w:szCs w:val="24"/>
          <w:u w:val="single"/>
        </w:rPr>
        <w:t xml:space="preserve">                                         </w:t>
      </w:r>
    </w:p>
    <w:p>
      <w:pPr>
        <w:tabs>
          <w:tab w:val="left" w:pos="5400"/>
        </w:tabs>
        <w:rPr>
          <w:rFonts w:ascii="仿宋_GB2312" w:hAnsi="宋体" w:eastAsia="仿宋_GB2312"/>
          <w:color w:val="000000"/>
          <w:sz w:val="24"/>
          <w:szCs w:val="24"/>
        </w:rPr>
      </w:pPr>
    </w:p>
    <w:p>
      <w:pPr>
        <w:tabs>
          <w:tab w:val="left" w:pos="5400"/>
        </w:tabs>
        <w:rPr>
          <w:rFonts w:ascii="仿宋_GB2312" w:hAnsi="宋体" w:eastAsia="仿宋_GB2312"/>
          <w:color w:val="000000"/>
          <w:sz w:val="24"/>
          <w:szCs w:val="24"/>
          <w:u w:val="single"/>
        </w:rPr>
      </w:pPr>
      <w:r>
        <w:rPr>
          <w:rFonts w:hint="eastAsia" w:ascii="仿宋_GB2312" w:hAnsi="宋体" w:eastAsia="仿宋_GB2312"/>
          <w:color w:val="000000"/>
          <w:sz w:val="24"/>
          <w:szCs w:val="24"/>
        </w:rPr>
        <w:t>公司法定代表人/授权代表（签字/章）：</w:t>
      </w:r>
      <w:r>
        <w:rPr>
          <w:rFonts w:hint="eastAsia" w:ascii="仿宋_GB2312" w:hAnsi="宋体" w:eastAsia="仿宋_GB2312"/>
          <w:color w:val="000000"/>
          <w:sz w:val="24"/>
          <w:szCs w:val="24"/>
          <w:u w:val="single"/>
        </w:rPr>
        <w:t xml:space="preserve">               </w:t>
      </w:r>
    </w:p>
    <w:p>
      <w:pPr>
        <w:tabs>
          <w:tab w:val="left" w:pos="6480"/>
        </w:tabs>
        <w:rPr>
          <w:rFonts w:ascii="仿宋_GB2312" w:hAnsi="宋体" w:eastAsia="仿宋_GB2312"/>
          <w:color w:val="000000"/>
          <w:sz w:val="24"/>
          <w:szCs w:val="24"/>
        </w:rPr>
      </w:pPr>
    </w:p>
    <w:p>
      <w:pPr>
        <w:tabs>
          <w:tab w:val="left" w:pos="6480"/>
        </w:tabs>
        <w:rPr>
          <w:rFonts w:ascii="仿宋_GB2312" w:hAnsi="宋体" w:eastAsia="仿宋_GB2312"/>
          <w:color w:val="000000"/>
          <w:sz w:val="24"/>
          <w:szCs w:val="24"/>
        </w:rPr>
      </w:pPr>
      <w:r>
        <w:rPr>
          <w:rFonts w:hint="eastAsia" w:ascii="仿宋_GB2312" w:hAnsi="宋体" w:eastAsia="仿宋_GB2312"/>
          <w:color w:val="000000"/>
          <w:sz w:val="24"/>
          <w:szCs w:val="24"/>
        </w:rPr>
        <w:t>日期：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月</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w:t>
      </w:r>
    </w:p>
    <w:p>
      <w:pPr>
        <w:widowControl/>
        <w:jc w:val="left"/>
        <w:rPr>
          <w:rFonts w:ascii="仿宋_GB2312" w:hAnsi="Calibri" w:eastAsia="仿宋_GB2312" w:cs="Calibri"/>
        </w:rPr>
      </w:pPr>
      <w:r>
        <w:rPr>
          <w:rFonts w:ascii="仿宋_GB2312" w:eastAsia="仿宋_GB2312" w:cs="Calibri"/>
        </w:rPr>
        <w:br w:type="page"/>
      </w:r>
    </w:p>
    <w:p>
      <w:pPr>
        <w:pStyle w:val="3"/>
        <w:rPr>
          <w:rFonts w:ascii="仿宋_GB2312" w:eastAsia="仿宋_GB2312"/>
          <w:sz w:val="24"/>
          <w:szCs w:val="24"/>
        </w:rPr>
      </w:pPr>
      <w:bookmarkStart w:id="23" w:name="_Toc13267"/>
      <w:bookmarkStart w:id="24" w:name="_Toc8201"/>
      <w:r>
        <w:rPr>
          <w:rFonts w:hint="eastAsia" w:ascii="仿宋_GB2312" w:eastAsia="仿宋_GB2312"/>
          <w:sz w:val="24"/>
          <w:szCs w:val="24"/>
        </w:rPr>
        <w:t>附件</w:t>
      </w:r>
      <w:r>
        <w:rPr>
          <w:rFonts w:ascii="仿宋_GB2312" w:eastAsia="仿宋_GB2312"/>
          <w:sz w:val="24"/>
          <w:szCs w:val="24"/>
        </w:rPr>
        <w:t>5</w:t>
      </w:r>
      <w:r>
        <w:rPr>
          <w:rFonts w:hint="eastAsia" w:ascii="仿宋_GB2312" w:eastAsia="仿宋_GB2312"/>
          <w:sz w:val="24"/>
          <w:szCs w:val="24"/>
        </w:rPr>
        <w:t xml:space="preserve"> </w:t>
      </w:r>
      <w:r>
        <w:rPr>
          <w:rFonts w:ascii="仿宋_GB2312" w:eastAsia="仿宋_GB2312"/>
          <w:sz w:val="24"/>
          <w:szCs w:val="24"/>
        </w:rPr>
        <w:t>应答表</w:t>
      </w:r>
      <w:bookmarkEnd w:id="21"/>
      <w:bookmarkEnd w:id="22"/>
      <w:bookmarkEnd w:id="23"/>
      <w:bookmarkEnd w:id="24"/>
    </w:p>
    <w:p>
      <w:pPr>
        <w:ind w:firstLine="482" w:firstLineChars="200"/>
        <w:jc w:val="left"/>
        <w:rPr>
          <w:rFonts w:ascii="仿宋_GB2312" w:eastAsia="仿宋_GB2312" w:cs="Calibri"/>
          <w:b/>
          <w:sz w:val="24"/>
          <w:szCs w:val="24"/>
        </w:rPr>
      </w:pPr>
      <w:r>
        <w:rPr>
          <w:rFonts w:hint="eastAsia" w:ascii="仿宋_GB2312" w:eastAsia="仿宋_GB2312" w:cs="Calibri"/>
          <w:b/>
          <w:sz w:val="24"/>
          <w:szCs w:val="24"/>
        </w:rPr>
        <w:t>备注：投标人请根据本项目《综合评分表》中所涉及到的内容如实应答，并提供对应证明材料，应答表应放在投标文件首页。</w:t>
      </w:r>
    </w:p>
    <w:tbl>
      <w:tblPr>
        <w:tblStyle w:val="19"/>
        <w:tblW w:w="9405" w:type="dxa"/>
        <w:jc w:val="center"/>
        <w:tblLayout w:type="fixed"/>
        <w:tblCellMar>
          <w:top w:w="7" w:type="dxa"/>
          <w:left w:w="15" w:type="dxa"/>
          <w:bottom w:w="7" w:type="dxa"/>
          <w:right w:w="15" w:type="dxa"/>
        </w:tblCellMar>
      </w:tblPr>
      <w:tblGrid>
        <w:gridCol w:w="701"/>
        <w:gridCol w:w="4954"/>
        <w:gridCol w:w="2040"/>
        <w:gridCol w:w="1710"/>
      </w:tblGrid>
      <w:tr>
        <w:tblPrEx>
          <w:tblCellMar>
            <w:top w:w="7" w:type="dxa"/>
            <w:left w:w="15" w:type="dxa"/>
            <w:bottom w:w="7" w:type="dxa"/>
            <w:right w:w="15" w:type="dxa"/>
          </w:tblCellMar>
        </w:tblPrEx>
        <w:trPr>
          <w:trHeight w:val="300" w:hRule="atLeast"/>
          <w:jc w:val="center"/>
        </w:trPr>
        <w:tc>
          <w:tcPr>
            <w:tcW w:w="701" w:type="dxa"/>
            <w:tcBorders>
              <w:top w:val="single" w:color="000000" w:sz="12" w:space="0"/>
              <w:left w:val="single" w:color="000000" w:sz="12" w:space="0"/>
              <w:bottom w:val="single" w:color="000000" w:sz="12" w:space="0"/>
              <w:right w:val="single" w:color="000000" w:sz="6" w:space="0"/>
            </w:tcBorders>
            <w:vAlign w:val="center"/>
          </w:tcPr>
          <w:p>
            <w:pPr>
              <w:autoSpaceDE w:val="0"/>
              <w:autoSpaceDN w:val="0"/>
              <w:adjustRightInd w:val="0"/>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序号</w:t>
            </w:r>
          </w:p>
        </w:tc>
        <w:tc>
          <w:tcPr>
            <w:tcW w:w="4954" w:type="dxa"/>
            <w:tcBorders>
              <w:top w:val="single" w:color="000000" w:sz="12" w:space="0"/>
              <w:left w:val="single" w:color="000000" w:sz="12" w:space="0"/>
              <w:bottom w:val="single" w:color="000000" w:sz="12" w:space="0"/>
              <w:right w:val="single" w:color="000000" w:sz="12" w:space="0"/>
            </w:tcBorders>
            <w:shd w:val="clear" w:color="auto" w:fill="FFFFFF"/>
            <w:vAlign w:val="center"/>
          </w:tcPr>
          <w:p>
            <w:pPr>
              <w:autoSpaceDE w:val="0"/>
              <w:autoSpaceDN w:val="0"/>
              <w:adjustRightInd w:val="0"/>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《综合评分表》技术打分项</w:t>
            </w:r>
          </w:p>
        </w:tc>
        <w:tc>
          <w:tcPr>
            <w:tcW w:w="204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应答，证明材料及相关内容</w:t>
            </w:r>
          </w:p>
        </w:tc>
        <w:tc>
          <w:tcPr>
            <w:tcW w:w="171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对应投标</w:t>
            </w:r>
          </w:p>
          <w:p>
            <w:pPr>
              <w:autoSpaceDE w:val="0"/>
              <w:autoSpaceDN w:val="0"/>
              <w:adjustRightInd w:val="0"/>
              <w:ind w:left="15"/>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文件页码</w:t>
            </w:r>
          </w:p>
        </w:tc>
      </w:tr>
      <w:tr>
        <w:tblPrEx>
          <w:tblCellMar>
            <w:top w:w="7" w:type="dxa"/>
            <w:left w:w="15" w:type="dxa"/>
            <w:bottom w:w="7" w:type="dxa"/>
            <w:right w:w="15" w:type="dxa"/>
          </w:tblCellMar>
        </w:tblPrEx>
        <w:trPr>
          <w:trHeight w:val="300" w:hRule="atLeast"/>
          <w:jc w:val="center"/>
        </w:trPr>
        <w:tc>
          <w:tcPr>
            <w:tcW w:w="701" w:type="dxa"/>
            <w:tcBorders>
              <w:top w:val="single" w:color="000000" w:sz="12" w:space="0"/>
              <w:left w:val="single" w:color="000000" w:sz="12" w:space="0"/>
              <w:bottom w:val="single" w:color="000000" w:sz="12" w:space="0"/>
              <w:right w:val="single" w:color="000000" w:sz="6" w:space="0"/>
            </w:tcBorders>
            <w:vAlign w:val="center"/>
          </w:tcPr>
          <w:p>
            <w:pPr>
              <w:autoSpaceDE w:val="0"/>
              <w:autoSpaceDN w:val="0"/>
              <w:adjustRightInd w:val="0"/>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1</w:t>
            </w:r>
          </w:p>
        </w:tc>
        <w:tc>
          <w:tcPr>
            <w:tcW w:w="4954"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jc w:val="left"/>
              <w:rPr>
                <w:rFonts w:ascii="仿宋_GB2312" w:eastAsia="仿宋_GB2312" w:cs="_GB2312"/>
                <w:color w:val="000000"/>
                <w:kern w:val="0"/>
                <w:sz w:val="24"/>
                <w:szCs w:val="24"/>
              </w:rPr>
            </w:pPr>
          </w:p>
        </w:tc>
        <w:tc>
          <w:tcPr>
            <w:tcW w:w="204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firstLine="465"/>
              <w:rPr>
                <w:rFonts w:ascii="仿宋_GB2312" w:eastAsia="仿宋_GB2312" w:cs="_GB2312"/>
                <w:color w:val="000000"/>
                <w:kern w:val="0"/>
                <w:sz w:val="24"/>
                <w:szCs w:val="24"/>
              </w:rPr>
            </w:pPr>
          </w:p>
        </w:tc>
        <w:tc>
          <w:tcPr>
            <w:tcW w:w="171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rPr>
                <w:rFonts w:ascii="仿宋_GB2312" w:eastAsia="仿宋_GB2312" w:cs="_GB2312"/>
                <w:color w:val="000000"/>
                <w:kern w:val="0"/>
                <w:sz w:val="24"/>
                <w:szCs w:val="24"/>
              </w:rPr>
            </w:pPr>
          </w:p>
        </w:tc>
      </w:tr>
      <w:tr>
        <w:tblPrEx>
          <w:tblCellMar>
            <w:top w:w="7" w:type="dxa"/>
            <w:left w:w="15" w:type="dxa"/>
            <w:bottom w:w="7" w:type="dxa"/>
            <w:right w:w="15" w:type="dxa"/>
          </w:tblCellMar>
        </w:tblPrEx>
        <w:trPr>
          <w:trHeight w:val="300" w:hRule="atLeast"/>
          <w:jc w:val="center"/>
        </w:trPr>
        <w:tc>
          <w:tcPr>
            <w:tcW w:w="701" w:type="dxa"/>
            <w:tcBorders>
              <w:top w:val="single" w:color="000000" w:sz="12" w:space="0"/>
              <w:left w:val="single" w:color="000000" w:sz="12" w:space="0"/>
              <w:bottom w:val="single" w:color="000000" w:sz="12" w:space="0"/>
              <w:right w:val="single" w:color="000000" w:sz="6" w:space="0"/>
            </w:tcBorders>
            <w:vAlign w:val="center"/>
          </w:tcPr>
          <w:p>
            <w:pPr>
              <w:autoSpaceDE w:val="0"/>
              <w:autoSpaceDN w:val="0"/>
              <w:adjustRightInd w:val="0"/>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2</w:t>
            </w:r>
          </w:p>
        </w:tc>
        <w:tc>
          <w:tcPr>
            <w:tcW w:w="4954"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jc w:val="left"/>
              <w:rPr>
                <w:rFonts w:ascii="仿宋_GB2312" w:eastAsia="仿宋_GB2312" w:cs="_GB2312"/>
                <w:color w:val="000000"/>
                <w:kern w:val="0"/>
                <w:sz w:val="24"/>
                <w:szCs w:val="24"/>
              </w:rPr>
            </w:pPr>
          </w:p>
        </w:tc>
        <w:tc>
          <w:tcPr>
            <w:tcW w:w="204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firstLine="465"/>
              <w:rPr>
                <w:rFonts w:ascii="仿宋_GB2312" w:eastAsia="仿宋_GB2312" w:cs="_GB2312"/>
                <w:color w:val="000000"/>
                <w:kern w:val="0"/>
                <w:sz w:val="24"/>
                <w:szCs w:val="24"/>
              </w:rPr>
            </w:pPr>
          </w:p>
        </w:tc>
        <w:tc>
          <w:tcPr>
            <w:tcW w:w="171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rPr>
                <w:rFonts w:ascii="仿宋_GB2312" w:eastAsia="仿宋_GB2312" w:cs="_GB2312"/>
                <w:color w:val="000000"/>
                <w:kern w:val="0"/>
                <w:sz w:val="24"/>
                <w:szCs w:val="24"/>
              </w:rPr>
            </w:pPr>
          </w:p>
        </w:tc>
      </w:tr>
      <w:tr>
        <w:tblPrEx>
          <w:tblCellMar>
            <w:top w:w="7" w:type="dxa"/>
            <w:left w:w="15" w:type="dxa"/>
            <w:bottom w:w="7" w:type="dxa"/>
            <w:right w:w="15" w:type="dxa"/>
          </w:tblCellMar>
        </w:tblPrEx>
        <w:trPr>
          <w:trHeight w:val="300" w:hRule="atLeast"/>
          <w:jc w:val="center"/>
        </w:trPr>
        <w:tc>
          <w:tcPr>
            <w:tcW w:w="701" w:type="dxa"/>
            <w:tcBorders>
              <w:top w:val="single" w:color="000000" w:sz="12" w:space="0"/>
              <w:left w:val="single" w:color="000000" w:sz="12" w:space="0"/>
              <w:bottom w:val="single" w:color="000000" w:sz="12" w:space="0"/>
              <w:right w:val="single" w:color="000000" w:sz="6" w:space="0"/>
            </w:tcBorders>
            <w:vAlign w:val="center"/>
          </w:tcPr>
          <w:p>
            <w:pPr>
              <w:autoSpaceDE w:val="0"/>
              <w:autoSpaceDN w:val="0"/>
              <w:adjustRightInd w:val="0"/>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3</w:t>
            </w:r>
          </w:p>
        </w:tc>
        <w:tc>
          <w:tcPr>
            <w:tcW w:w="4954"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jc w:val="left"/>
              <w:rPr>
                <w:rFonts w:ascii="仿宋_GB2312" w:eastAsia="仿宋_GB2312" w:cs="_GB2312"/>
                <w:color w:val="000000"/>
                <w:kern w:val="0"/>
                <w:sz w:val="24"/>
                <w:szCs w:val="24"/>
              </w:rPr>
            </w:pPr>
          </w:p>
        </w:tc>
        <w:tc>
          <w:tcPr>
            <w:tcW w:w="204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firstLine="465"/>
              <w:rPr>
                <w:rFonts w:ascii="仿宋_GB2312" w:eastAsia="仿宋_GB2312" w:cs="_GB2312"/>
                <w:color w:val="000000"/>
                <w:kern w:val="0"/>
                <w:sz w:val="24"/>
                <w:szCs w:val="24"/>
              </w:rPr>
            </w:pPr>
          </w:p>
        </w:tc>
        <w:tc>
          <w:tcPr>
            <w:tcW w:w="171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rPr>
                <w:rFonts w:ascii="仿宋_GB2312" w:eastAsia="仿宋_GB2312" w:cs="_GB2312"/>
                <w:color w:val="000000"/>
                <w:kern w:val="0"/>
                <w:sz w:val="24"/>
                <w:szCs w:val="24"/>
              </w:rPr>
            </w:pPr>
          </w:p>
        </w:tc>
      </w:tr>
      <w:tr>
        <w:tblPrEx>
          <w:tblCellMar>
            <w:top w:w="7" w:type="dxa"/>
            <w:left w:w="15" w:type="dxa"/>
            <w:bottom w:w="7" w:type="dxa"/>
            <w:right w:w="15" w:type="dxa"/>
          </w:tblCellMar>
        </w:tblPrEx>
        <w:trPr>
          <w:trHeight w:val="300" w:hRule="atLeast"/>
          <w:jc w:val="center"/>
        </w:trPr>
        <w:tc>
          <w:tcPr>
            <w:tcW w:w="701" w:type="dxa"/>
            <w:tcBorders>
              <w:top w:val="single" w:color="000000" w:sz="12" w:space="0"/>
              <w:left w:val="single" w:color="000000" w:sz="12" w:space="0"/>
              <w:bottom w:val="single" w:color="000000" w:sz="12" w:space="0"/>
              <w:right w:val="single" w:color="000000" w:sz="6" w:space="0"/>
            </w:tcBorders>
            <w:vAlign w:val="center"/>
          </w:tcPr>
          <w:p>
            <w:pPr>
              <w:autoSpaceDE w:val="0"/>
              <w:autoSpaceDN w:val="0"/>
              <w:adjustRightInd w:val="0"/>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4</w:t>
            </w:r>
          </w:p>
        </w:tc>
        <w:tc>
          <w:tcPr>
            <w:tcW w:w="4954"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jc w:val="left"/>
              <w:rPr>
                <w:rFonts w:ascii="仿宋_GB2312" w:eastAsia="仿宋_GB2312" w:cs="_GB2312"/>
                <w:color w:val="000000"/>
                <w:kern w:val="0"/>
                <w:sz w:val="24"/>
                <w:szCs w:val="24"/>
              </w:rPr>
            </w:pPr>
          </w:p>
        </w:tc>
        <w:tc>
          <w:tcPr>
            <w:tcW w:w="204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firstLine="465"/>
              <w:rPr>
                <w:rFonts w:ascii="仿宋_GB2312" w:eastAsia="仿宋_GB2312" w:cs="_GB2312"/>
                <w:color w:val="000000"/>
                <w:kern w:val="0"/>
                <w:sz w:val="24"/>
                <w:szCs w:val="24"/>
              </w:rPr>
            </w:pPr>
          </w:p>
        </w:tc>
        <w:tc>
          <w:tcPr>
            <w:tcW w:w="171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rPr>
                <w:rFonts w:ascii="仿宋_GB2312" w:eastAsia="仿宋_GB2312" w:cs="_GB2312"/>
                <w:color w:val="000000"/>
                <w:kern w:val="0"/>
                <w:sz w:val="24"/>
                <w:szCs w:val="24"/>
              </w:rPr>
            </w:pPr>
          </w:p>
        </w:tc>
      </w:tr>
      <w:tr>
        <w:tblPrEx>
          <w:tblCellMar>
            <w:top w:w="7" w:type="dxa"/>
            <w:left w:w="15" w:type="dxa"/>
            <w:bottom w:w="7" w:type="dxa"/>
            <w:right w:w="15" w:type="dxa"/>
          </w:tblCellMar>
        </w:tblPrEx>
        <w:trPr>
          <w:trHeight w:val="300" w:hRule="atLeast"/>
          <w:jc w:val="center"/>
        </w:trPr>
        <w:tc>
          <w:tcPr>
            <w:tcW w:w="701" w:type="dxa"/>
            <w:tcBorders>
              <w:top w:val="single" w:color="000000" w:sz="12" w:space="0"/>
              <w:left w:val="single" w:color="000000" w:sz="12" w:space="0"/>
              <w:bottom w:val="single" w:color="000000" w:sz="12" w:space="0"/>
              <w:right w:val="single" w:color="000000" w:sz="6" w:space="0"/>
            </w:tcBorders>
            <w:vAlign w:val="center"/>
          </w:tcPr>
          <w:p>
            <w:pPr>
              <w:autoSpaceDE w:val="0"/>
              <w:autoSpaceDN w:val="0"/>
              <w:adjustRightInd w:val="0"/>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5</w:t>
            </w:r>
          </w:p>
        </w:tc>
        <w:tc>
          <w:tcPr>
            <w:tcW w:w="4954"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jc w:val="left"/>
              <w:rPr>
                <w:rFonts w:ascii="仿宋_GB2312" w:eastAsia="仿宋_GB2312" w:cs="_GB2312"/>
                <w:color w:val="000000"/>
                <w:kern w:val="0"/>
                <w:sz w:val="24"/>
                <w:szCs w:val="24"/>
              </w:rPr>
            </w:pPr>
          </w:p>
        </w:tc>
        <w:tc>
          <w:tcPr>
            <w:tcW w:w="204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firstLine="465"/>
              <w:rPr>
                <w:rFonts w:ascii="仿宋_GB2312" w:eastAsia="仿宋_GB2312" w:cs="_GB2312"/>
                <w:color w:val="000000"/>
                <w:kern w:val="0"/>
                <w:sz w:val="24"/>
                <w:szCs w:val="24"/>
              </w:rPr>
            </w:pPr>
          </w:p>
        </w:tc>
        <w:tc>
          <w:tcPr>
            <w:tcW w:w="171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rPr>
                <w:rFonts w:ascii="仿宋_GB2312" w:eastAsia="仿宋_GB2312" w:cs="_GB2312"/>
                <w:color w:val="000000"/>
                <w:kern w:val="0"/>
                <w:sz w:val="24"/>
                <w:szCs w:val="24"/>
              </w:rPr>
            </w:pPr>
          </w:p>
        </w:tc>
      </w:tr>
      <w:tr>
        <w:tblPrEx>
          <w:tblCellMar>
            <w:top w:w="7" w:type="dxa"/>
            <w:left w:w="15" w:type="dxa"/>
            <w:bottom w:w="7" w:type="dxa"/>
            <w:right w:w="15" w:type="dxa"/>
          </w:tblCellMar>
        </w:tblPrEx>
        <w:trPr>
          <w:trHeight w:val="300" w:hRule="atLeast"/>
          <w:jc w:val="center"/>
        </w:trPr>
        <w:tc>
          <w:tcPr>
            <w:tcW w:w="701" w:type="dxa"/>
            <w:tcBorders>
              <w:top w:val="single" w:color="000000" w:sz="12" w:space="0"/>
              <w:left w:val="single" w:color="000000" w:sz="12" w:space="0"/>
              <w:bottom w:val="single" w:color="000000" w:sz="12" w:space="0"/>
              <w:right w:val="single" w:color="000000" w:sz="6" w:space="0"/>
            </w:tcBorders>
            <w:vAlign w:val="center"/>
          </w:tcPr>
          <w:p>
            <w:pPr>
              <w:autoSpaceDE w:val="0"/>
              <w:autoSpaceDN w:val="0"/>
              <w:adjustRightInd w:val="0"/>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6</w:t>
            </w:r>
          </w:p>
        </w:tc>
        <w:tc>
          <w:tcPr>
            <w:tcW w:w="4954"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jc w:val="left"/>
              <w:rPr>
                <w:rFonts w:ascii="仿宋_GB2312" w:eastAsia="仿宋_GB2312" w:cs="_GB2312"/>
                <w:color w:val="000000"/>
                <w:kern w:val="0"/>
                <w:sz w:val="24"/>
                <w:szCs w:val="24"/>
              </w:rPr>
            </w:pPr>
          </w:p>
        </w:tc>
        <w:tc>
          <w:tcPr>
            <w:tcW w:w="204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firstLine="465"/>
              <w:rPr>
                <w:rFonts w:ascii="仿宋_GB2312" w:eastAsia="仿宋_GB2312" w:cs="_GB2312"/>
                <w:color w:val="000000"/>
                <w:kern w:val="0"/>
                <w:sz w:val="24"/>
                <w:szCs w:val="24"/>
              </w:rPr>
            </w:pPr>
          </w:p>
        </w:tc>
        <w:tc>
          <w:tcPr>
            <w:tcW w:w="171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rPr>
                <w:rFonts w:ascii="仿宋_GB2312" w:eastAsia="仿宋_GB2312" w:cs="_GB2312"/>
                <w:color w:val="000000"/>
                <w:kern w:val="0"/>
                <w:sz w:val="24"/>
                <w:szCs w:val="24"/>
              </w:rPr>
            </w:pPr>
          </w:p>
        </w:tc>
      </w:tr>
      <w:tr>
        <w:tblPrEx>
          <w:tblCellMar>
            <w:top w:w="7" w:type="dxa"/>
            <w:left w:w="15" w:type="dxa"/>
            <w:bottom w:w="7" w:type="dxa"/>
            <w:right w:w="15" w:type="dxa"/>
          </w:tblCellMar>
        </w:tblPrEx>
        <w:trPr>
          <w:trHeight w:val="300" w:hRule="atLeast"/>
          <w:jc w:val="center"/>
        </w:trPr>
        <w:tc>
          <w:tcPr>
            <w:tcW w:w="701" w:type="dxa"/>
            <w:tcBorders>
              <w:top w:val="single" w:color="000000" w:sz="12" w:space="0"/>
              <w:left w:val="single" w:color="000000" w:sz="12" w:space="0"/>
              <w:bottom w:val="single" w:color="000000" w:sz="12" w:space="0"/>
              <w:right w:val="single" w:color="000000" w:sz="6" w:space="0"/>
            </w:tcBorders>
            <w:vAlign w:val="center"/>
          </w:tcPr>
          <w:p>
            <w:pPr>
              <w:autoSpaceDE w:val="0"/>
              <w:autoSpaceDN w:val="0"/>
              <w:adjustRightInd w:val="0"/>
              <w:jc w:val="center"/>
              <w:rPr>
                <w:rFonts w:ascii="仿宋_GB2312" w:eastAsia="仿宋_GB2312" w:cs="_GB2312"/>
                <w:color w:val="000000"/>
                <w:kern w:val="0"/>
                <w:sz w:val="24"/>
                <w:szCs w:val="24"/>
              </w:rPr>
            </w:pPr>
            <w:r>
              <w:rPr>
                <w:rFonts w:hint="eastAsia" w:ascii="仿宋_GB2312" w:eastAsia="仿宋_GB2312" w:cs="_GB2312"/>
                <w:color w:val="000000"/>
                <w:kern w:val="0"/>
                <w:sz w:val="24"/>
                <w:szCs w:val="24"/>
              </w:rPr>
              <w:t>7</w:t>
            </w:r>
          </w:p>
        </w:tc>
        <w:tc>
          <w:tcPr>
            <w:tcW w:w="4954"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jc w:val="left"/>
              <w:rPr>
                <w:rFonts w:ascii="仿宋_GB2312" w:eastAsia="仿宋_GB2312" w:cs="_GB2312"/>
                <w:color w:val="000000"/>
                <w:kern w:val="0"/>
                <w:sz w:val="24"/>
                <w:szCs w:val="24"/>
              </w:rPr>
            </w:pPr>
          </w:p>
        </w:tc>
        <w:tc>
          <w:tcPr>
            <w:tcW w:w="204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firstLine="465"/>
              <w:rPr>
                <w:rFonts w:ascii="仿宋_GB2312" w:eastAsia="仿宋_GB2312" w:cs="_GB2312"/>
                <w:color w:val="000000"/>
                <w:kern w:val="0"/>
                <w:sz w:val="24"/>
                <w:szCs w:val="24"/>
              </w:rPr>
            </w:pPr>
          </w:p>
        </w:tc>
        <w:tc>
          <w:tcPr>
            <w:tcW w:w="1710" w:type="dxa"/>
            <w:tcBorders>
              <w:top w:val="single" w:color="000000" w:sz="12" w:space="0"/>
              <w:left w:val="single" w:color="000000" w:sz="12" w:space="0"/>
              <w:bottom w:val="single" w:color="000000" w:sz="12" w:space="0"/>
              <w:right w:val="single" w:color="000000" w:sz="12" w:space="0"/>
            </w:tcBorders>
            <w:vAlign w:val="center"/>
          </w:tcPr>
          <w:p>
            <w:pPr>
              <w:autoSpaceDE w:val="0"/>
              <w:autoSpaceDN w:val="0"/>
              <w:adjustRightInd w:val="0"/>
              <w:ind w:left="15"/>
              <w:rPr>
                <w:rFonts w:ascii="仿宋_GB2312" w:eastAsia="仿宋_GB2312" w:cs="_GB2312"/>
                <w:color w:val="000000"/>
                <w:kern w:val="0"/>
                <w:sz w:val="24"/>
                <w:szCs w:val="24"/>
              </w:rPr>
            </w:pPr>
          </w:p>
        </w:tc>
      </w:tr>
    </w:tbl>
    <w:p>
      <w:pPr>
        <w:pStyle w:val="6"/>
        <w:rPr>
          <w:rFonts w:ascii="仿宋_GB2312" w:eastAsia="仿宋_GB2312" w:cs="Calibri"/>
        </w:rPr>
      </w:pPr>
    </w:p>
    <w:p>
      <w:pPr>
        <w:rPr>
          <w:rFonts w:ascii="仿宋_GB2312" w:eastAsia="仿宋_GB2312"/>
          <w:b/>
          <w:color w:val="000000"/>
          <w:sz w:val="24"/>
          <w:szCs w:val="24"/>
        </w:rPr>
      </w:pPr>
      <w:r>
        <w:rPr>
          <w:rFonts w:ascii="仿宋_GB2312" w:eastAsia="仿宋_GB2312"/>
          <w:b/>
          <w:color w:val="000000"/>
          <w:sz w:val="24"/>
          <w:szCs w:val="24"/>
        </w:rPr>
        <w:br w:type="page"/>
      </w:r>
    </w:p>
    <w:p>
      <w:pPr>
        <w:pStyle w:val="3"/>
        <w:rPr>
          <w:rFonts w:hint="eastAsia" w:ascii="仿宋_GB2312" w:eastAsia="仿宋_GB2312"/>
          <w:sz w:val="24"/>
          <w:szCs w:val="24"/>
        </w:rPr>
      </w:pPr>
      <w:bookmarkStart w:id="25" w:name="_Toc32514"/>
      <w:r>
        <w:rPr>
          <w:rFonts w:hint="eastAsia" w:ascii="仿宋_GB2312" w:eastAsia="仿宋_GB2312"/>
          <w:sz w:val="24"/>
          <w:szCs w:val="24"/>
        </w:rPr>
        <w:t>附件</w:t>
      </w:r>
      <w:r>
        <w:rPr>
          <w:rFonts w:hint="eastAsia" w:ascii="仿宋_GB2312" w:eastAsia="仿宋_GB2312"/>
          <w:sz w:val="24"/>
          <w:szCs w:val="24"/>
          <w:lang w:val="en-US" w:eastAsia="zh-CN"/>
        </w:rPr>
        <w:t>6</w:t>
      </w: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资格审查资料</w:t>
      </w:r>
      <w:bookmarkEnd w:id="25"/>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（一）基本情况表</w:t>
      </w:r>
    </w:p>
    <w:tbl>
      <w:tblPr>
        <w:tblStyle w:val="19"/>
        <w:tblW w:w="0" w:type="auto"/>
        <w:jc w:val="center"/>
        <w:tblLayout w:type="fixed"/>
        <w:tblCellMar>
          <w:top w:w="0" w:type="dxa"/>
          <w:left w:w="0" w:type="dxa"/>
          <w:bottom w:w="0" w:type="dxa"/>
          <w:right w:w="0" w:type="dxa"/>
        </w:tblCellMar>
      </w:tblPr>
      <w:tblGrid>
        <w:gridCol w:w="2024"/>
        <w:gridCol w:w="878"/>
        <w:gridCol w:w="2244"/>
        <w:gridCol w:w="1056"/>
        <w:gridCol w:w="2114"/>
      </w:tblGrid>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投标人名称</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注册资金</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成立时间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注册地址</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员工总数</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restart"/>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联系方式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联系人</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网址</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p>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（单位负责人）</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投标人须知要求投标人需具有的各类资质证书（如有）</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p>
            <w:pPr>
              <w:topLinePunct/>
              <w:autoSpaceDE w:val="0"/>
              <w:spacing w:after="0" w:line="240" w:lineRule="auto"/>
              <w:jc w:val="center"/>
              <w:rPr>
                <w:rFonts w:hint="eastAsia" w:ascii="宋体" w:hAnsi="宋体" w:eastAsia="宋体" w:cs="宋体"/>
                <w:color w:val="000000"/>
                <w:sz w:val="24"/>
                <w:highlight w:val="none"/>
              </w:rPr>
            </w:pPr>
          </w:p>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类型：</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等级：</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证书号：</w:t>
            </w: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基本账户开户银行</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基本账户银行账号</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bl>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1.投标人应在本表后附营业执照等相关证明材料。</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2.如果投标人须知对投标产品制造商的资质提出了要求，投标人应在本表后附相关资质证书扫描件。</w:t>
      </w:r>
    </w:p>
    <w:p>
      <w:pPr>
        <w:spacing w:after="0" w:line="360" w:lineRule="auto"/>
        <w:ind w:firstLine="480" w:firstLineChars="200"/>
        <w:rPr>
          <w:rFonts w:hint="eastAsia" w:ascii="宋体" w:hAnsi="宋体" w:eastAsia="宋体" w:cs="宋体"/>
          <w:color w:val="000000"/>
          <w:sz w:val="24"/>
          <w:highlight w:val="none"/>
        </w:rPr>
      </w:pPr>
    </w:p>
    <w:p>
      <w:pPr>
        <w:spacing w:after="0" w:line="360" w:lineRule="auto"/>
        <w:ind w:firstLine="480" w:firstLineChars="200"/>
        <w:rPr>
          <w:rFonts w:hint="eastAsia" w:ascii="宋体" w:hAnsi="宋体" w:eastAsia="宋体" w:cs="宋体"/>
          <w:color w:val="000000"/>
          <w:sz w:val="24"/>
          <w:highlight w:val="none"/>
        </w:rPr>
      </w:pP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pageBreakBefore/>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（二）资格证明文件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1、投标人基本情况介绍；</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2、投标人为企业（包括合伙企业）的，应提供有效的营业执照；投标人为事业单位的，应提供有效的事业单位法人证书；投标人是非企业机构的，应提供有效的执业许可证或登记证书等证明文件</w:t>
      </w:r>
      <w:r>
        <w:rPr>
          <w:rFonts w:hint="eastAsia" w:ascii="宋体" w:hAnsi="宋体" w:eastAsia="宋体" w:cs="宋体"/>
          <w:color w:val="000000"/>
          <w:sz w:val="24"/>
          <w:highlight w:val="none"/>
          <w:lang w:eastAsia="zh-CN"/>
        </w:rPr>
        <w:t>。</w:t>
      </w:r>
      <w:r>
        <w:rPr>
          <w:rFonts w:hint="eastAsia" w:ascii="宋体" w:hAnsi="宋体" w:eastAsia="宋体" w:cs="宋体"/>
          <w:b/>
          <w:bCs/>
          <w:color w:val="000000"/>
          <w:sz w:val="24"/>
          <w:highlight w:val="none"/>
        </w:rPr>
        <w:t>（提供</w:t>
      </w:r>
      <w:r>
        <w:rPr>
          <w:rFonts w:hint="eastAsia" w:ascii="宋体" w:hAnsi="宋体" w:eastAsia="宋体" w:cs="宋体"/>
          <w:b/>
          <w:bCs/>
          <w:color w:val="000000"/>
          <w:sz w:val="24"/>
          <w:highlight w:val="none"/>
          <w:lang w:val="en-US" w:eastAsia="zh-CN"/>
        </w:rPr>
        <w:t>资质</w:t>
      </w:r>
      <w:r>
        <w:rPr>
          <w:rFonts w:hint="eastAsia" w:ascii="宋体" w:hAnsi="宋体" w:eastAsia="宋体" w:cs="宋体"/>
          <w:b/>
          <w:bCs/>
          <w:color w:val="000000"/>
          <w:sz w:val="24"/>
          <w:highlight w:val="none"/>
        </w:rPr>
        <w:t>扫描件并加盖公章）</w:t>
      </w:r>
      <w:r>
        <w:rPr>
          <w:rFonts w:hint="eastAsia" w:ascii="宋体" w:hAnsi="宋体" w:eastAsia="宋体" w:cs="宋体"/>
          <w:color w:val="000000"/>
          <w:sz w:val="24"/>
          <w:highlight w:val="none"/>
        </w:rPr>
        <w:t>。</w:t>
      </w:r>
    </w:p>
    <w:p>
      <w:pPr>
        <w:spacing w:after="0" w:line="360" w:lineRule="auto"/>
        <w:ind w:firstLine="480" w:firstLineChars="200"/>
        <w:rPr>
          <w:rFonts w:hint="eastAsia" w:ascii="宋体" w:hAnsi="宋体" w:eastAsia="宋体" w:cs="宋体"/>
          <w:b/>
          <w:bCs/>
          <w:color w:val="000000"/>
          <w:sz w:val="24"/>
          <w:highlight w:val="none"/>
          <w:lang w:eastAsia="zh-CN"/>
        </w:rPr>
      </w:pPr>
      <w:r>
        <w:rPr>
          <w:rFonts w:hint="eastAsia" w:ascii="宋体" w:hAnsi="宋体" w:eastAsia="宋体" w:cs="宋体"/>
          <w:color w:val="000000"/>
          <w:sz w:val="24"/>
          <w:highlight w:val="none"/>
          <w:lang w:val="en-US" w:eastAsia="zh-CN"/>
        </w:rPr>
        <w:t>3、投标人如果不是独立法人，应提供其法人机构授权参与本项目投标的授权书原件复印件</w:t>
      </w:r>
      <w:r>
        <w:rPr>
          <w:rFonts w:hint="eastAsia" w:ascii="宋体" w:hAnsi="宋体" w:eastAsia="宋体" w:cs="宋体"/>
          <w:color w:val="auto"/>
          <w:sz w:val="24"/>
          <w:highlight w:val="none"/>
          <w:u w:val="none"/>
          <w:lang w:val="en-US" w:eastAsia="zh-CN"/>
        </w:rPr>
        <w:t>。</w:t>
      </w:r>
      <w:r>
        <w:rPr>
          <w:rFonts w:hint="eastAsia" w:ascii="宋体" w:hAnsi="宋体" w:eastAsia="宋体" w:cs="宋体"/>
          <w:b/>
          <w:bCs/>
          <w:color w:val="000000"/>
          <w:sz w:val="24"/>
          <w:highlight w:val="none"/>
          <w:lang w:val="en-US" w:eastAsia="zh-CN"/>
        </w:rPr>
        <w:t>（须</w:t>
      </w:r>
      <w:r>
        <w:rPr>
          <w:rFonts w:hint="eastAsia" w:ascii="宋体" w:hAnsi="宋体" w:eastAsia="宋体" w:cs="宋体"/>
          <w:b/>
          <w:bCs/>
          <w:color w:val="000000"/>
          <w:sz w:val="24"/>
          <w:highlight w:val="none"/>
        </w:rPr>
        <w:t>加盖</w:t>
      </w:r>
      <w:r>
        <w:rPr>
          <w:rFonts w:hint="eastAsia" w:ascii="宋体" w:hAnsi="宋体" w:eastAsia="宋体" w:cs="宋体"/>
          <w:b/>
          <w:bCs/>
          <w:color w:val="000000"/>
          <w:sz w:val="24"/>
          <w:highlight w:val="none"/>
          <w:lang w:val="en-US" w:eastAsia="zh-CN"/>
        </w:rPr>
        <w:t>法人机构及投标人</w:t>
      </w:r>
      <w:r>
        <w:rPr>
          <w:rFonts w:hint="eastAsia" w:ascii="宋体" w:hAnsi="宋体" w:eastAsia="宋体" w:cs="宋体"/>
          <w:b/>
          <w:bCs/>
          <w:color w:val="000000"/>
          <w:sz w:val="24"/>
          <w:highlight w:val="none"/>
        </w:rPr>
        <w:t>公章</w:t>
      </w:r>
      <w:r>
        <w:rPr>
          <w:rFonts w:hint="eastAsia" w:ascii="宋体" w:hAnsi="宋体" w:eastAsia="宋体" w:cs="宋体"/>
          <w:b/>
          <w:bCs/>
          <w:color w:val="000000"/>
          <w:sz w:val="24"/>
          <w:highlight w:val="none"/>
          <w:lang w:eastAsia="zh-CN"/>
        </w:rPr>
        <w:t>）</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资质、体系认证</w:t>
      </w:r>
      <w:r>
        <w:rPr>
          <w:rFonts w:hint="eastAsia" w:ascii="宋体" w:hAnsi="宋体" w:eastAsia="宋体" w:cs="宋体"/>
          <w:color w:val="000000"/>
          <w:sz w:val="24"/>
          <w:highlight w:val="none"/>
          <w:lang w:val="en-US" w:eastAsia="zh-CN"/>
        </w:rPr>
        <w:t>证书</w:t>
      </w:r>
      <w:r>
        <w:rPr>
          <w:rFonts w:hint="eastAsia" w:ascii="宋体" w:hAnsi="宋体" w:eastAsia="宋体" w:cs="宋体"/>
          <w:color w:val="000000"/>
          <w:sz w:val="24"/>
          <w:highlight w:val="none"/>
        </w:rPr>
        <w:t>、荣誉证书（</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rPr>
        <w:t>）；</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、投标人认为需提交其它证明材料；</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、网站查询截图：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（1）投标人未被“信用中国”网站（www.creditchina.gov.cn）列入严重失信主体名单；（提供官方网站截图）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（2）投标人未被“信用中国”网站（www.creditchina.gov.cn）列入重大税收违法失信主体名单；（提供官方网站截图）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（3）投标人未被“国家企业信用信息公示系统”网站（http://www.gsxt.gov.cn/）列入经营异常名录和严重违法失信企业名单；（提供官方网站截图）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投标人未被《中华人民共和国招标投标法》及其实施条例等法律法规等被限制投标的情形。（自行承诺不存在此情形）</w:t>
      </w:r>
    </w:p>
    <w:p>
      <w:pPr>
        <w:rPr>
          <w:rFonts w:hint="eastAsia" w:ascii="宋体" w:hAnsi="宋体" w:eastAsia="宋体" w:cs="宋体"/>
          <w:b/>
          <w:bCs/>
          <w:spacing w:val="2"/>
          <w:w w:val="99"/>
          <w:position w:val="-4"/>
          <w:sz w:val="24"/>
          <w:szCs w:val="24"/>
          <w:highlight w:val="none"/>
          <w:lang w:val="en-US" w:eastAsia="zh-CN"/>
        </w:rPr>
        <w:sectPr>
          <w:footerReference r:id="rId5" w:type="default"/>
          <w:pgSz w:w="11906" w:h="16838"/>
          <w:pgMar w:top="1440" w:right="1800" w:bottom="1440" w:left="1800" w:header="851" w:footer="850" w:gutter="0"/>
          <w:pgNumType w:fmt="decimal"/>
          <w:cols w:space="720" w:num="1"/>
          <w:docGrid w:type="lines" w:linePitch="312" w:charSpace="0"/>
        </w:sectPr>
      </w:pPr>
    </w:p>
    <w:p>
      <w:pPr>
        <w:pStyle w:val="3"/>
        <w:rPr>
          <w:rFonts w:hint="eastAsia" w:ascii="仿宋_GB2312" w:eastAsia="仿宋_GB2312"/>
          <w:sz w:val="24"/>
          <w:szCs w:val="24"/>
        </w:rPr>
      </w:pPr>
      <w:bookmarkStart w:id="26" w:name="_Toc5707"/>
      <w:r>
        <w:rPr>
          <w:rFonts w:hint="eastAsia" w:ascii="仿宋_GB2312" w:eastAsia="仿宋_GB2312"/>
          <w:sz w:val="24"/>
          <w:szCs w:val="24"/>
        </w:rPr>
        <w:t>附件</w:t>
      </w:r>
      <w:r>
        <w:rPr>
          <w:rFonts w:hint="eastAsia" w:ascii="仿宋_GB2312" w:eastAsia="仿宋_GB2312"/>
          <w:sz w:val="24"/>
          <w:szCs w:val="24"/>
          <w:lang w:val="en-US" w:eastAsia="zh-CN"/>
        </w:rPr>
        <w:t>7</w:t>
      </w:r>
      <w:bookmarkEnd w:id="26"/>
      <w:r>
        <w:rPr>
          <w:rFonts w:hint="eastAsia" w:ascii="仿宋_GB2312" w:eastAsia="仿宋_GB2312"/>
          <w:sz w:val="24"/>
          <w:szCs w:val="24"/>
        </w:rPr>
        <w:t xml:space="preserve"> </w:t>
      </w: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bookmarkStart w:id="27" w:name="_Toc22400"/>
      <w:r>
        <w:rPr>
          <w:rFonts w:hint="eastAsia" w:ascii="宋体" w:hAnsi="宋体" w:eastAsia="宋体" w:cs="宋体"/>
          <w:b/>
          <w:bCs/>
          <w:spacing w:val="2"/>
          <w:w w:val="99"/>
          <w:position w:val="-4"/>
          <w:sz w:val="24"/>
          <w:szCs w:val="24"/>
          <w:highlight w:val="none"/>
          <w:lang w:val="en-US" w:eastAsia="zh-CN"/>
        </w:rPr>
        <w:t>供应商廉洁承诺书</w:t>
      </w:r>
      <w:bookmarkEnd w:id="27"/>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安徽新安银行股份有限公司： </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本着遵循集中采购公开透明、公平竞争和诚实信用原则，我单位申请作为贵行集中采购供应商，自愿遵守以下廉洁承诺：</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一、不向贵行相关工作人员及其配偶、近亲属赠送礼金、有价证券（卡）、物品、好处费等；</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二、不给贵行相关工作人员及其配偶、近亲属报销各种费用，支付各种名义的佣金、中介费、咨询费；</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三、不给贵行相关工作人员及其配偶、近亲属提供通讯设备、手提电脑、交通工具；</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四、不邀请贵行相关工作人员及其配偶、近亲属参与高消费餐饮、娱乐或旅游等；</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五、不邀请贵行相关工作人员及其配偶、近亲属参与以钱物为赌注的打牌、打麻将或涉“黄”、涉毒等活动；</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六、不以低于市场价格为贵行相关工作人员装修住房或购买物品；</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七、不邀请贵行相关工作人员及其配偶、近亲属参与我单位的投资参股、合伙做生意等；</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八、不与贵行相关工作人员及其配偶、近亲属发生非正常资金往来；</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九、不向贵行相关工作人员及其配偶、近亲属输送或变相输送其他不正当利益；</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十、积极配合贵行调查、检查等工作，及时提供相关资料和客观信息。如违反上述任何承诺之一的，贵行可取消我单位的供应商资格。</w:t>
      </w:r>
    </w:p>
    <w:p>
      <w:pPr>
        <w:pStyle w:val="12"/>
        <w:spacing w:line="360" w:lineRule="auto"/>
        <w:ind w:firstLine="640"/>
        <w:rPr>
          <w:rFonts w:hint="eastAsia" w:ascii="宋体" w:hAnsi="宋体" w:eastAsia="宋体" w:cs="宋体"/>
          <w:sz w:val="24"/>
          <w:szCs w:val="24"/>
        </w:rPr>
      </w:pPr>
    </w:p>
    <w:p>
      <w:pPr>
        <w:pStyle w:val="12"/>
        <w:spacing w:line="360" w:lineRule="auto"/>
        <w:ind w:firstLine="640"/>
        <w:rPr>
          <w:rFonts w:hint="eastAsia" w:ascii="宋体" w:hAnsi="宋体" w:eastAsia="宋体" w:cs="宋体"/>
          <w:sz w:val="24"/>
          <w:szCs w:val="24"/>
        </w:rPr>
      </w:pP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 xml:space="preserve">承诺人：                        </w:t>
      </w:r>
    </w:p>
    <w:p>
      <w:pPr>
        <w:pStyle w:val="12"/>
        <w:spacing w:line="360" w:lineRule="auto"/>
        <w:ind w:firstLine="640"/>
        <w:rPr>
          <w:rFonts w:hint="eastAsia" w:ascii="宋体" w:hAnsi="宋体" w:eastAsia="宋体" w:cs="宋体"/>
          <w:sz w:val="24"/>
          <w:szCs w:val="24"/>
        </w:rPr>
      </w:pPr>
      <w:r>
        <w:rPr>
          <w:rFonts w:hint="eastAsia" w:ascii="宋体" w:hAnsi="宋体" w:eastAsia="宋体" w:cs="宋体"/>
          <w:sz w:val="24"/>
          <w:szCs w:val="24"/>
        </w:rPr>
        <w:t xml:space="preserve">承诺日期：                    </w:t>
      </w:r>
    </w:p>
    <w:p>
      <w:pPr>
        <w:bidi w:val="0"/>
        <w:rPr>
          <w:rFonts w:hint="eastAsia" w:ascii="宋体" w:hAnsi="宋体" w:eastAsia="宋体" w:cs="宋体"/>
          <w:lang w:val="en-US" w:eastAsia="zh-CN"/>
        </w:rPr>
      </w:pPr>
    </w:p>
    <w:p>
      <w:pPr>
        <w:rPr>
          <w:rFonts w:hint="eastAsia" w:ascii="宋体" w:hAnsi="宋体" w:eastAsia="宋体" w:cs="宋体"/>
          <w:lang w:val="en-US" w:eastAsia="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pStyle w:val="3"/>
        <w:rPr>
          <w:rFonts w:hint="eastAsia" w:ascii="仿宋_GB2312" w:eastAsia="仿宋_GB2312"/>
          <w:sz w:val="24"/>
          <w:szCs w:val="24"/>
        </w:rPr>
      </w:pPr>
      <w:bookmarkStart w:id="28" w:name="_Toc21408"/>
      <w:r>
        <w:rPr>
          <w:rFonts w:hint="eastAsia" w:ascii="仿宋_GB2312" w:eastAsia="仿宋_GB2312"/>
          <w:sz w:val="24"/>
          <w:szCs w:val="24"/>
        </w:rPr>
        <w:t>附件</w:t>
      </w:r>
      <w:r>
        <w:rPr>
          <w:rFonts w:hint="eastAsia" w:ascii="仿宋_GB2312" w:eastAsia="仿宋_GB2312"/>
          <w:sz w:val="24"/>
          <w:szCs w:val="24"/>
          <w:lang w:val="en-US" w:eastAsia="zh-CN"/>
        </w:rPr>
        <w:t>8</w:t>
      </w:r>
      <w:bookmarkEnd w:id="28"/>
      <w:r>
        <w:rPr>
          <w:rFonts w:hint="eastAsia" w:ascii="仿宋_GB2312" w:eastAsia="仿宋_GB2312"/>
          <w:sz w:val="24"/>
          <w:szCs w:val="24"/>
        </w:rPr>
        <w:t xml:space="preserve"> </w:t>
      </w: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zh-CN" w:eastAsia="zh-CN"/>
        </w:rPr>
      </w:pPr>
      <w:bookmarkStart w:id="29" w:name="_Toc24885"/>
      <w:r>
        <w:rPr>
          <w:rFonts w:hint="eastAsia" w:ascii="宋体" w:hAnsi="宋体" w:eastAsia="宋体" w:cs="宋体"/>
          <w:b/>
          <w:bCs/>
          <w:spacing w:val="2"/>
          <w:w w:val="99"/>
          <w:position w:val="-4"/>
          <w:sz w:val="24"/>
          <w:szCs w:val="24"/>
          <w:highlight w:val="none"/>
          <w:lang w:val="en-US" w:eastAsia="zh-CN"/>
        </w:rPr>
        <w:t>投标</w:t>
      </w:r>
      <w:r>
        <w:rPr>
          <w:rFonts w:hint="eastAsia" w:ascii="宋体" w:hAnsi="宋体" w:eastAsia="宋体" w:cs="宋体"/>
          <w:b/>
          <w:bCs/>
          <w:spacing w:val="2"/>
          <w:w w:val="99"/>
          <w:position w:val="-4"/>
          <w:sz w:val="24"/>
          <w:szCs w:val="24"/>
          <w:highlight w:val="none"/>
          <w:lang w:val="zh-CN" w:eastAsia="zh-CN"/>
        </w:rPr>
        <w:t>承诺函</w:t>
      </w:r>
      <w:bookmarkEnd w:id="29"/>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致：安徽新安银行股份有限公司：</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鉴于“安徽新安银行2026年度提货券类员工节日慰问品采购项目</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的特点，我方做如下承诺：</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zh-CN" w:eastAsia="zh-CN" w:bidi="ar-SA"/>
        </w:rPr>
        <w:t>采购报价所提供的服务在质量保证期内满足招标文件中规格书的全部相关要求。</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zh-CN" w:eastAsia="zh-CN" w:bidi="ar-SA"/>
        </w:rPr>
        <w:t>不论采购成功与否，对我方所获取的与该项目有关的招标文件、技术资料、信息及其他有关文件严格进行保密；同时对参与本项目采购的所有有关人员在使用上述信息、资料文件时进行登记备案；如我方中标，未经本项目招标人同意，保证不将与本项目有关的任何资料发表、公布或对外泄露。一旦发现或有举报我方人员出现泄密或其他违约行为，经证实后我方除对有关责任人员及时予以内部处分外，完全愿意接受本项目招标人单位的处理意见并负责承担由此而产生的一切后果与法律责任。</w:t>
      </w:r>
    </w:p>
    <w:p>
      <w:pPr>
        <w:autoSpaceDE w:val="0"/>
        <w:autoSpaceDN w:val="0"/>
        <w:adjustRightInd w:val="0"/>
        <w:ind w:firstLine="6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特此承诺。</w:t>
      </w:r>
    </w:p>
    <w:p>
      <w:pPr>
        <w:autoSpaceDE w:val="0"/>
        <w:autoSpaceDN w:val="0"/>
        <w:adjustRightInd w:val="0"/>
        <w:ind w:firstLine="600"/>
        <w:rPr>
          <w:rFonts w:hint="eastAsia" w:ascii="宋体" w:hAnsi="宋体" w:eastAsia="宋体" w:cs="宋体"/>
          <w:kern w:val="2"/>
          <w:sz w:val="24"/>
          <w:szCs w:val="24"/>
          <w:lang w:val="zh-CN" w:eastAsia="zh-CN" w:bidi="ar-SA"/>
        </w:rPr>
      </w:pPr>
    </w:p>
    <w:p>
      <w:pPr>
        <w:autoSpaceDE w:val="0"/>
        <w:autoSpaceDN w:val="0"/>
        <w:adjustRightInd w:val="0"/>
        <w:ind w:firstLine="600"/>
        <w:rPr>
          <w:rFonts w:hint="eastAsia" w:ascii="宋体" w:hAnsi="宋体" w:eastAsia="宋体" w:cs="宋体"/>
          <w:kern w:val="2"/>
          <w:sz w:val="24"/>
          <w:szCs w:val="24"/>
          <w:lang w:val="zh-CN" w:eastAsia="zh-CN" w:bidi="ar-SA"/>
        </w:rPr>
      </w:pPr>
    </w:p>
    <w:p>
      <w:pPr>
        <w:autoSpaceDE w:val="0"/>
        <w:autoSpaceDN w:val="0"/>
        <w:adjustRightInd w:val="0"/>
        <w:ind w:firstLine="4200" w:firstLineChars="175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承诺人（</w:t>
      </w:r>
      <w:r>
        <w:rPr>
          <w:rFonts w:hint="eastAsia" w:ascii="宋体" w:hAnsi="宋体" w:eastAsia="宋体" w:cs="宋体"/>
          <w:kern w:val="2"/>
          <w:sz w:val="24"/>
          <w:szCs w:val="24"/>
          <w:lang w:val="en-US" w:eastAsia="zh-CN" w:bidi="ar-SA"/>
        </w:rPr>
        <w:t>投标</w:t>
      </w:r>
      <w:r>
        <w:rPr>
          <w:rFonts w:hint="eastAsia" w:ascii="宋体" w:hAnsi="宋体" w:eastAsia="宋体" w:cs="宋体"/>
          <w:kern w:val="2"/>
          <w:sz w:val="24"/>
          <w:szCs w:val="24"/>
          <w:lang w:val="zh-CN" w:eastAsia="zh-CN" w:bidi="ar-SA"/>
        </w:rPr>
        <w:t>单位公章）：</w:t>
      </w:r>
    </w:p>
    <w:p>
      <w:pPr>
        <w:autoSpaceDE w:val="0"/>
        <w:autoSpaceDN w:val="0"/>
        <w:adjustRightInd w:val="0"/>
        <w:ind w:firstLine="4200" w:firstLineChars="1750"/>
        <w:rPr>
          <w:rFonts w:hint="eastAsia" w:ascii="宋体" w:hAnsi="宋体" w:eastAsia="宋体" w:cs="宋体"/>
          <w:kern w:val="2"/>
          <w:sz w:val="24"/>
          <w:szCs w:val="24"/>
          <w:lang w:val="en-US" w:eastAsia="zh-CN" w:bidi="ar-SA"/>
        </w:rPr>
        <w:sectPr>
          <w:footerReference r:id="rId6" w:type="default"/>
          <w:pgSz w:w="11907" w:h="16840"/>
          <w:pgMar w:top="1418" w:right="1304" w:bottom="1361" w:left="1361" w:header="794" w:footer="794"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eastAsia="宋体" w:cs="宋体"/>
          <w:kern w:val="2"/>
          <w:sz w:val="24"/>
          <w:szCs w:val="24"/>
          <w:lang w:val="zh-CN" w:eastAsia="zh-CN" w:bidi="ar-SA"/>
        </w:rPr>
        <w:t>日期：年月日</w:t>
      </w:r>
    </w:p>
    <w:p>
      <w:pPr>
        <w:pStyle w:val="3"/>
        <w:rPr>
          <w:rFonts w:hint="eastAsia" w:ascii="仿宋_GB2312" w:eastAsia="仿宋_GB2312"/>
          <w:sz w:val="24"/>
          <w:szCs w:val="24"/>
        </w:rPr>
      </w:pPr>
      <w:bookmarkStart w:id="30" w:name="_Toc12041"/>
      <w:r>
        <w:rPr>
          <w:rFonts w:hint="eastAsia" w:ascii="仿宋_GB2312" w:eastAsia="仿宋_GB2312"/>
          <w:sz w:val="24"/>
          <w:szCs w:val="24"/>
        </w:rPr>
        <w:t>附件</w:t>
      </w:r>
      <w:r>
        <w:rPr>
          <w:rFonts w:hint="eastAsia" w:ascii="仿宋_GB2312" w:eastAsia="仿宋_GB2312"/>
          <w:sz w:val="24"/>
          <w:szCs w:val="24"/>
          <w:lang w:val="en-US" w:eastAsia="zh-CN"/>
        </w:rPr>
        <w:t>9</w:t>
      </w:r>
      <w:bookmarkEnd w:id="30"/>
      <w:r>
        <w:rPr>
          <w:rFonts w:hint="eastAsia" w:ascii="仿宋_GB2312" w:eastAsia="仿宋_GB2312"/>
          <w:sz w:val="24"/>
          <w:szCs w:val="24"/>
        </w:rPr>
        <w:t xml:space="preserve"> </w:t>
      </w: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bookmarkStart w:id="31" w:name="_Toc11395"/>
      <w:r>
        <w:rPr>
          <w:rFonts w:hint="eastAsia" w:ascii="宋体" w:hAnsi="宋体" w:eastAsia="宋体" w:cs="宋体"/>
          <w:b/>
          <w:bCs/>
          <w:spacing w:val="2"/>
          <w:w w:val="99"/>
          <w:position w:val="-4"/>
          <w:sz w:val="24"/>
          <w:szCs w:val="24"/>
          <w:highlight w:val="none"/>
          <w:lang w:val="en-US" w:eastAsia="zh-CN"/>
        </w:rPr>
        <w:t>投标人信用承诺</w:t>
      </w:r>
      <w:bookmarkEnd w:id="31"/>
    </w:p>
    <w:p>
      <w:pPr>
        <w:rPr>
          <w:rFonts w:hint="eastAsia" w:ascii="宋体" w:hAnsi="宋体" w:eastAsia="宋体" w:cs="宋体"/>
          <w:lang w:val="en-US" w:eastAsia="zh-CN"/>
        </w:rPr>
      </w:pP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我公司申明，我公司无以下不良信用记录情形：</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1.公司被人民法院列入失信被执行人；</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2.公司、公司法定代表人被人民检察院列入行贿犯罪档案；</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3.公司被工商行政管理部门列入企业经营异常名录；</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4.公司被税务部门列入重大税收违法案件当事人名单的；</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5.参加本次投标活动前三年内，在服务活动中没有重大违法及安全事故记录。</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w:t>
      </w:r>
    </w:p>
    <w:p>
      <w:pPr>
        <w:ind w:firstLine="630"/>
        <w:rPr>
          <w:rFonts w:hint="eastAsia" w:ascii="宋体" w:hAnsi="宋体" w:eastAsia="宋体" w:cs="宋体"/>
          <w:b/>
          <w:color w:val="000000"/>
          <w:sz w:val="24"/>
        </w:rPr>
      </w:pPr>
    </w:p>
    <w:p>
      <w:pPr>
        <w:autoSpaceDE w:val="0"/>
        <w:autoSpaceDN w:val="0"/>
        <w:adjustRightInd w:val="0"/>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投标人（公章）：</w:t>
      </w:r>
    </w:p>
    <w:p>
      <w:pPr>
        <w:rPr>
          <w:rFonts w:hint="eastAsia" w:ascii="宋体" w:hAnsi="宋体" w:eastAsia="宋体" w:cs="宋体"/>
          <w:lang w:val="en-US" w:eastAsia="zh-CN"/>
        </w:rPr>
      </w:pPr>
    </w:p>
    <w:p>
      <w:pPr>
        <w:topLinePunct/>
        <w:spacing w:line="440" w:lineRule="exact"/>
        <w:jc w:val="center"/>
        <w:rPr>
          <w:rFonts w:hint="eastAsia" w:ascii="仿宋" w:hAnsi="仿宋" w:eastAsia="仿宋"/>
          <w:b/>
          <w:color w:val="auto"/>
          <w:sz w:val="40"/>
          <w:szCs w:val="40"/>
          <w:highlight w:val="none"/>
          <w:lang w:val="en-US" w:eastAsia="zh-CN"/>
        </w:rPr>
      </w:pPr>
      <w:r>
        <w:rPr>
          <w:rFonts w:hint="eastAsia" w:ascii="仿宋" w:hAnsi="仿宋" w:eastAsia="仿宋"/>
          <w:b/>
          <w:color w:val="auto"/>
          <w:sz w:val="40"/>
          <w:szCs w:val="40"/>
          <w:highlight w:val="none"/>
          <w:lang w:val="en-US" w:eastAsia="zh-CN"/>
        </w:rPr>
        <w:br w:type="textWrapping"/>
      </w:r>
    </w:p>
    <w:p>
      <w:pPr>
        <w:topLinePunct/>
        <w:spacing w:line="440" w:lineRule="exact"/>
        <w:jc w:val="center"/>
        <w:rPr>
          <w:rFonts w:hint="eastAsia" w:ascii="仿宋" w:hAnsi="仿宋" w:eastAsia="仿宋"/>
          <w:b/>
          <w:color w:val="auto"/>
          <w:sz w:val="40"/>
          <w:szCs w:val="40"/>
          <w:highlight w:val="none"/>
          <w:lang w:val="en-US" w:eastAsia="zh-CN"/>
        </w:rPr>
      </w:pPr>
    </w:p>
    <w:p>
      <w:pPr>
        <w:spacing w:line="560" w:lineRule="exact"/>
        <w:ind w:firstLine="640" w:firstLineChars="200"/>
        <w:rPr>
          <w:rFonts w:hint="eastAsia" w:ascii="仿宋_GB2312" w:hAnsi="仿宋_GB2312" w:eastAsia="仿宋_GB2312" w:cs="仿宋_GB2312"/>
          <w:sz w:val="32"/>
          <w:szCs w:val="32"/>
          <w:lang w:val="zh-CN" w:eastAsia="zh-CN"/>
        </w:rPr>
      </w:pPr>
    </w:p>
    <w:p>
      <w:pPr>
        <w:rPr>
          <w:rFonts w:hint="eastAsia" w:ascii="仿宋_GB2312" w:hAnsi="仿宋_GB2312" w:eastAsia="仿宋_GB2312" w:cs="仿宋_GB2312"/>
          <w:sz w:val="32"/>
          <w:szCs w:val="32"/>
          <w:lang w:val="zh-CN" w:eastAsia="zh-CN"/>
        </w:rPr>
      </w:pPr>
    </w:p>
    <w:p>
      <w:pPr>
        <w:rPr>
          <w:rFonts w:hint="eastAsia" w:ascii="宋体" w:hAnsi="宋体" w:eastAsia="宋体" w:cs="宋体"/>
          <w:lang w:val="en-US" w:eastAsia="zh-CN"/>
        </w:rPr>
      </w:pPr>
      <w:r>
        <w:rPr>
          <w:rFonts w:hint="eastAsia" w:ascii="宋体" w:hAnsi="宋体" w:eastAsia="宋体" w:cs="宋体"/>
          <w:lang w:val="en-US" w:eastAsia="zh-CN"/>
        </w:rPr>
        <w:br w:type="page"/>
      </w:r>
    </w:p>
    <w:p>
      <w:pPr>
        <w:pStyle w:val="3"/>
        <w:rPr>
          <w:rFonts w:hint="default" w:ascii="仿宋_GB2312" w:eastAsia="仿宋_GB2312"/>
          <w:sz w:val="24"/>
          <w:szCs w:val="24"/>
          <w:lang w:val="en-US" w:eastAsia="zh-CN"/>
        </w:rPr>
      </w:pPr>
      <w:bookmarkStart w:id="32" w:name="_Toc24352"/>
      <w:r>
        <w:rPr>
          <w:rFonts w:hint="eastAsia" w:ascii="仿宋_GB2312" w:eastAsia="仿宋_GB2312"/>
          <w:sz w:val="24"/>
          <w:szCs w:val="24"/>
        </w:rPr>
        <w:t>附件</w:t>
      </w:r>
      <w:r>
        <w:rPr>
          <w:rFonts w:hint="eastAsia" w:ascii="仿宋_GB2312" w:eastAsia="仿宋_GB2312"/>
          <w:sz w:val="24"/>
          <w:szCs w:val="24"/>
          <w:lang w:val="en-US" w:eastAsia="zh-CN"/>
        </w:rPr>
        <w:t>10</w:t>
      </w:r>
      <w:bookmarkEnd w:id="32"/>
    </w:p>
    <w:p>
      <w:pPr>
        <w:jc w:val="left"/>
        <w:rPr>
          <w:rFonts w:hint="eastAsia" w:ascii="仿宋_GB2312" w:eastAsia="仿宋_GB2312"/>
          <w:b/>
          <w:color w:val="auto"/>
          <w:sz w:val="24"/>
          <w:szCs w:val="24"/>
          <w:highlight w:val="none"/>
          <w:lang w:val="en-US" w:eastAsia="zh-CN"/>
        </w:rPr>
      </w:pPr>
    </w:p>
    <w:p>
      <w:pPr>
        <w:jc w:val="center"/>
        <w:rPr>
          <w:rFonts w:hint="eastAsia" w:ascii="仿宋_GB2312" w:eastAsia="仿宋_GB2312"/>
          <w:b/>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评审指标对应资料（具体参考评标办法评分项，包括需要提供的证明资料等，格式自拟）</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资格条件和评标办法中规定需要提交的其他证明文件及承诺或投标人认为需要提供的其他资料</w:t>
      </w:r>
    </w:p>
    <w:p>
      <w:pPr>
        <w:widowControl w:val="0"/>
        <w:spacing w:line="560" w:lineRule="exact"/>
        <w:ind w:firstLine="440" w:firstLineChars="200"/>
        <w:jc w:val="right"/>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 xml:space="preserve">      </w:t>
      </w:r>
    </w:p>
    <w:p>
      <w:pPr>
        <w:spacing w:line="440" w:lineRule="exact"/>
        <w:rPr>
          <w:rFonts w:ascii="仿宋_GB2312" w:eastAsia="仿宋_GB2312"/>
          <w:b/>
          <w:color w:val="000000"/>
          <w:sz w:val="24"/>
          <w:szCs w:val="24"/>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_GB2312">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tabs>
        <w:tab w:val="left" w:pos="5832"/>
        <w:tab w:val="clear" w:pos="4153"/>
      </w:tabs>
      <w:jc w:val="both"/>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MGIxZmZjZWRhYjRiYTJhNzUzM2YyZjdmNjIyMDUifQ=="/>
  </w:docVars>
  <w:rsids>
    <w:rsidRoot w:val="009E6C4B"/>
    <w:rsid w:val="00004922"/>
    <w:rsid w:val="00014D61"/>
    <w:rsid w:val="00021E01"/>
    <w:rsid w:val="0002387D"/>
    <w:rsid w:val="000329FE"/>
    <w:rsid w:val="00054D67"/>
    <w:rsid w:val="00061C19"/>
    <w:rsid w:val="0006708A"/>
    <w:rsid w:val="000725C5"/>
    <w:rsid w:val="00085B1E"/>
    <w:rsid w:val="00091D92"/>
    <w:rsid w:val="00093325"/>
    <w:rsid w:val="0009337E"/>
    <w:rsid w:val="00095190"/>
    <w:rsid w:val="000953F8"/>
    <w:rsid w:val="000A04B8"/>
    <w:rsid w:val="000E0338"/>
    <w:rsid w:val="0011035F"/>
    <w:rsid w:val="00111DC3"/>
    <w:rsid w:val="00112EFE"/>
    <w:rsid w:val="0011326C"/>
    <w:rsid w:val="00161631"/>
    <w:rsid w:val="00170B9C"/>
    <w:rsid w:val="001933A1"/>
    <w:rsid w:val="001C238F"/>
    <w:rsid w:val="001D324C"/>
    <w:rsid w:val="001D3C6C"/>
    <w:rsid w:val="001D7DFD"/>
    <w:rsid w:val="001E2EA1"/>
    <w:rsid w:val="001E62D1"/>
    <w:rsid w:val="001F576F"/>
    <w:rsid w:val="00202F90"/>
    <w:rsid w:val="002069B0"/>
    <w:rsid w:val="00212C15"/>
    <w:rsid w:val="00222085"/>
    <w:rsid w:val="00223836"/>
    <w:rsid w:val="00224558"/>
    <w:rsid w:val="00227057"/>
    <w:rsid w:val="00230D21"/>
    <w:rsid w:val="00233246"/>
    <w:rsid w:val="00235A6A"/>
    <w:rsid w:val="002411DD"/>
    <w:rsid w:val="00242447"/>
    <w:rsid w:val="00252C84"/>
    <w:rsid w:val="00252D6A"/>
    <w:rsid w:val="0025361F"/>
    <w:rsid w:val="00270540"/>
    <w:rsid w:val="00275108"/>
    <w:rsid w:val="00275F09"/>
    <w:rsid w:val="002904A6"/>
    <w:rsid w:val="00296558"/>
    <w:rsid w:val="002B7F14"/>
    <w:rsid w:val="002C4D86"/>
    <w:rsid w:val="002D49B3"/>
    <w:rsid w:val="002F4661"/>
    <w:rsid w:val="00315CDD"/>
    <w:rsid w:val="00315E5F"/>
    <w:rsid w:val="00324BD6"/>
    <w:rsid w:val="00326841"/>
    <w:rsid w:val="00344718"/>
    <w:rsid w:val="003551E5"/>
    <w:rsid w:val="003700B0"/>
    <w:rsid w:val="00371A81"/>
    <w:rsid w:val="00371B76"/>
    <w:rsid w:val="00376110"/>
    <w:rsid w:val="00381150"/>
    <w:rsid w:val="00382E2A"/>
    <w:rsid w:val="00383C3B"/>
    <w:rsid w:val="003A1ECB"/>
    <w:rsid w:val="003A4F97"/>
    <w:rsid w:val="003B165B"/>
    <w:rsid w:val="003B410A"/>
    <w:rsid w:val="003B5797"/>
    <w:rsid w:val="003C0BF4"/>
    <w:rsid w:val="003C7BA9"/>
    <w:rsid w:val="003D1963"/>
    <w:rsid w:val="003E4ED7"/>
    <w:rsid w:val="003E684F"/>
    <w:rsid w:val="003F22A4"/>
    <w:rsid w:val="003F539C"/>
    <w:rsid w:val="00424B3B"/>
    <w:rsid w:val="00425CA3"/>
    <w:rsid w:val="00433C83"/>
    <w:rsid w:val="0044718F"/>
    <w:rsid w:val="00455929"/>
    <w:rsid w:val="004576D8"/>
    <w:rsid w:val="00457C83"/>
    <w:rsid w:val="00462DF2"/>
    <w:rsid w:val="00471755"/>
    <w:rsid w:val="00473D45"/>
    <w:rsid w:val="004813F5"/>
    <w:rsid w:val="0049775D"/>
    <w:rsid w:val="004B0429"/>
    <w:rsid w:val="004D16FE"/>
    <w:rsid w:val="004D6222"/>
    <w:rsid w:val="004D6577"/>
    <w:rsid w:val="004F301F"/>
    <w:rsid w:val="005056A0"/>
    <w:rsid w:val="0054635A"/>
    <w:rsid w:val="00550A5A"/>
    <w:rsid w:val="005525D5"/>
    <w:rsid w:val="005534B1"/>
    <w:rsid w:val="0057190F"/>
    <w:rsid w:val="005752D0"/>
    <w:rsid w:val="00577296"/>
    <w:rsid w:val="0058319A"/>
    <w:rsid w:val="00597156"/>
    <w:rsid w:val="005A0ADD"/>
    <w:rsid w:val="005A16D6"/>
    <w:rsid w:val="005A5FD0"/>
    <w:rsid w:val="005B2CD1"/>
    <w:rsid w:val="005B34D1"/>
    <w:rsid w:val="005B72A9"/>
    <w:rsid w:val="005C13BE"/>
    <w:rsid w:val="005C4D8C"/>
    <w:rsid w:val="005D2F3F"/>
    <w:rsid w:val="005D35D2"/>
    <w:rsid w:val="005D74D1"/>
    <w:rsid w:val="005E1F11"/>
    <w:rsid w:val="005E5120"/>
    <w:rsid w:val="005F5F97"/>
    <w:rsid w:val="00601EBC"/>
    <w:rsid w:val="0061538C"/>
    <w:rsid w:val="00616711"/>
    <w:rsid w:val="00624CD8"/>
    <w:rsid w:val="006301F3"/>
    <w:rsid w:val="00633553"/>
    <w:rsid w:val="006466C7"/>
    <w:rsid w:val="0065738E"/>
    <w:rsid w:val="00672816"/>
    <w:rsid w:val="006817CA"/>
    <w:rsid w:val="00683E36"/>
    <w:rsid w:val="006A319F"/>
    <w:rsid w:val="006A4DC1"/>
    <w:rsid w:val="006B1194"/>
    <w:rsid w:val="006B4737"/>
    <w:rsid w:val="006B4B30"/>
    <w:rsid w:val="006C2B19"/>
    <w:rsid w:val="006C2B9A"/>
    <w:rsid w:val="006D037F"/>
    <w:rsid w:val="006D6217"/>
    <w:rsid w:val="006D78E9"/>
    <w:rsid w:val="006E30C7"/>
    <w:rsid w:val="006E5983"/>
    <w:rsid w:val="006F04E2"/>
    <w:rsid w:val="00702B56"/>
    <w:rsid w:val="00706914"/>
    <w:rsid w:val="00732F8E"/>
    <w:rsid w:val="00763045"/>
    <w:rsid w:val="00765D39"/>
    <w:rsid w:val="007832AE"/>
    <w:rsid w:val="007874A7"/>
    <w:rsid w:val="007921BD"/>
    <w:rsid w:val="007954D7"/>
    <w:rsid w:val="0079638A"/>
    <w:rsid w:val="007A0988"/>
    <w:rsid w:val="007B597C"/>
    <w:rsid w:val="007C18A4"/>
    <w:rsid w:val="007C217C"/>
    <w:rsid w:val="007C29AB"/>
    <w:rsid w:val="007C5685"/>
    <w:rsid w:val="007C7A65"/>
    <w:rsid w:val="007E4623"/>
    <w:rsid w:val="007E6D92"/>
    <w:rsid w:val="007E7D5F"/>
    <w:rsid w:val="0080417C"/>
    <w:rsid w:val="00817941"/>
    <w:rsid w:val="00827B02"/>
    <w:rsid w:val="00840BA5"/>
    <w:rsid w:val="00861BE1"/>
    <w:rsid w:val="00866877"/>
    <w:rsid w:val="00874CD0"/>
    <w:rsid w:val="0088039F"/>
    <w:rsid w:val="0088293C"/>
    <w:rsid w:val="00894C16"/>
    <w:rsid w:val="008E5D1D"/>
    <w:rsid w:val="008F2CA7"/>
    <w:rsid w:val="009011CB"/>
    <w:rsid w:val="009033C6"/>
    <w:rsid w:val="0091416A"/>
    <w:rsid w:val="00914F0C"/>
    <w:rsid w:val="00926B24"/>
    <w:rsid w:val="009401B3"/>
    <w:rsid w:val="00940F52"/>
    <w:rsid w:val="00945C13"/>
    <w:rsid w:val="009516DE"/>
    <w:rsid w:val="009554B4"/>
    <w:rsid w:val="00990112"/>
    <w:rsid w:val="009918FA"/>
    <w:rsid w:val="00993F2A"/>
    <w:rsid w:val="009C554A"/>
    <w:rsid w:val="009C7449"/>
    <w:rsid w:val="009D0DC3"/>
    <w:rsid w:val="009E0A29"/>
    <w:rsid w:val="009E16EA"/>
    <w:rsid w:val="009E6C4B"/>
    <w:rsid w:val="00A05415"/>
    <w:rsid w:val="00A250AA"/>
    <w:rsid w:val="00A35A9B"/>
    <w:rsid w:val="00A36628"/>
    <w:rsid w:val="00A641E9"/>
    <w:rsid w:val="00A775FF"/>
    <w:rsid w:val="00A82288"/>
    <w:rsid w:val="00A85979"/>
    <w:rsid w:val="00AC2CA2"/>
    <w:rsid w:val="00AC37EF"/>
    <w:rsid w:val="00AF5587"/>
    <w:rsid w:val="00B26137"/>
    <w:rsid w:val="00B47B97"/>
    <w:rsid w:val="00B527CA"/>
    <w:rsid w:val="00B55211"/>
    <w:rsid w:val="00B5524A"/>
    <w:rsid w:val="00B67A1F"/>
    <w:rsid w:val="00B74B1A"/>
    <w:rsid w:val="00B7554A"/>
    <w:rsid w:val="00B909B6"/>
    <w:rsid w:val="00B967CD"/>
    <w:rsid w:val="00B97178"/>
    <w:rsid w:val="00BA1EC6"/>
    <w:rsid w:val="00BB0C37"/>
    <w:rsid w:val="00BB39F4"/>
    <w:rsid w:val="00BB5115"/>
    <w:rsid w:val="00BC4D8E"/>
    <w:rsid w:val="00BD24E7"/>
    <w:rsid w:val="00BD2A51"/>
    <w:rsid w:val="00BE2FD1"/>
    <w:rsid w:val="00BE5DDE"/>
    <w:rsid w:val="00BF05B5"/>
    <w:rsid w:val="00BF3419"/>
    <w:rsid w:val="00BF7460"/>
    <w:rsid w:val="00C052CD"/>
    <w:rsid w:val="00C235CF"/>
    <w:rsid w:val="00C301B5"/>
    <w:rsid w:val="00C32BD7"/>
    <w:rsid w:val="00C32E3C"/>
    <w:rsid w:val="00C53C49"/>
    <w:rsid w:val="00C53DB6"/>
    <w:rsid w:val="00C568F8"/>
    <w:rsid w:val="00C57689"/>
    <w:rsid w:val="00C609D4"/>
    <w:rsid w:val="00C620D5"/>
    <w:rsid w:val="00C70B4B"/>
    <w:rsid w:val="00C70C04"/>
    <w:rsid w:val="00C93D55"/>
    <w:rsid w:val="00CA2EB2"/>
    <w:rsid w:val="00CA3604"/>
    <w:rsid w:val="00CB24DD"/>
    <w:rsid w:val="00CC51D1"/>
    <w:rsid w:val="00CC53F8"/>
    <w:rsid w:val="00CD0B82"/>
    <w:rsid w:val="00CD1BE1"/>
    <w:rsid w:val="00CE19BE"/>
    <w:rsid w:val="00CF1138"/>
    <w:rsid w:val="00D00150"/>
    <w:rsid w:val="00D0138F"/>
    <w:rsid w:val="00D02E1E"/>
    <w:rsid w:val="00D11A90"/>
    <w:rsid w:val="00D36685"/>
    <w:rsid w:val="00D554B6"/>
    <w:rsid w:val="00D55BE4"/>
    <w:rsid w:val="00D66DD0"/>
    <w:rsid w:val="00D72B24"/>
    <w:rsid w:val="00D8074E"/>
    <w:rsid w:val="00D84766"/>
    <w:rsid w:val="00D86938"/>
    <w:rsid w:val="00D96D46"/>
    <w:rsid w:val="00DB4A61"/>
    <w:rsid w:val="00DC275F"/>
    <w:rsid w:val="00DC6292"/>
    <w:rsid w:val="00DD048E"/>
    <w:rsid w:val="00DD07B0"/>
    <w:rsid w:val="00DD69C5"/>
    <w:rsid w:val="00DF1A6D"/>
    <w:rsid w:val="00DF206A"/>
    <w:rsid w:val="00DF51FD"/>
    <w:rsid w:val="00E1653C"/>
    <w:rsid w:val="00E22A2A"/>
    <w:rsid w:val="00E4167F"/>
    <w:rsid w:val="00E43DDF"/>
    <w:rsid w:val="00E670BA"/>
    <w:rsid w:val="00E84A71"/>
    <w:rsid w:val="00E9073A"/>
    <w:rsid w:val="00EA1E97"/>
    <w:rsid w:val="00EC5D8B"/>
    <w:rsid w:val="00ED3323"/>
    <w:rsid w:val="00ED34DF"/>
    <w:rsid w:val="00EF07CF"/>
    <w:rsid w:val="00EF3842"/>
    <w:rsid w:val="00EF55A4"/>
    <w:rsid w:val="00F03ED2"/>
    <w:rsid w:val="00F16450"/>
    <w:rsid w:val="00F216D4"/>
    <w:rsid w:val="00F23E75"/>
    <w:rsid w:val="00F249D8"/>
    <w:rsid w:val="00F26B83"/>
    <w:rsid w:val="00F40A90"/>
    <w:rsid w:val="00F41A3A"/>
    <w:rsid w:val="00F516B5"/>
    <w:rsid w:val="00F5205B"/>
    <w:rsid w:val="00F524C1"/>
    <w:rsid w:val="00F67C44"/>
    <w:rsid w:val="00F72874"/>
    <w:rsid w:val="00F77D30"/>
    <w:rsid w:val="00F90B24"/>
    <w:rsid w:val="00F9199C"/>
    <w:rsid w:val="00F966D5"/>
    <w:rsid w:val="00F97EFF"/>
    <w:rsid w:val="00FA6886"/>
    <w:rsid w:val="00FB33EB"/>
    <w:rsid w:val="00FB7794"/>
    <w:rsid w:val="00FD0BED"/>
    <w:rsid w:val="00FF7758"/>
    <w:rsid w:val="01F62894"/>
    <w:rsid w:val="04C25CC6"/>
    <w:rsid w:val="06BB75BF"/>
    <w:rsid w:val="08145EEF"/>
    <w:rsid w:val="08D55076"/>
    <w:rsid w:val="107E432B"/>
    <w:rsid w:val="10D47DA8"/>
    <w:rsid w:val="111A2F24"/>
    <w:rsid w:val="114578F8"/>
    <w:rsid w:val="11BD0B61"/>
    <w:rsid w:val="135668FE"/>
    <w:rsid w:val="154E1C8D"/>
    <w:rsid w:val="158226E9"/>
    <w:rsid w:val="15D702E1"/>
    <w:rsid w:val="1AFF47DC"/>
    <w:rsid w:val="1C754957"/>
    <w:rsid w:val="1D4900BD"/>
    <w:rsid w:val="1F705D3E"/>
    <w:rsid w:val="1F7532BF"/>
    <w:rsid w:val="22C50467"/>
    <w:rsid w:val="22EA5BD8"/>
    <w:rsid w:val="23046E34"/>
    <w:rsid w:val="23217FC4"/>
    <w:rsid w:val="235C1DF5"/>
    <w:rsid w:val="239F09EB"/>
    <w:rsid w:val="26372F6F"/>
    <w:rsid w:val="2691292C"/>
    <w:rsid w:val="28F9182E"/>
    <w:rsid w:val="29FC2F41"/>
    <w:rsid w:val="2AC81DBC"/>
    <w:rsid w:val="2AF92FF6"/>
    <w:rsid w:val="2B1E7C9E"/>
    <w:rsid w:val="2D0143E4"/>
    <w:rsid w:val="30431FA0"/>
    <w:rsid w:val="30711A81"/>
    <w:rsid w:val="31F44517"/>
    <w:rsid w:val="31F9640B"/>
    <w:rsid w:val="32166EDD"/>
    <w:rsid w:val="329E0A51"/>
    <w:rsid w:val="338D5B51"/>
    <w:rsid w:val="344D6161"/>
    <w:rsid w:val="34974140"/>
    <w:rsid w:val="35814314"/>
    <w:rsid w:val="381B47FD"/>
    <w:rsid w:val="386C5DDA"/>
    <w:rsid w:val="38AA3B82"/>
    <w:rsid w:val="3942200C"/>
    <w:rsid w:val="3CDD4C4E"/>
    <w:rsid w:val="3CF457D8"/>
    <w:rsid w:val="3E633C99"/>
    <w:rsid w:val="3E70376B"/>
    <w:rsid w:val="3F9966FE"/>
    <w:rsid w:val="435F275C"/>
    <w:rsid w:val="44327C6E"/>
    <w:rsid w:val="44735770"/>
    <w:rsid w:val="463E12B1"/>
    <w:rsid w:val="46881640"/>
    <w:rsid w:val="47E81DA7"/>
    <w:rsid w:val="50124B4D"/>
    <w:rsid w:val="50136572"/>
    <w:rsid w:val="51CE19F4"/>
    <w:rsid w:val="51E60536"/>
    <w:rsid w:val="549F0A63"/>
    <w:rsid w:val="56D83C26"/>
    <w:rsid w:val="5A8405F8"/>
    <w:rsid w:val="5A8A78FE"/>
    <w:rsid w:val="5CE635D1"/>
    <w:rsid w:val="5DA14CA4"/>
    <w:rsid w:val="5FE71635"/>
    <w:rsid w:val="62E23011"/>
    <w:rsid w:val="64864E63"/>
    <w:rsid w:val="67B47208"/>
    <w:rsid w:val="67CA4FDD"/>
    <w:rsid w:val="67F4299A"/>
    <w:rsid w:val="680D41B4"/>
    <w:rsid w:val="68434528"/>
    <w:rsid w:val="69083562"/>
    <w:rsid w:val="6A1A6227"/>
    <w:rsid w:val="6BB817E6"/>
    <w:rsid w:val="6C662D93"/>
    <w:rsid w:val="6DC770C1"/>
    <w:rsid w:val="71FF2AEB"/>
    <w:rsid w:val="726F4F19"/>
    <w:rsid w:val="738443F2"/>
    <w:rsid w:val="74D307A6"/>
    <w:rsid w:val="755328D0"/>
    <w:rsid w:val="75D752AF"/>
    <w:rsid w:val="76302D24"/>
    <w:rsid w:val="77CA44E4"/>
    <w:rsid w:val="78A571C7"/>
    <w:rsid w:val="7A066163"/>
    <w:rsid w:val="7A376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8"/>
    <w:qFormat/>
    <w:uiPriority w:val="0"/>
    <w:pPr>
      <w:spacing w:line="360" w:lineRule="auto"/>
      <w:ind w:firstLine="200" w:firstLineChars="200"/>
    </w:pPr>
    <w:rPr>
      <w:rFonts w:ascii="Times New Roman" w:hAnsi="Times New Roman" w:eastAsia="宋体" w:cs="Times New Roman"/>
      <w:sz w:val="24"/>
      <w:szCs w:val="24"/>
    </w:rPr>
  </w:style>
  <w:style w:type="paragraph" w:styleId="5">
    <w:name w:val="Document Map"/>
    <w:basedOn w:val="1"/>
    <w:link w:val="27"/>
    <w:semiHidden/>
    <w:unhideWhenUsed/>
    <w:qFormat/>
    <w:uiPriority w:val="99"/>
    <w:rPr>
      <w:rFonts w:ascii="宋体" w:eastAsia="宋体"/>
      <w:sz w:val="18"/>
      <w:szCs w:val="18"/>
    </w:rPr>
  </w:style>
  <w:style w:type="paragraph" w:styleId="6">
    <w:name w:val="annotation text"/>
    <w:basedOn w:val="1"/>
    <w:link w:val="32"/>
    <w:qFormat/>
    <w:uiPriority w:val="99"/>
    <w:pPr>
      <w:jc w:val="left"/>
    </w:pPr>
    <w:rPr>
      <w:rFonts w:ascii="Calibri" w:hAnsi="Calibri" w:eastAsia="宋体" w:cs="Times New Roman"/>
    </w:rPr>
  </w:style>
  <w:style w:type="paragraph" w:styleId="7">
    <w:name w:val="Body Text"/>
    <w:basedOn w:val="1"/>
    <w:qFormat/>
    <w:uiPriority w:val="0"/>
    <w:pPr>
      <w:spacing w:after="120"/>
    </w:pPr>
  </w:style>
  <w:style w:type="paragraph" w:styleId="8">
    <w:name w:val="Body Text Indent"/>
    <w:basedOn w:val="1"/>
    <w:next w:val="9"/>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9">
    <w:name w:val="Body Text First Indent 2"/>
    <w:basedOn w:val="8"/>
    <w:next w:val="10"/>
    <w:qFormat/>
    <w:uiPriority w:val="0"/>
    <w:pPr>
      <w:tabs>
        <w:tab w:val="left" w:pos="0"/>
        <w:tab w:val="left" w:pos="993"/>
        <w:tab w:val="left" w:pos="1134"/>
      </w:tabs>
      <w:spacing w:line="312" w:lineRule="atLeast"/>
      <w:ind w:firstLine="420"/>
    </w:pPr>
  </w:style>
  <w:style w:type="paragraph" w:customStyle="1" w:styleId="10">
    <w:name w:val="正文格式"/>
    <w:basedOn w:val="1"/>
    <w:qFormat/>
    <w:uiPriority w:val="0"/>
    <w:pPr>
      <w:tabs>
        <w:tab w:val="left" w:pos="992"/>
      </w:tabs>
      <w:spacing w:line="240" w:lineRule="auto"/>
      <w:ind w:firstLine="200" w:firstLineChars="200"/>
    </w:pPr>
    <w:rPr>
      <w:rFonts w:ascii="宋体" w:hAnsi="宋体"/>
      <w:sz w:val="28"/>
    </w:rPr>
  </w:style>
  <w:style w:type="paragraph" w:styleId="11">
    <w:name w:val="toc 3"/>
    <w:basedOn w:val="1"/>
    <w:next w:val="1"/>
    <w:semiHidden/>
    <w:unhideWhenUsed/>
    <w:qFormat/>
    <w:uiPriority w:val="39"/>
    <w:pPr>
      <w:ind w:left="840" w:leftChars="400"/>
    </w:pPr>
  </w:style>
  <w:style w:type="paragraph" w:styleId="12">
    <w:name w:val="Plain Text"/>
    <w:basedOn w:val="1"/>
    <w:next w:val="7"/>
    <w:qFormat/>
    <w:uiPriority w:val="0"/>
    <w:pPr>
      <w:spacing w:line="240" w:lineRule="auto"/>
    </w:pPr>
    <w:rPr>
      <w:rFonts w:hAnsi="Courier New" w:cs="Courier New"/>
      <w:szCs w:val="21"/>
    </w:rPr>
  </w:style>
  <w:style w:type="paragraph" w:styleId="13">
    <w:name w:val="Balloon Text"/>
    <w:basedOn w:val="1"/>
    <w:link w:val="35"/>
    <w:semiHidden/>
    <w:unhideWhenUsed/>
    <w:qFormat/>
    <w:uiPriority w:val="99"/>
    <w:rPr>
      <w:sz w:val="18"/>
      <w:szCs w:val="18"/>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6"/>
    <w:next w:val="6"/>
    <w:link w:val="33"/>
    <w:semiHidden/>
    <w:unhideWhenUsed/>
    <w:qFormat/>
    <w:uiPriority w:val="99"/>
    <w:rPr>
      <w:rFonts w:asciiTheme="minorHAnsi" w:hAnsiTheme="minorHAnsi" w:eastAsiaTheme="minorEastAsia" w:cstheme="minorBidi"/>
      <w:b/>
      <w:bCs/>
    </w:r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页眉 Char"/>
    <w:basedOn w:val="20"/>
    <w:link w:val="15"/>
    <w:qFormat/>
    <w:uiPriority w:val="99"/>
    <w:rPr>
      <w:sz w:val="18"/>
      <w:szCs w:val="18"/>
    </w:rPr>
  </w:style>
  <w:style w:type="character" w:customStyle="1" w:styleId="24">
    <w:name w:val="页脚 Char"/>
    <w:basedOn w:val="20"/>
    <w:link w:val="14"/>
    <w:qFormat/>
    <w:uiPriority w:val="99"/>
    <w:rPr>
      <w:sz w:val="18"/>
      <w:szCs w:val="18"/>
    </w:rPr>
  </w:style>
  <w:style w:type="character" w:customStyle="1" w:styleId="25">
    <w:name w:val="标题 1 Char"/>
    <w:basedOn w:val="20"/>
    <w:link w:val="2"/>
    <w:qFormat/>
    <w:uiPriority w:val="9"/>
    <w:rPr>
      <w:b/>
      <w:bCs/>
      <w:kern w:val="44"/>
      <w:sz w:val="44"/>
      <w:szCs w:val="44"/>
    </w:rPr>
  </w:style>
  <w:style w:type="character" w:customStyle="1" w:styleId="26">
    <w:name w:val="标题 2 Char"/>
    <w:basedOn w:val="20"/>
    <w:link w:val="3"/>
    <w:semiHidden/>
    <w:qFormat/>
    <w:uiPriority w:val="9"/>
    <w:rPr>
      <w:rFonts w:asciiTheme="majorHAnsi" w:hAnsiTheme="majorHAnsi" w:eastAsiaTheme="majorEastAsia" w:cstheme="majorBidi"/>
      <w:b/>
      <w:bCs/>
      <w:sz w:val="32"/>
      <w:szCs w:val="32"/>
    </w:rPr>
  </w:style>
  <w:style w:type="character" w:customStyle="1" w:styleId="27">
    <w:name w:val="文档结构图 Char"/>
    <w:basedOn w:val="20"/>
    <w:link w:val="5"/>
    <w:semiHidden/>
    <w:qFormat/>
    <w:uiPriority w:val="99"/>
    <w:rPr>
      <w:rFonts w:ascii="宋体" w:eastAsia="宋体"/>
      <w:sz w:val="18"/>
      <w:szCs w:val="18"/>
    </w:rPr>
  </w:style>
  <w:style w:type="character" w:customStyle="1" w:styleId="28">
    <w:name w:val="正文缩进 Char1"/>
    <w:link w:val="4"/>
    <w:qFormat/>
    <w:uiPriority w:val="0"/>
    <w:rPr>
      <w:rFonts w:ascii="Times New Roman" w:hAnsi="Times New Roman" w:eastAsia="宋体" w:cs="Times New Roman"/>
      <w:sz w:val="24"/>
      <w:szCs w:val="24"/>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0">
    <w:name w:val="List Paragraph"/>
    <w:basedOn w:val="1"/>
    <w:link w:val="31"/>
    <w:qFormat/>
    <w:uiPriority w:val="34"/>
    <w:pPr>
      <w:ind w:firstLine="420" w:firstLineChars="200"/>
    </w:pPr>
    <w:rPr>
      <w:rFonts w:ascii="Times New Roman" w:hAnsi="Times New Roman" w:eastAsia="宋体" w:cs="Times New Roman"/>
      <w:szCs w:val="24"/>
    </w:rPr>
  </w:style>
  <w:style w:type="character" w:customStyle="1" w:styleId="31">
    <w:name w:val="列出段落 Char"/>
    <w:link w:val="30"/>
    <w:qFormat/>
    <w:uiPriority w:val="34"/>
    <w:rPr>
      <w:rFonts w:ascii="Times New Roman" w:hAnsi="Times New Roman" w:eastAsia="宋体" w:cs="Times New Roman"/>
      <w:szCs w:val="24"/>
    </w:rPr>
  </w:style>
  <w:style w:type="character" w:customStyle="1" w:styleId="32">
    <w:name w:val="批注文字 Char"/>
    <w:basedOn w:val="20"/>
    <w:link w:val="6"/>
    <w:qFormat/>
    <w:uiPriority w:val="99"/>
    <w:rPr>
      <w:rFonts w:ascii="Calibri" w:hAnsi="Calibri" w:eastAsia="宋体" w:cs="Times New Roman"/>
    </w:rPr>
  </w:style>
  <w:style w:type="character" w:customStyle="1" w:styleId="33">
    <w:name w:val="批注主题 Char"/>
    <w:basedOn w:val="32"/>
    <w:link w:val="18"/>
    <w:semiHidden/>
    <w:qFormat/>
    <w:uiPriority w:val="99"/>
    <w:rPr>
      <w:rFonts w:ascii="Calibri" w:hAnsi="Calibri" w:eastAsia="宋体" w:cs="Times New Roman"/>
      <w:b/>
      <w:bCs/>
    </w:rPr>
  </w:style>
  <w:style w:type="paragraph" w:customStyle="1" w:styleId="3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批注框文本 Char"/>
    <w:basedOn w:val="20"/>
    <w:link w:val="13"/>
    <w:semiHidden/>
    <w:qFormat/>
    <w:uiPriority w:val="99"/>
    <w:rPr>
      <w:sz w:val="18"/>
      <w:szCs w:val="18"/>
    </w:rPr>
  </w:style>
  <w:style w:type="character" w:customStyle="1" w:styleId="36">
    <w:name w:val="font11"/>
    <w:basedOn w:val="20"/>
    <w:qFormat/>
    <w:uiPriority w:val="0"/>
    <w:rPr>
      <w:rFonts w:hint="eastAsia" w:ascii="宋体" w:hAnsi="宋体" w:eastAsia="宋体" w:cs="宋体"/>
      <w:color w:val="000000"/>
      <w:sz w:val="24"/>
      <w:szCs w:val="24"/>
      <w:u w:val="none"/>
    </w:rPr>
  </w:style>
  <w:style w:type="character" w:customStyle="1" w:styleId="37">
    <w:name w:val="font51"/>
    <w:basedOn w:val="20"/>
    <w:qFormat/>
    <w:uiPriority w:val="0"/>
    <w:rPr>
      <w:rFonts w:hint="eastAsia" w:ascii="宋体" w:hAnsi="宋体" w:eastAsia="宋体" w:cs="宋体"/>
      <w:color w:val="000000"/>
      <w:sz w:val="22"/>
      <w:szCs w:val="22"/>
      <w:u w:val="none"/>
    </w:rPr>
  </w:style>
  <w:style w:type="paragraph" w:customStyle="1" w:styleId="38">
    <w:name w:val="Table Text"/>
    <w:basedOn w:val="1"/>
    <w:semiHidden/>
    <w:qFormat/>
    <w:uiPriority w:val="0"/>
    <w:rPr>
      <w:rFonts w:ascii="宋体" w:hAnsi="宋体" w:eastAsia="宋体" w:cs="宋体"/>
      <w:sz w:val="24"/>
      <w:szCs w:val="24"/>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3FAA76-D696-4082-87DF-748FC8076E84}">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23</Pages>
  <Words>10574</Words>
  <Characters>10991</Characters>
  <Lines>59</Lines>
  <Paragraphs>16</Paragraphs>
  <TotalTime>11</TotalTime>
  <ScaleCrop>false</ScaleCrop>
  <LinksUpToDate>false</LinksUpToDate>
  <CharactersWithSpaces>11929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2022-11-11T07:23:00Z</dcterms:created>
  <dc:creator>赵晓宁</dc:creator>
  <cp:lastModifiedBy>管雨</cp:lastModifiedBy>
  <cp:lastPrinted>2026-02-05T07:52:00Z</cp:lastPrinted>
  <dcterms:modified xsi:type="dcterms:W3CDTF">2026-02-06T11:05:13Z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4F8579EB9D2E4A99BA658F69645910D4_13</vt:lpwstr>
  </property>
  <property fmtid="{D5CDD505-2E9C-101B-9397-08002B2CF9AE}" pid="4" name="KSOTemplateDocerSaveRecord">
    <vt:lpwstr>eyJoZGlkIjoiNWJmNDc2MjFiZmYxYzQ0MGQ1ZGM5OWVjMWM4Yzk0OTUiLCJ1c2VySWQiOiIxNDQ3ODIwMTU3In0=</vt:lpwstr>
  </property>
</Properties>
</file>