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themeColor="text1"/>
          <w:highlight w:val="none"/>
          <w:lang w:val="en-US" w:eastAsia="zh-CN"/>
          <w14:textFill>
            <w14:solidFill>
              <w14:schemeClr w14:val="tx1"/>
            </w14:solidFill>
          </w14:textFill>
        </w:rPr>
      </w:pPr>
    </w:p>
    <w:p>
      <w:pPr>
        <w:pStyle w:val="6"/>
        <w:rPr>
          <w:rFonts w:hint="eastAsia"/>
          <w:color w:val="000000" w:themeColor="text1"/>
          <w:highlight w:val="none"/>
          <w:lang w:val="en-US" w:eastAsia="zh-CN"/>
          <w14:textFill>
            <w14:solidFill>
              <w14:schemeClr w14:val="tx1"/>
            </w14:solidFill>
          </w14:textFill>
        </w:rPr>
      </w:pPr>
    </w:p>
    <w:p>
      <w:pPr>
        <w:jc w:val="center"/>
        <w:rPr>
          <w:rFonts w:hint="eastAsia"/>
          <w:color w:val="000000" w:themeColor="text1"/>
          <w:highlight w:val="none"/>
          <w:lang w:val="en-US" w:eastAsia="zh-CN"/>
          <w14:textFill>
            <w14:solidFill>
              <w14:schemeClr w14:val="tx1"/>
            </w14:solidFill>
          </w14:textFill>
        </w:rPr>
      </w:pPr>
      <w:r>
        <w:rPr>
          <w:rFonts w:eastAsia="仿宋"/>
          <w:sz w:val="22"/>
          <w:szCs w:val="24"/>
          <w:highlight w:val="none"/>
        </w:rPr>
        <w:drawing>
          <wp:inline distT="0" distB="0" distL="0" distR="0">
            <wp:extent cx="3571875" cy="9239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571875" cy="923925"/>
                    </a:xfrm>
                    <a:prstGeom prst="rect">
                      <a:avLst/>
                    </a:prstGeom>
                    <a:noFill/>
                    <a:ln>
                      <a:noFill/>
                    </a:ln>
                  </pic:spPr>
                </pic:pic>
              </a:graphicData>
            </a:graphic>
          </wp:inline>
        </w:drawing>
      </w:r>
    </w:p>
    <w:p>
      <w:pPr>
        <w:pStyle w:val="6"/>
        <w:rPr>
          <w:rFonts w:hint="eastAsia" w:ascii="仿宋" w:hAnsi="仿宋" w:eastAsia="仿宋" w:cs="仿宋"/>
          <w:b/>
          <w:bCs/>
          <w:color w:val="000000" w:themeColor="text1"/>
          <w:spacing w:val="7"/>
          <w:sz w:val="36"/>
          <w:szCs w:val="36"/>
          <w:highlight w:val="none"/>
          <w:lang w:val="en-US" w:eastAsia="zh-CN"/>
          <w14:textFill>
            <w14:solidFill>
              <w14:schemeClr w14:val="tx1"/>
            </w14:solidFill>
          </w14:textFill>
        </w:rPr>
      </w:pPr>
    </w:p>
    <w:p>
      <w:pPr>
        <w:pStyle w:val="23"/>
        <w:jc w:val="center"/>
        <w:outlineLvl w:val="9"/>
        <w:rPr>
          <w:rFonts w:hint="eastAsia" w:ascii="Times New Roman" w:hAnsi="Times New Roman" w:eastAsia="微软雅黑" w:cs="Times New Roman"/>
          <w:b w:val="0"/>
          <w:bCs w:val="0"/>
          <w:color w:val="auto"/>
          <w:sz w:val="40"/>
          <w:szCs w:val="40"/>
          <w:lang w:val="en-US" w:eastAsia="zh-CN"/>
        </w:rPr>
      </w:pPr>
      <w:r>
        <w:rPr>
          <w:rFonts w:hint="eastAsia" w:ascii="Times New Roman" w:hAnsi="Times New Roman" w:eastAsia="微软雅黑" w:cs="Times New Roman"/>
          <w:b w:val="0"/>
          <w:bCs w:val="0"/>
          <w:color w:val="auto"/>
          <w:sz w:val="40"/>
          <w:szCs w:val="40"/>
          <w:lang w:val="en-US" w:eastAsia="zh-CN"/>
        </w:rPr>
        <w:t>新安银行桌面办公技术维护服务</w:t>
      </w:r>
    </w:p>
    <w:p>
      <w:pPr>
        <w:pStyle w:val="23"/>
        <w:jc w:val="center"/>
        <w:outlineLvl w:val="9"/>
        <w:rPr>
          <w:rFonts w:hint="eastAsia" w:ascii="Times New Roman" w:hAnsi="Times New Roman" w:eastAsia="微软雅黑" w:cs="Times New Roman"/>
          <w:b w:val="0"/>
          <w:bCs w:val="0"/>
          <w:color w:val="auto"/>
          <w:sz w:val="40"/>
          <w:szCs w:val="40"/>
          <w:lang w:val="en-US" w:eastAsia="zh-CN"/>
        </w:rPr>
      </w:pPr>
      <w:r>
        <w:rPr>
          <w:rFonts w:hint="eastAsia" w:ascii="Times New Roman" w:hAnsi="Times New Roman" w:eastAsia="微软雅黑" w:cs="Times New Roman"/>
          <w:b w:val="0"/>
          <w:bCs w:val="0"/>
          <w:color w:val="auto"/>
          <w:sz w:val="40"/>
          <w:szCs w:val="40"/>
          <w:lang w:val="en-US" w:eastAsia="zh-CN"/>
        </w:rPr>
        <w:t>采购项目</w:t>
      </w:r>
    </w:p>
    <w:p>
      <w:pPr>
        <w:pStyle w:val="6"/>
        <w:rPr>
          <w:rFonts w:hint="eastAsia" w:ascii="方正公文小标宋" w:hAnsi="方正公文小标宋" w:eastAsia="方正公文小标宋" w:cs="方正公文小标宋"/>
          <w:b w:val="0"/>
          <w:bCs w:val="0"/>
          <w:color w:val="000000" w:themeColor="text1"/>
          <w:spacing w:val="7"/>
          <w:sz w:val="44"/>
          <w:szCs w:val="44"/>
          <w:highlight w:val="none"/>
          <w:lang w:val="en-US" w:eastAsia="zh-CN"/>
          <w14:textFill>
            <w14:solidFill>
              <w14:schemeClr w14:val="tx1"/>
            </w14:solidFill>
          </w14:textFill>
        </w:rPr>
      </w:pPr>
    </w:p>
    <w:p>
      <w:pPr>
        <w:rPr>
          <w:rFonts w:hint="eastAsia" w:ascii="方正公文小标宋" w:hAnsi="方正公文小标宋" w:eastAsia="方正公文小标宋" w:cs="方正公文小标宋"/>
          <w:b w:val="0"/>
          <w:bCs w:val="0"/>
          <w:color w:val="000000" w:themeColor="text1"/>
          <w:spacing w:val="7"/>
          <w:sz w:val="44"/>
          <w:szCs w:val="44"/>
          <w:highlight w:val="none"/>
          <w:lang w:val="en-US" w:eastAsia="zh-CN"/>
          <w14:textFill>
            <w14:solidFill>
              <w14:schemeClr w14:val="tx1"/>
            </w14:solidFill>
          </w14:textFill>
        </w:rPr>
      </w:pPr>
    </w:p>
    <w:p>
      <w:pPr>
        <w:pStyle w:val="6"/>
        <w:rPr>
          <w:rFonts w:hint="eastAsia" w:ascii="方正公文小标宋" w:hAnsi="方正公文小标宋" w:eastAsia="方正公文小标宋" w:cs="方正公文小标宋"/>
          <w:b w:val="0"/>
          <w:bCs w:val="0"/>
          <w:color w:val="000000" w:themeColor="text1"/>
          <w:spacing w:val="7"/>
          <w:sz w:val="44"/>
          <w:szCs w:val="44"/>
          <w:highlight w:val="none"/>
          <w:lang w:val="en-US" w:eastAsia="zh-CN"/>
          <w14:textFill>
            <w14:solidFill>
              <w14:schemeClr w14:val="tx1"/>
            </w14:solidFill>
          </w14:textFill>
        </w:rPr>
      </w:pPr>
    </w:p>
    <w:p>
      <w:pPr>
        <w:rPr>
          <w:rFonts w:hint="eastAsia" w:ascii="方正公文小标宋" w:hAnsi="方正公文小标宋" w:eastAsia="方正公文小标宋" w:cs="方正公文小标宋"/>
          <w:b w:val="0"/>
          <w:bCs w:val="0"/>
          <w:color w:val="000000" w:themeColor="text1"/>
          <w:spacing w:val="7"/>
          <w:sz w:val="44"/>
          <w:szCs w:val="44"/>
          <w:highlight w:val="none"/>
          <w:lang w:val="en-US" w:eastAsia="zh-CN"/>
          <w14:textFill>
            <w14:solidFill>
              <w14:schemeClr w14:val="tx1"/>
            </w14:solidFill>
          </w14:textFill>
        </w:rPr>
      </w:pPr>
    </w:p>
    <w:p>
      <w:pPr>
        <w:pStyle w:val="6"/>
        <w:rPr>
          <w:rFonts w:hint="eastAsia" w:ascii="方正公文小标宋" w:hAnsi="方正公文小标宋" w:eastAsia="方正公文小标宋" w:cs="方正公文小标宋"/>
          <w:b w:val="0"/>
          <w:bCs w:val="0"/>
          <w:color w:val="000000" w:themeColor="text1"/>
          <w:spacing w:val="7"/>
          <w:sz w:val="44"/>
          <w:szCs w:val="44"/>
          <w:highlight w:val="none"/>
          <w:lang w:val="en-US" w:eastAsia="zh-CN"/>
          <w14:textFill>
            <w14:solidFill>
              <w14:schemeClr w14:val="tx1"/>
            </w14:solidFill>
          </w14:textFill>
        </w:rPr>
      </w:pPr>
    </w:p>
    <w:p>
      <w:pPr>
        <w:rPr>
          <w:rFonts w:hint="eastAsia" w:ascii="方正公文小标宋" w:hAnsi="方正公文小标宋" w:eastAsia="方正公文小标宋" w:cs="方正公文小标宋"/>
          <w:b w:val="0"/>
          <w:bCs w:val="0"/>
          <w:color w:val="000000" w:themeColor="text1"/>
          <w:sz w:val="44"/>
          <w:szCs w:val="44"/>
          <w:highlight w:val="none"/>
          <w:lang w:val="en-US" w:eastAsia="zh-CN"/>
          <w14:textFill>
            <w14:solidFill>
              <w14:schemeClr w14:val="tx1"/>
            </w14:solidFill>
          </w14:textFill>
        </w:rPr>
      </w:pPr>
    </w:p>
    <w:p>
      <w:pPr>
        <w:pStyle w:val="23"/>
        <w:wordWrap w:val="0"/>
        <w:jc w:val="center"/>
        <w:rPr>
          <w:rFonts w:hint="eastAsia" w:ascii="微软雅黑" w:hAnsi="微软雅黑" w:eastAsia="微软雅黑"/>
          <w:bCs/>
          <w:sz w:val="56"/>
          <w:szCs w:val="56"/>
          <w:highlight w:val="none"/>
          <w:lang w:val="en-US" w:eastAsia="zh-CN"/>
        </w:rPr>
      </w:pPr>
      <w:r>
        <w:rPr>
          <w:rFonts w:hint="eastAsia" w:ascii="微软雅黑" w:hAnsi="微软雅黑" w:eastAsia="微软雅黑"/>
          <w:bCs/>
          <w:sz w:val="56"/>
          <w:szCs w:val="56"/>
          <w:highlight w:val="none"/>
          <w:lang w:val="en-US" w:eastAsia="zh-CN"/>
        </w:rPr>
        <w:t>招标文件</w:t>
      </w:r>
    </w:p>
    <w:p>
      <w:pPr>
        <w:pStyle w:val="23"/>
        <w:wordWrap w:val="0"/>
        <w:jc w:val="both"/>
        <w:rPr>
          <w:rFonts w:hint="eastAsia" w:ascii="微软雅黑" w:hAnsi="微软雅黑" w:eastAsia="微软雅黑"/>
          <w:bCs/>
          <w:sz w:val="56"/>
          <w:szCs w:val="56"/>
          <w:highlight w:val="none"/>
          <w:lang w:val="en-US" w:eastAsia="zh-CN"/>
        </w:rPr>
      </w:pPr>
    </w:p>
    <w:p>
      <w:pPr>
        <w:pStyle w:val="23"/>
        <w:wordWrap w:val="0"/>
        <w:jc w:val="both"/>
        <w:rPr>
          <w:rFonts w:hint="eastAsia" w:ascii="微软雅黑" w:hAnsi="微软雅黑" w:eastAsia="微软雅黑"/>
          <w:bCs/>
          <w:sz w:val="56"/>
          <w:szCs w:val="56"/>
          <w:highlight w:val="none"/>
          <w:lang w:val="en-US" w:eastAsia="zh-CN"/>
        </w:rPr>
      </w:pPr>
    </w:p>
    <w:p>
      <w:pPr>
        <w:widowControl w:val="0"/>
        <w:kinsoku/>
        <w:wordWrap w:val="0"/>
        <w:autoSpaceDE/>
        <w:autoSpaceDN/>
        <w:adjustRightInd/>
        <w:snapToGrid/>
        <w:spacing w:line="360" w:lineRule="auto"/>
        <w:jc w:val="center"/>
        <w:textAlignment w:val="auto"/>
        <w:rPr>
          <w:rFonts w:hint="default" w:ascii="微软雅黑" w:hAnsi="微软雅黑" w:eastAsia="微软雅黑" w:cs="Times New Roman"/>
          <w:snapToGrid/>
          <w:kern w:val="2"/>
          <w:sz w:val="24"/>
          <w:szCs w:val="28"/>
          <w:highlight w:val="none"/>
          <w:lang w:val="en-US" w:eastAsia="zh-CN"/>
        </w:rPr>
      </w:pPr>
      <w:r>
        <w:rPr>
          <w:rFonts w:hint="eastAsia" w:ascii="微软雅黑" w:hAnsi="微软雅黑" w:eastAsia="微软雅黑" w:cs="Times New Roman"/>
          <w:snapToGrid/>
          <w:kern w:val="2"/>
          <w:sz w:val="24"/>
          <w:szCs w:val="28"/>
          <w:highlight w:val="none"/>
          <w:lang w:val="en-US" w:eastAsia="zh-CN"/>
        </w:rPr>
        <w:t>2025年11月</w:t>
      </w:r>
    </w:p>
    <w:p>
      <w:pPr>
        <w:rPr>
          <w:rFonts w:hint="eastAsia" w:ascii="方正公文小标宋" w:hAnsi="方正公文小标宋" w:eastAsia="方正公文小标宋" w:cs="方正公文小标宋"/>
          <w:b w:val="0"/>
          <w:bCs w:val="0"/>
          <w:color w:val="000000" w:themeColor="text1"/>
          <w:sz w:val="44"/>
          <w:szCs w:val="44"/>
          <w:highlight w:val="none"/>
          <w:lang w:val="en-US" w:eastAsia="zh-CN"/>
          <w14:textFill>
            <w14:solidFill>
              <w14:schemeClr w14:val="tx1"/>
            </w14:solidFill>
          </w14:textFill>
        </w:rPr>
      </w:pPr>
    </w:p>
    <w:p>
      <w:pPr>
        <w:rPr>
          <w:rFonts w:hint="eastAsia" w:ascii="方正公文小标宋" w:hAnsi="方正公文小标宋" w:eastAsia="方正公文小标宋" w:cs="方正公文小标宋"/>
          <w:b w:val="0"/>
          <w:bCs w:val="0"/>
          <w:color w:val="000000" w:themeColor="text1"/>
          <w:spacing w:val="7"/>
          <w:sz w:val="44"/>
          <w:szCs w:val="44"/>
          <w:highlight w:val="none"/>
          <w:lang w:val="en-US" w:eastAsia="zh-CN"/>
          <w14:textFill>
            <w14:solidFill>
              <w14:schemeClr w14:val="tx1"/>
            </w14:solidFill>
          </w14:textFill>
        </w:rPr>
      </w:pPr>
    </w:p>
    <w:p>
      <w:pPr>
        <w:rPr>
          <w:rFonts w:hint="eastAsia" w:ascii="仿宋" w:hAnsi="仿宋" w:eastAsia="仿宋" w:cs="仿宋"/>
          <w:b/>
          <w:bCs/>
          <w:color w:val="000000" w:themeColor="text1"/>
          <w:spacing w:val="7"/>
          <w:sz w:val="36"/>
          <w:szCs w:val="36"/>
          <w:highlight w:val="none"/>
          <w:lang w:val="en-US" w:eastAsia="zh-CN"/>
          <w14:textFill>
            <w14:solidFill>
              <w14:schemeClr w14:val="tx1"/>
            </w14:solidFill>
          </w14:textFill>
        </w:rPr>
      </w:pPr>
    </w:p>
    <w:p>
      <w:pPr>
        <w:pStyle w:val="6"/>
        <w:rPr>
          <w:rFonts w:hint="eastAsia" w:ascii="仿宋" w:hAnsi="仿宋" w:eastAsia="仿宋" w:cs="仿宋"/>
          <w:b/>
          <w:bCs/>
          <w:color w:val="000000" w:themeColor="text1"/>
          <w:spacing w:val="7"/>
          <w:sz w:val="36"/>
          <w:szCs w:val="36"/>
          <w:highlight w:val="none"/>
          <w:lang w:val="en-US" w:eastAsia="zh-CN"/>
          <w14:textFill>
            <w14:solidFill>
              <w14:schemeClr w14:val="tx1"/>
            </w14:solidFill>
          </w14:textFill>
        </w:rPr>
      </w:pPr>
    </w:p>
    <w:p>
      <w:pPr>
        <w:rPr>
          <w:rFonts w:hint="eastAsia" w:ascii="仿宋" w:hAnsi="仿宋" w:eastAsia="仿宋" w:cs="仿宋"/>
          <w:b/>
          <w:bCs/>
          <w:color w:val="000000" w:themeColor="text1"/>
          <w:spacing w:val="7"/>
          <w:sz w:val="36"/>
          <w:szCs w:val="36"/>
          <w:highlight w:val="none"/>
          <w:lang w:val="en-US" w:eastAsia="zh-CN"/>
          <w14:textFill>
            <w14:solidFill>
              <w14:schemeClr w14:val="tx1"/>
            </w14:solidFill>
          </w14:textFill>
        </w:rPr>
      </w:pPr>
    </w:p>
    <w:p>
      <w:pPr>
        <w:pStyle w:val="6"/>
        <w:rPr>
          <w:rFonts w:hint="eastAsia" w:ascii="仿宋" w:hAnsi="仿宋" w:eastAsia="仿宋" w:cs="仿宋"/>
          <w:b/>
          <w:bCs/>
          <w:color w:val="000000" w:themeColor="text1"/>
          <w:spacing w:val="7"/>
          <w:sz w:val="36"/>
          <w:szCs w:val="36"/>
          <w:highlight w:val="none"/>
          <w:lang w:val="en-US" w:eastAsia="zh-CN"/>
          <w14:textFill>
            <w14:solidFill>
              <w14:schemeClr w14:val="tx1"/>
            </w14:solidFill>
          </w14:textFill>
        </w:rPr>
      </w:pPr>
    </w:p>
    <w:p>
      <w:pPr>
        <w:rPr>
          <w:rFonts w:hint="eastAsia" w:ascii="仿宋" w:hAnsi="仿宋" w:eastAsia="仿宋" w:cs="仿宋"/>
          <w:b/>
          <w:bCs/>
          <w:color w:val="000000" w:themeColor="text1"/>
          <w:spacing w:val="7"/>
          <w:sz w:val="36"/>
          <w:szCs w:val="36"/>
          <w:highlight w:val="none"/>
          <w:lang w:val="en-US" w:eastAsia="zh-CN"/>
          <w14:textFill>
            <w14:solidFill>
              <w14:schemeClr w14:val="tx1"/>
            </w14:solidFill>
          </w14:textFill>
        </w:rPr>
      </w:pPr>
    </w:p>
    <w:p>
      <w:pPr>
        <w:pStyle w:val="6"/>
        <w:rPr>
          <w:rFonts w:hint="eastAsia" w:ascii="仿宋" w:hAnsi="仿宋" w:eastAsia="仿宋" w:cs="仿宋"/>
          <w:b/>
          <w:bCs/>
          <w:color w:val="000000" w:themeColor="text1"/>
          <w:spacing w:val="7"/>
          <w:sz w:val="36"/>
          <w:szCs w:val="36"/>
          <w:highlight w:val="none"/>
          <w:lang w:val="en-US" w:eastAsia="zh-CN"/>
          <w14:textFill>
            <w14:solidFill>
              <w14:schemeClr w14:val="tx1"/>
            </w14:solidFill>
          </w14:textFill>
        </w:rPr>
      </w:pPr>
    </w:p>
    <w:p>
      <w:pPr>
        <w:rPr>
          <w:rFonts w:hint="eastAsia" w:ascii="仿宋" w:hAnsi="仿宋" w:eastAsia="仿宋" w:cs="仿宋"/>
          <w:b/>
          <w:bCs/>
          <w:color w:val="000000" w:themeColor="text1"/>
          <w:spacing w:val="7"/>
          <w:sz w:val="36"/>
          <w:szCs w:val="36"/>
          <w:highlight w:val="none"/>
          <w:lang w:val="en-US" w:eastAsia="zh-CN"/>
          <w14:textFill>
            <w14:solidFill>
              <w14:schemeClr w14:val="tx1"/>
            </w14:solidFill>
          </w14:textFill>
        </w:rPr>
      </w:pPr>
    </w:p>
    <w:p>
      <w:pPr>
        <w:spacing w:before="120" w:beforeLines="50" w:after="120" w:afterLines="50"/>
        <w:ind w:firstLine="3755" w:firstLineChars="850"/>
        <w:outlineLvl w:val="0"/>
        <w:rPr>
          <w:rFonts w:ascii="仿宋" w:hAnsi="仿宋" w:eastAsia="仿宋"/>
          <w:b/>
          <w:sz w:val="44"/>
          <w:szCs w:val="44"/>
        </w:rPr>
      </w:pPr>
      <w:r>
        <w:rPr>
          <w:rFonts w:hint="eastAsia" w:ascii="仿宋" w:hAnsi="仿宋" w:eastAsia="仿宋"/>
          <w:b/>
          <w:sz w:val="44"/>
          <w:szCs w:val="44"/>
        </w:rPr>
        <w:t>目     录</w:t>
      </w:r>
    </w:p>
    <w:p>
      <w:pPr>
        <w:spacing w:line="360" w:lineRule="auto"/>
        <w:ind w:left="429" w:firstLine="720" w:firstLineChars="200"/>
        <w:rPr>
          <w:rFonts w:ascii="宋体" w:hAnsi="宋体"/>
          <w:sz w:val="36"/>
          <w:szCs w:val="36"/>
        </w:rPr>
      </w:pPr>
    </w:p>
    <w:p>
      <w:pPr>
        <w:spacing w:line="360" w:lineRule="auto"/>
        <w:ind w:left="429" w:firstLine="720" w:firstLineChars="200"/>
        <w:rPr>
          <w:rFonts w:ascii="宋体" w:hAnsi="宋体"/>
          <w:sz w:val="36"/>
          <w:szCs w:val="36"/>
        </w:rPr>
      </w:pPr>
      <w:r>
        <w:rPr>
          <w:rFonts w:hint="eastAsia" w:ascii="宋体" w:hAnsi="宋体"/>
          <w:sz w:val="36"/>
          <w:szCs w:val="36"/>
        </w:rPr>
        <w:t>第一部分  招标公告</w:t>
      </w:r>
    </w:p>
    <w:p>
      <w:pPr>
        <w:spacing w:line="360" w:lineRule="auto"/>
        <w:ind w:left="429" w:firstLine="720" w:firstLineChars="200"/>
        <w:rPr>
          <w:rFonts w:ascii="宋体" w:hAnsi="宋体"/>
          <w:sz w:val="36"/>
          <w:szCs w:val="36"/>
        </w:rPr>
      </w:pPr>
      <w:r>
        <w:rPr>
          <w:rFonts w:hint="eastAsia" w:ascii="宋体" w:hAnsi="宋体"/>
          <w:sz w:val="36"/>
          <w:szCs w:val="36"/>
        </w:rPr>
        <w:t>第二部分  投标人须知前</w:t>
      </w:r>
      <w:r>
        <w:rPr>
          <w:rFonts w:ascii="宋体" w:hAnsi="宋体"/>
          <w:sz w:val="36"/>
          <w:szCs w:val="36"/>
        </w:rPr>
        <w:t>附表</w:t>
      </w:r>
    </w:p>
    <w:p>
      <w:pPr>
        <w:spacing w:line="360" w:lineRule="auto"/>
        <w:ind w:left="429" w:firstLine="720" w:firstLineChars="200"/>
        <w:rPr>
          <w:rFonts w:ascii="宋体" w:hAnsi="宋体"/>
          <w:sz w:val="36"/>
          <w:szCs w:val="36"/>
        </w:rPr>
      </w:pPr>
      <w:r>
        <w:rPr>
          <w:rFonts w:hint="eastAsia" w:ascii="宋体" w:hAnsi="宋体"/>
          <w:sz w:val="36"/>
          <w:szCs w:val="36"/>
        </w:rPr>
        <w:t>第三部分  投标人须知</w:t>
      </w:r>
    </w:p>
    <w:p>
      <w:pPr>
        <w:spacing w:line="360" w:lineRule="auto"/>
        <w:ind w:left="429" w:firstLine="720" w:firstLineChars="200"/>
        <w:rPr>
          <w:rFonts w:ascii="宋体" w:hAnsi="宋体"/>
          <w:sz w:val="36"/>
          <w:szCs w:val="36"/>
        </w:rPr>
      </w:pPr>
      <w:r>
        <w:rPr>
          <w:rFonts w:hint="eastAsia" w:ascii="宋体" w:hAnsi="宋体"/>
          <w:sz w:val="36"/>
          <w:szCs w:val="36"/>
        </w:rPr>
        <w:t>第四部分  项目需求书</w:t>
      </w:r>
    </w:p>
    <w:p>
      <w:pPr>
        <w:spacing w:line="360" w:lineRule="auto"/>
        <w:ind w:left="429" w:firstLine="720" w:firstLineChars="200"/>
        <w:rPr>
          <w:rFonts w:ascii="宋体" w:hAnsi="宋体"/>
          <w:sz w:val="36"/>
          <w:szCs w:val="36"/>
        </w:rPr>
      </w:pPr>
      <w:r>
        <w:rPr>
          <w:rFonts w:hint="eastAsia" w:ascii="宋体" w:hAnsi="宋体"/>
          <w:sz w:val="36"/>
          <w:szCs w:val="36"/>
        </w:rPr>
        <w:t>第五</w:t>
      </w:r>
      <w:r>
        <w:rPr>
          <w:rFonts w:ascii="宋体" w:hAnsi="宋体"/>
          <w:sz w:val="36"/>
          <w:szCs w:val="36"/>
        </w:rPr>
        <w:t>部分</w:t>
      </w:r>
      <w:r>
        <w:rPr>
          <w:rFonts w:hint="eastAsia" w:ascii="宋体" w:hAnsi="宋体"/>
          <w:sz w:val="36"/>
          <w:szCs w:val="36"/>
        </w:rPr>
        <w:t xml:space="preserve">  评标</w:t>
      </w:r>
      <w:r>
        <w:rPr>
          <w:rFonts w:ascii="宋体" w:hAnsi="宋体"/>
          <w:sz w:val="36"/>
          <w:szCs w:val="36"/>
        </w:rPr>
        <w:t>办法</w:t>
      </w:r>
    </w:p>
    <w:p>
      <w:pPr>
        <w:spacing w:line="360" w:lineRule="auto"/>
        <w:ind w:left="429" w:firstLine="720" w:firstLineChars="200"/>
        <w:rPr>
          <w:rFonts w:ascii="宋体" w:hAnsi="宋体"/>
          <w:sz w:val="36"/>
          <w:szCs w:val="36"/>
        </w:rPr>
      </w:pPr>
      <w:r>
        <w:rPr>
          <w:rFonts w:hint="eastAsia" w:ascii="宋体" w:hAnsi="宋体"/>
          <w:sz w:val="36"/>
          <w:szCs w:val="36"/>
        </w:rPr>
        <w:t>第六</w:t>
      </w:r>
      <w:r>
        <w:rPr>
          <w:rFonts w:ascii="宋体" w:hAnsi="宋体"/>
          <w:sz w:val="36"/>
          <w:szCs w:val="36"/>
        </w:rPr>
        <w:t>部分</w:t>
      </w:r>
      <w:r>
        <w:rPr>
          <w:rFonts w:hint="eastAsia" w:ascii="宋体" w:hAnsi="宋体"/>
          <w:sz w:val="36"/>
          <w:szCs w:val="36"/>
        </w:rPr>
        <w:t xml:space="preserve">  投标书格式</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kinsoku/>
        <w:wordWrap/>
        <w:overflowPunct/>
        <w:topLinePunct w:val="0"/>
        <w:bidi w:val="0"/>
        <w:spacing w:before="153" w:beforeLines="50" w:after="153" w:afterLines="50" w:line="360" w:lineRule="auto"/>
        <w:jc w:val="center"/>
        <w:textAlignment w:val="auto"/>
        <w:outlineLvl w:val="0"/>
        <w:rPr>
          <w:rFonts w:ascii="黑体" w:hAnsi="黑体" w:eastAsia="黑体"/>
          <w:b/>
          <w:sz w:val="36"/>
          <w:szCs w:val="36"/>
        </w:rPr>
      </w:pPr>
      <w:r>
        <w:rPr>
          <w:rFonts w:hint="eastAsia" w:ascii="黑体" w:hAnsi="黑体" w:eastAsia="黑体"/>
          <w:b/>
          <w:sz w:val="36"/>
          <w:szCs w:val="36"/>
        </w:rPr>
        <w:t>第一部分 招标公告</w:t>
      </w:r>
    </w:p>
    <w:p>
      <w:pPr>
        <w:keepNext w:val="0"/>
        <w:keepLines w:val="0"/>
        <w:pageBreakBefore w:val="0"/>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因</w:t>
      </w:r>
      <w:r>
        <w:rPr>
          <w:rFonts w:hint="eastAsia" w:ascii="宋体" w:hAnsi="宋体" w:eastAsia="宋体" w:cs="宋体"/>
          <w:color w:val="000000"/>
          <w:sz w:val="20"/>
          <w:szCs w:val="20"/>
          <w:lang w:val="en-US" w:eastAsia="zh-CN"/>
        </w:rPr>
        <w:t>业务发展需要</w:t>
      </w: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拟采购一年期新安银行桌面办公技术维护服务。要求提供驻场技术人员1人，负责新安银行办公区日常办公桌面软硬件维护服务，</w:t>
      </w:r>
      <w:r>
        <w:rPr>
          <w:rFonts w:hint="eastAsia" w:ascii="宋体" w:hAnsi="宋体" w:eastAsia="宋体" w:cs="宋体"/>
          <w:color w:val="000000"/>
          <w:sz w:val="20"/>
          <w:szCs w:val="20"/>
        </w:rPr>
        <w:t>欢迎</w:t>
      </w:r>
      <w:r>
        <w:rPr>
          <w:rFonts w:hint="eastAsia" w:ascii="宋体" w:hAnsi="宋体" w:eastAsia="宋体" w:cs="宋体"/>
          <w:color w:val="000000"/>
          <w:sz w:val="20"/>
          <w:szCs w:val="20"/>
          <w:lang w:val="en-US" w:eastAsia="zh-CN"/>
        </w:rPr>
        <w:t>符合条件的投标人进行投标</w:t>
      </w:r>
      <w:r>
        <w:rPr>
          <w:rFonts w:hint="eastAsia" w:ascii="宋体" w:hAnsi="宋体" w:eastAsia="宋体" w:cs="宋体"/>
          <w:color w:val="000000"/>
          <w:sz w:val="20"/>
          <w:szCs w:val="20"/>
        </w:rPr>
        <w:t>，现将有关事宜公告如下：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一、招标</w:t>
      </w:r>
      <w:r>
        <w:rPr>
          <w:rFonts w:hint="eastAsia" w:ascii="宋体" w:hAnsi="宋体" w:eastAsia="宋体" w:cs="宋体"/>
          <w:b w:val="0"/>
          <w:bCs w:val="0"/>
          <w:color w:val="000000"/>
          <w:sz w:val="20"/>
          <w:szCs w:val="20"/>
        </w:rPr>
        <w:t>项目名称及内容：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招标</w:t>
      </w:r>
      <w:r>
        <w:rPr>
          <w:rFonts w:hint="eastAsia" w:ascii="宋体" w:hAnsi="宋体" w:eastAsia="宋体" w:cs="宋体"/>
          <w:color w:val="000000"/>
          <w:sz w:val="20"/>
          <w:szCs w:val="20"/>
        </w:rPr>
        <w:t>人：安徽新安银行股份有限公司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项目名称：</w:t>
      </w:r>
      <w:r>
        <w:rPr>
          <w:rFonts w:hint="eastAsia" w:ascii="宋体" w:hAnsi="宋体" w:eastAsia="宋体" w:cs="宋体"/>
          <w:color w:val="000000"/>
          <w:sz w:val="20"/>
          <w:szCs w:val="20"/>
          <w:lang w:eastAsia="zh-CN"/>
        </w:rPr>
        <w:t>新安银行</w:t>
      </w:r>
      <w:r>
        <w:rPr>
          <w:rFonts w:hint="eastAsia" w:ascii="宋体" w:hAnsi="宋体" w:eastAsia="宋体" w:cs="宋体"/>
          <w:color w:val="000000"/>
          <w:sz w:val="20"/>
          <w:szCs w:val="20"/>
          <w:lang w:val="en-US" w:eastAsia="zh-CN"/>
        </w:rPr>
        <w:t>桌面办公技术维护服务</w:t>
      </w:r>
      <w:r>
        <w:rPr>
          <w:rFonts w:hint="eastAsia" w:ascii="宋体" w:hAnsi="宋体" w:eastAsia="宋体" w:cs="宋体"/>
          <w:color w:val="000000"/>
          <w:sz w:val="20"/>
          <w:szCs w:val="20"/>
          <w:lang w:eastAsia="zh-CN"/>
        </w:rPr>
        <w:t>采购项目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招标方式：公开招标</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400" w:firstLineChars="200"/>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标段划分：本项目共一个标段，选择一家供应商</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sz w:val="20"/>
          <w:szCs w:val="20"/>
          <w:lang w:val="en-US" w:eastAsia="zh-CN"/>
        </w:rPr>
      </w:pPr>
      <w:r>
        <w:rPr>
          <w:rFonts w:hint="eastAsia" w:ascii="宋体" w:hAnsi="宋体" w:eastAsia="宋体" w:cs="宋体"/>
          <w:color w:val="000000"/>
          <w:sz w:val="20"/>
          <w:szCs w:val="20"/>
          <w:lang w:val="en-US" w:eastAsia="zh-CN"/>
        </w:rPr>
        <w:t>服务期 ：1年（合同到期后，甲乙双方无异议可自动续签一年，最多续签不超过2次）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项目预算：最高投标限价1万元/人/月，具体服务内容及要求等详见本项目招标文件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二、投标</w:t>
      </w:r>
      <w:r>
        <w:rPr>
          <w:rFonts w:hint="eastAsia" w:ascii="宋体" w:hAnsi="宋体" w:eastAsia="宋体" w:cs="宋体"/>
          <w:b w:val="0"/>
          <w:bCs w:val="0"/>
          <w:color w:val="000000"/>
          <w:sz w:val="20"/>
          <w:szCs w:val="20"/>
        </w:rPr>
        <w:t>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kern w:val="2"/>
          <w:sz w:val="20"/>
          <w:szCs w:val="20"/>
          <w:lang w:val="en-US" w:eastAsia="zh-CN" w:bidi="ar-SA"/>
        </w:rPr>
        <w:t>1、</w:t>
      </w:r>
      <w:r>
        <w:rPr>
          <w:rFonts w:hint="eastAsia" w:ascii="宋体" w:hAnsi="宋体" w:eastAsia="宋体" w:cs="宋体"/>
          <w:color w:val="000000"/>
          <w:sz w:val="20"/>
          <w:szCs w:val="20"/>
          <w:lang w:val="en-US" w:eastAsia="zh-CN"/>
        </w:rPr>
        <w:t>在中华人民共和国境内注册的合法经营企事业法人机构，提供有效的多证合一营业执照复印件（加盖投标单位公章）；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kern w:val="2"/>
          <w:sz w:val="20"/>
          <w:szCs w:val="20"/>
          <w:lang w:val="en-US" w:eastAsia="zh-CN" w:bidi="ar-SA"/>
        </w:rPr>
        <w:t>2、</w:t>
      </w:r>
      <w:r>
        <w:rPr>
          <w:rFonts w:hint="eastAsia" w:ascii="宋体" w:hAnsi="宋体" w:eastAsia="宋体" w:cs="宋体"/>
          <w:color w:val="000000"/>
          <w:sz w:val="20"/>
          <w:szCs w:val="20"/>
          <w:lang w:val="en-US" w:eastAsia="zh-CN"/>
        </w:rPr>
        <w:t>投标人应诚实守信，不得提供虚假材料，无提供虚假材料报名投标的历史行为，不得被“信用中国”网站（www.creditchina.gov.cn）列入严重失信主体名单，也不得被国家企业信用信息公示系统（www.gsxt.gov.cn）列入严重违法失信名单。（投标人须提供“信用中国”网站及国家企业信用信息公示系统查询的信用记录截图打印稿并加盖投标单位公章）；</w:t>
      </w:r>
    </w:p>
    <w:p>
      <w:pPr>
        <w:pStyle w:val="6"/>
        <w:keepNext w:val="0"/>
        <w:keepLines w:val="0"/>
        <w:pageBreakBefore w:val="0"/>
        <w:widowControl w:val="0"/>
        <w:kinsoku/>
        <w:wordWrap/>
        <w:overflowPunct/>
        <w:topLinePunct w:val="0"/>
        <w:autoSpaceDE/>
        <w:autoSpaceDN/>
        <w:bidi w:val="0"/>
        <w:adjustRightInd/>
        <w:snapToGrid/>
        <w:spacing w:after="0"/>
        <w:ind w:firstLine="400" w:firstLineChars="200"/>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4、投标人需具有同业类似服务案例，提供合同复印件并加盖投标单位公章（合同内容须体现服务内容及单位公章页）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5、投标人</w:t>
      </w:r>
      <w:r>
        <w:rPr>
          <w:rFonts w:hint="eastAsia" w:ascii="宋体" w:hAnsi="宋体" w:eastAsia="宋体" w:cs="宋体"/>
          <w:color w:val="000000"/>
          <w:sz w:val="20"/>
          <w:szCs w:val="20"/>
        </w:rPr>
        <w:t>须提供《供应商廉洁承诺书》并加盖公章</w:t>
      </w:r>
      <w:r>
        <w:rPr>
          <w:rFonts w:hint="eastAsia" w:ascii="宋体" w:hAnsi="宋体" w:eastAsia="宋体" w:cs="宋体"/>
          <w:color w:val="000000"/>
          <w:sz w:val="20"/>
          <w:szCs w:val="2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6、本项目不接受联合体投标，中标项目不得二次转包、分包。</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三、</w:t>
      </w:r>
      <w:r>
        <w:rPr>
          <w:rFonts w:hint="eastAsia" w:ascii="宋体" w:hAnsi="宋体" w:eastAsia="宋体" w:cs="宋体"/>
          <w:b w:val="0"/>
          <w:bCs w:val="0"/>
          <w:color w:val="000000"/>
          <w:sz w:val="20"/>
          <w:szCs w:val="20"/>
        </w:rPr>
        <w:t>报名方式及资格审查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投标人</w:t>
      </w:r>
      <w:r>
        <w:rPr>
          <w:rFonts w:hint="eastAsia" w:ascii="宋体" w:hAnsi="宋体" w:eastAsia="宋体" w:cs="宋体"/>
          <w:color w:val="000000"/>
          <w:sz w:val="20"/>
          <w:szCs w:val="20"/>
        </w:rPr>
        <w:t>将资格要求材料于本公告挂网日起</w:t>
      </w: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rPr>
        <w:t>个工作日内发送至新安银行邮箱（</w:t>
      </w:r>
      <w:r>
        <w:rPr>
          <w:rFonts w:hint="eastAsia" w:ascii="宋体" w:hAnsi="宋体" w:eastAsia="宋体" w:cs="宋体"/>
          <w:color w:val="000000"/>
          <w:sz w:val="20"/>
          <w:szCs w:val="20"/>
        </w:rPr>
        <w:fldChar w:fldCharType="begin"/>
      </w:r>
      <w:r>
        <w:rPr>
          <w:rFonts w:hint="eastAsia" w:ascii="宋体" w:hAnsi="宋体" w:eastAsia="宋体" w:cs="宋体"/>
          <w:color w:val="000000"/>
          <w:sz w:val="20"/>
          <w:szCs w:val="20"/>
        </w:rPr>
        <w:instrText xml:space="preserve"> HYPERLINK "mailto:ztb@xa-bank.com" </w:instrText>
      </w:r>
      <w:r>
        <w:rPr>
          <w:rFonts w:hint="eastAsia" w:ascii="宋体" w:hAnsi="宋体" w:eastAsia="宋体" w:cs="宋体"/>
          <w:color w:val="000000"/>
          <w:sz w:val="20"/>
          <w:szCs w:val="20"/>
        </w:rPr>
        <w:fldChar w:fldCharType="separate"/>
      </w:r>
      <w:r>
        <w:rPr>
          <w:rFonts w:hint="eastAsia" w:ascii="宋体" w:hAnsi="宋体" w:eastAsia="宋体" w:cs="宋体"/>
          <w:color w:val="000000"/>
          <w:sz w:val="20"/>
          <w:szCs w:val="20"/>
        </w:rPr>
        <w:t>ztb@xa-bank.com</w:t>
      </w:r>
      <w:r>
        <w:rPr>
          <w:rFonts w:hint="eastAsia" w:ascii="宋体" w:hAnsi="宋体" w:eastAsia="宋体" w:cs="宋体"/>
          <w:color w:val="000000"/>
          <w:sz w:val="20"/>
          <w:szCs w:val="20"/>
        </w:rPr>
        <w:fldChar w:fldCharType="end"/>
      </w:r>
      <w:r>
        <w:rPr>
          <w:rFonts w:hint="eastAsia" w:ascii="宋体" w:hAnsi="宋体" w:eastAsia="宋体" w:cs="宋体"/>
          <w:color w:val="000000"/>
          <w:sz w:val="20"/>
          <w:szCs w:val="20"/>
        </w:rPr>
        <w:t>），待行方资格审查通过后，通知单位参加采购。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lang w:val="en-US" w:eastAsia="zh-CN"/>
        </w:rPr>
        <w:t>投标</w:t>
      </w:r>
      <w:r>
        <w:rPr>
          <w:rFonts w:hint="eastAsia" w:ascii="宋体" w:hAnsi="宋体" w:eastAsia="宋体" w:cs="宋体"/>
          <w:color w:val="000000"/>
          <w:sz w:val="20"/>
          <w:szCs w:val="20"/>
        </w:rPr>
        <w:t>人应当制作</w:t>
      </w:r>
      <w:r>
        <w:rPr>
          <w:rFonts w:hint="eastAsia" w:ascii="宋体" w:hAnsi="宋体" w:eastAsia="宋体" w:cs="宋体"/>
          <w:color w:val="000000"/>
          <w:sz w:val="20"/>
          <w:szCs w:val="20"/>
          <w:lang w:val="en-US" w:eastAsia="zh-CN"/>
        </w:rPr>
        <w:t>投标</w:t>
      </w:r>
      <w:r>
        <w:rPr>
          <w:rFonts w:hint="eastAsia" w:ascii="宋体" w:hAnsi="宋体" w:eastAsia="宋体" w:cs="宋体"/>
          <w:color w:val="000000"/>
          <w:sz w:val="20"/>
          <w:szCs w:val="20"/>
        </w:rPr>
        <w:t>文件。内容包括但不限于，本公司简介、</w:t>
      </w:r>
      <w:r>
        <w:rPr>
          <w:rFonts w:hint="eastAsia" w:ascii="宋体" w:hAnsi="宋体" w:eastAsia="宋体" w:cs="宋体"/>
          <w:color w:val="000000"/>
          <w:sz w:val="20"/>
          <w:szCs w:val="20"/>
          <w:highlight w:val="none"/>
        </w:rPr>
        <w:t>优势、以往的类似案例、其他相关材料等。</w:t>
      </w:r>
      <w:r>
        <w:rPr>
          <w:rFonts w:hint="eastAsia" w:ascii="宋体" w:hAnsi="宋体" w:eastAsia="宋体" w:cs="宋体"/>
          <w:color w:val="000000"/>
          <w:sz w:val="20"/>
          <w:szCs w:val="20"/>
          <w:highlight w:val="none"/>
          <w:lang w:val="en-US" w:eastAsia="zh-CN"/>
        </w:rPr>
        <w:t>投标</w:t>
      </w:r>
      <w:r>
        <w:rPr>
          <w:rFonts w:hint="eastAsia" w:ascii="宋体" w:hAnsi="宋体" w:eastAsia="宋体" w:cs="宋体"/>
          <w:color w:val="000000"/>
          <w:sz w:val="20"/>
          <w:szCs w:val="20"/>
          <w:highlight w:val="none"/>
        </w:rPr>
        <w:t>文件应统一用A4信封密封，封口处加盖</w:t>
      </w:r>
      <w:r>
        <w:rPr>
          <w:rFonts w:hint="eastAsia" w:ascii="宋体" w:hAnsi="宋体" w:eastAsia="宋体" w:cs="宋体"/>
          <w:color w:val="000000"/>
          <w:sz w:val="20"/>
          <w:szCs w:val="20"/>
          <w:highlight w:val="none"/>
          <w:lang w:val="en-US" w:eastAsia="zh-CN"/>
        </w:rPr>
        <w:t>投标人</w:t>
      </w:r>
      <w:r>
        <w:rPr>
          <w:rFonts w:hint="eastAsia" w:ascii="宋体" w:hAnsi="宋体" w:eastAsia="宋体" w:cs="宋体"/>
          <w:color w:val="000000"/>
          <w:sz w:val="20"/>
          <w:szCs w:val="20"/>
          <w:highlight w:val="none"/>
        </w:rPr>
        <w:t>公章（或个人签名），信封正面注明</w:t>
      </w:r>
      <w:r>
        <w:rPr>
          <w:rFonts w:hint="eastAsia" w:ascii="宋体" w:hAnsi="宋体" w:eastAsia="宋体" w:cs="宋体"/>
          <w:color w:val="000000"/>
          <w:sz w:val="20"/>
          <w:szCs w:val="20"/>
          <w:highlight w:val="none"/>
          <w:lang w:val="en-US" w:eastAsia="zh-CN"/>
        </w:rPr>
        <w:t>投标人</w:t>
      </w:r>
      <w:r>
        <w:rPr>
          <w:rFonts w:hint="eastAsia" w:ascii="宋体" w:hAnsi="宋体" w:eastAsia="宋体" w:cs="宋体"/>
          <w:color w:val="000000"/>
          <w:sz w:val="20"/>
          <w:szCs w:val="20"/>
          <w:highlight w:val="none"/>
        </w:rPr>
        <w:t>名称、代理人姓名及联系方式、项目名称、投递日期等事项。</w:t>
      </w:r>
      <w:r>
        <w:rPr>
          <w:rFonts w:hint="eastAsia" w:ascii="宋体" w:hAnsi="宋体" w:eastAsia="宋体" w:cs="宋体"/>
          <w:color w:val="000000"/>
          <w:sz w:val="20"/>
          <w:szCs w:val="20"/>
          <w:highlight w:val="none"/>
          <w:lang w:val="en-US" w:eastAsia="zh-CN"/>
        </w:rPr>
        <w:t>投标人</w:t>
      </w:r>
      <w:r>
        <w:rPr>
          <w:rFonts w:hint="eastAsia" w:ascii="宋体" w:hAnsi="宋体" w:eastAsia="宋体" w:cs="宋体"/>
          <w:color w:val="000000"/>
          <w:sz w:val="20"/>
          <w:szCs w:val="20"/>
          <w:highlight w:val="none"/>
        </w:rPr>
        <w:t>应在</w:t>
      </w:r>
      <w:r>
        <w:rPr>
          <w:rFonts w:hint="eastAsia" w:ascii="宋体" w:hAnsi="宋体" w:eastAsia="宋体" w:cs="宋体"/>
          <w:color w:val="000000"/>
          <w:sz w:val="20"/>
          <w:szCs w:val="20"/>
          <w:highlight w:val="none"/>
          <w:lang w:val="en-US" w:eastAsia="zh-CN"/>
        </w:rPr>
        <w:t>招标</w:t>
      </w:r>
      <w:r>
        <w:rPr>
          <w:rFonts w:hint="eastAsia" w:ascii="宋体" w:hAnsi="宋体" w:eastAsia="宋体" w:cs="宋体"/>
          <w:color w:val="000000"/>
          <w:sz w:val="20"/>
          <w:szCs w:val="20"/>
          <w:highlight w:val="none"/>
        </w:rPr>
        <w:t>会当日，</w:t>
      </w:r>
      <w:r>
        <w:rPr>
          <w:rFonts w:hint="eastAsia" w:ascii="宋体" w:hAnsi="宋体" w:eastAsia="宋体" w:cs="宋体"/>
          <w:color w:val="000000"/>
          <w:sz w:val="20"/>
          <w:szCs w:val="20"/>
          <w:highlight w:val="none"/>
          <w:lang w:val="en-US" w:eastAsia="zh-CN"/>
        </w:rPr>
        <w:t>招标</w:t>
      </w:r>
      <w:r>
        <w:rPr>
          <w:rFonts w:hint="eastAsia" w:ascii="宋体" w:hAnsi="宋体" w:eastAsia="宋体" w:cs="宋体"/>
          <w:color w:val="000000"/>
          <w:sz w:val="20"/>
          <w:szCs w:val="20"/>
          <w:highlight w:val="none"/>
        </w:rPr>
        <w:t>会通知开始时间前半小时将</w:t>
      </w:r>
      <w:r>
        <w:rPr>
          <w:rFonts w:hint="eastAsia" w:ascii="宋体" w:hAnsi="宋体" w:eastAsia="宋体" w:cs="宋体"/>
          <w:color w:val="000000"/>
          <w:sz w:val="20"/>
          <w:szCs w:val="20"/>
          <w:highlight w:val="none"/>
          <w:lang w:val="en-US" w:eastAsia="zh-CN"/>
        </w:rPr>
        <w:t>投标</w:t>
      </w:r>
      <w:r>
        <w:rPr>
          <w:rFonts w:hint="eastAsia" w:ascii="宋体" w:hAnsi="宋体" w:eastAsia="宋体" w:cs="宋体"/>
          <w:color w:val="000000"/>
          <w:sz w:val="20"/>
          <w:szCs w:val="20"/>
          <w:highlight w:val="none"/>
        </w:rPr>
        <w:t>文件送交安徽新安银行三楼前台。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四、</w:t>
      </w:r>
      <w:r>
        <w:rPr>
          <w:rFonts w:hint="eastAsia" w:ascii="宋体" w:hAnsi="宋体" w:eastAsia="宋体" w:cs="宋体"/>
          <w:b w:val="0"/>
          <w:bCs w:val="0"/>
          <w:color w:val="000000"/>
          <w:sz w:val="20"/>
          <w:szCs w:val="20"/>
          <w:lang w:val="en-US" w:eastAsia="zh-CN"/>
        </w:rPr>
        <w:t>招标</w:t>
      </w:r>
      <w:r>
        <w:rPr>
          <w:rFonts w:hint="eastAsia" w:ascii="宋体" w:hAnsi="宋体" w:eastAsia="宋体" w:cs="宋体"/>
          <w:b w:val="0"/>
          <w:bCs w:val="0"/>
          <w:color w:val="000000"/>
          <w:sz w:val="20"/>
          <w:szCs w:val="20"/>
        </w:rPr>
        <w:t>日期和地点：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招标</w:t>
      </w:r>
      <w:r>
        <w:rPr>
          <w:rFonts w:hint="eastAsia" w:ascii="宋体" w:hAnsi="宋体" w:eastAsia="宋体" w:cs="宋体"/>
          <w:color w:val="000000"/>
          <w:sz w:val="20"/>
          <w:szCs w:val="20"/>
        </w:rPr>
        <w:t>日期：具体时间以行方最后通知为准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招标</w:t>
      </w:r>
      <w:r>
        <w:rPr>
          <w:rFonts w:hint="eastAsia" w:ascii="宋体" w:hAnsi="宋体" w:eastAsia="宋体" w:cs="宋体"/>
          <w:color w:val="000000"/>
          <w:sz w:val="20"/>
          <w:szCs w:val="20"/>
        </w:rPr>
        <w:t>地点：新安银行</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安徽省合肥市高新区创新大道2800号</w:t>
      </w:r>
      <w:r>
        <w:rPr>
          <w:rFonts w:hint="eastAsia" w:ascii="宋体" w:hAnsi="宋体" w:eastAsia="宋体" w:cs="宋体"/>
          <w:color w:val="000000"/>
          <w:sz w:val="20"/>
          <w:szCs w:val="20"/>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五、</w:t>
      </w:r>
      <w:r>
        <w:rPr>
          <w:rFonts w:hint="eastAsia" w:ascii="宋体" w:hAnsi="宋体" w:eastAsia="宋体" w:cs="宋体"/>
          <w:b w:val="0"/>
          <w:bCs w:val="0"/>
          <w:color w:val="000000"/>
          <w:sz w:val="20"/>
          <w:szCs w:val="20"/>
        </w:rPr>
        <w:t>评价方式：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见招标文件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六、联系方式：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招标</w:t>
      </w:r>
      <w:r>
        <w:rPr>
          <w:rFonts w:hint="eastAsia" w:ascii="宋体" w:hAnsi="宋体" w:eastAsia="宋体" w:cs="宋体"/>
          <w:color w:val="000000"/>
          <w:sz w:val="20"/>
          <w:szCs w:val="20"/>
        </w:rPr>
        <w:t>人：安徽新安银行股份有限公司</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招标</w:t>
      </w:r>
      <w:r>
        <w:rPr>
          <w:rFonts w:hint="eastAsia" w:ascii="宋体" w:hAnsi="宋体" w:eastAsia="宋体" w:cs="宋体"/>
          <w:color w:val="000000"/>
          <w:sz w:val="20"/>
          <w:szCs w:val="20"/>
        </w:rPr>
        <w:t>联系人：管雨（</w:t>
      </w:r>
      <w:r>
        <w:rPr>
          <w:rFonts w:hint="eastAsia" w:ascii="宋体" w:hAnsi="宋体" w:eastAsia="宋体" w:cs="宋体"/>
          <w:color w:val="000000"/>
          <w:sz w:val="20"/>
          <w:szCs w:val="20"/>
          <w:highlight w:val="none"/>
        </w:rPr>
        <w:t>0551-691259</w:t>
      </w:r>
      <w:r>
        <w:rPr>
          <w:rFonts w:hint="eastAsia" w:ascii="宋体" w:hAnsi="宋体" w:eastAsia="宋体" w:cs="宋体"/>
          <w:color w:val="000000"/>
          <w:sz w:val="20"/>
          <w:szCs w:val="20"/>
          <w:highlight w:val="none"/>
          <w:lang w:val="en-US" w:eastAsia="zh-CN"/>
        </w:rPr>
        <w:t>26</w:t>
      </w:r>
      <w:r>
        <w:rPr>
          <w:rFonts w:hint="eastAsia" w:ascii="宋体" w:hAnsi="宋体" w:eastAsia="宋体" w:cs="宋体"/>
          <w:color w:val="000000"/>
          <w:sz w:val="20"/>
          <w:szCs w:val="20"/>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邮箱：</w:t>
      </w:r>
      <w:r>
        <w:rPr>
          <w:rFonts w:hint="eastAsia" w:ascii="宋体" w:hAnsi="宋体" w:eastAsia="宋体" w:cs="宋体"/>
          <w:color w:val="000000"/>
          <w:sz w:val="20"/>
          <w:szCs w:val="20"/>
        </w:rPr>
        <w:fldChar w:fldCharType="begin"/>
      </w:r>
      <w:r>
        <w:rPr>
          <w:rFonts w:hint="eastAsia" w:ascii="宋体" w:hAnsi="宋体" w:eastAsia="宋体" w:cs="宋体"/>
          <w:color w:val="000000"/>
          <w:sz w:val="20"/>
          <w:szCs w:val="20"/>
        </w:rPr>
        <w:instrText xml:space="preserve"> HYPERLINK "mailto:ztb@xa-bank.com" </w:instrText>
      </w:r>
      <w:r>
        <w:rPr>
          <w:rFonts w:hint="eastAsia" w:ascii="宋体" w:hAnsi="宋体" w:eastAsia="宋体" w:cs="宋体"/>
          <w:color w:val="000000"/>
          <w:sz w:val="20"/>
          <w:szCs w:val="20"/>
        </w:rPr>
        <w:fldChar w:fldCharType="separate"/>
      </w:r>
      <w:r>
        <w:rPr>
          <w:rStyle w:val="20"/>
          <w:rFonts w:hint="eastAsia" w:ascii="宋体" w:hAnsi="宋体" w:eastAsia="宋体" w:cs="宋体"/>
          <w:color w:val="000000"/>
          <w:sz w:val="20"/>
          <w:szCs w:val="20"/>
        </w:rPr>
        <w:t>ztb@xa-bank.com</w:t>
      </w:r>
      <w:r>
        <w:rPr>
          <w:rFonts w:hint="eastAsia" w:ascii="宋体" w:hAnsi="宋体" w:eastAsia="宋体" w:cs="宋体"/>
          <w:color w:val="000000"/>
          <w:sz w:val="20"/>
          <w:szCs w:val="20"/>
        </w:rPr>
        <w:fldChar w:fldCharType="end"/>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招标</w:t>
      </w:r>
      <w:r>
        <w:rPr>
          <w:rFonts w:hint="eastAsia" w:ascii="宋体" w:hAnsi="宋体" w:eastAsia="宋体" w:cs="宋体"/>
          <w:color w:val="000000"/>
          <w:sz w:val="20"/>
          <w:szCs w:val="20"/>
        </w:rPr>
        <w:t>监察电话：周敏（0551-69125983）</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firstLineChars="200"/>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招标</w:t>
      </w:r>
      <w:r>
        <w:rPr>
          <w:rFonts w:hint="eastAsia" w:ascii="宋体" w:hAnsi="宋体" w:eastAsia="宋体" w:cs="宋体"/>
          <w:color w:val="000000"/>
          <w:sz w:val="20"/>
          <w:szCs w:val="20"/>
        </w:rPr>
        <w:t>监察邮箱：</w:t>
      </w:r>
      <w:r>
        <w:rPr>
          <w:rFonts w:hint="eastAsia" w:ascii="宋体" w:hAnsi="宋体" w:eastAsia="宋体" w:cs="宋体"/>
          <w:color w:val="000000"/>
          <w:sz w:val="20"/>
          <w:szCs w:val="20"/>
        </w:rPr>
        <w:fldChar w:fldCharType="begin"/>
      </w:r>
      <w:r>
        <w:rPr>
          <w:rFonts w:hint="eastAsia" w:ascii="宋体" w:hAnsi="宋体" w:eastAsia="宋体" w:cs="宋体"/>
          <w:color w:val="000000"/>
          <w:sz w:val="20"/>
          <w:szCs w:val="20"/>
        </w:rPr>
        <w:instrText xml:space="preserve"> HYPERLINK "mailto:zhoumin@xa-bank.com" </w:instrText>
      </w:r>
      <w:r>
        <w:rPr>
          <w:rFonts w:hint="eastAsia" w:ascii="宋体" w:hAnsi="宋体" w:eastAsia="宋体" w:cs="宋体"/>
          <w:color w:val="000000"/>
          <w:sz w:val="20"/>
          <w:szCs w:val="20"/>
        </w:rPr>
        <w:fldChar w:fldCharType="separate"/>
      </w:r>
      <w:r>
        <w:rPr>
          <w:rStyle w:val="20"/>
          <w:rFonts w:hint="eastAsia" w:ascii="宋体" w:hAnsi="宋体" w:eastAsia="宋体" w:cs="宋体"/>
          <w:color w:val="000000"/>
          <w:sz w:val="20"/>
          <w:szCs w:val="20"/>
        </w:rPr>
        <w:t>zhoumin@xa-bank.com</w:t>
      </w:r>
      <w:r>
        <w:rPr>
          <w:rFonts w:hint="eastAsia" w:ascii="宋体" w:hAnsi="宋体" w:eastAsia="宋体" w:cs="宋体"/>
          <w:color w:val="000000"/>
          <w:sz w:val="20"/>
          <w:szCs w:val="20"/>
        </w:rPr>
        <w:fldChar w:fldCharType="end"/>
      </w: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400" w:firstLineChars="200"/>
        <w:textAlignment w:val="baseline"/>
        <w:outlineLvl w:val="0"/>
        <w:rPr>
          <w:rFonts w:hint="eastAsia" w:ascii="宋体" w:hAnsi="宋体" w:eastAsia="宋体" w:cs="宋体"/>
          <w:b w:val="0"/>
          <w:bCs w:val="0"/>
          <w:color w:val="000000" w:themeColor="text1"/>
          <w:spacing w:val="7"/>
          <w:sz w:val="20"/>
          <w:szCs w:val="20"/>
          <w:highlight w:val="none"/>
          <w:lang w:val="en-US" w:eastAsia="zh-CN"/>
          <w14:textFill>
            <w14:solidFill>
              <w14:schemeClr w14:val="tx1"/>
            </w14:solidFill>
          </w14:textFill>
        </w:rPr>
      </w:pPr>
      <w:r>
        <w:rPr>
          <w:rFonts w:hint="eastAsia" w:ascii="宋体" w:hAnsi="宋体" w:eastAsia="宋体" w:cs="宋体"/>
          <w:color w:val="000000"/>
          <w:sz w:val="20"/>
          <w:szCs w:val="20"/>
        </w:rPr>
        <w:t>地址：安徽省合肥市高新区创新大道2800号安徽新安银行</w:t>
      </w: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508" w:firstLineChars="200"/>
        <w:textAlignment w:val="baseline"/>
        <w:outlineLvl w:val="0"/>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pStyle w:val="6"/>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widowControl/>
        <w:jc w:val="center"/>
        <w:rPr>
          <w:rFonts w:ascii="黑体" w:hAnsi="黑体" w:eastAsia="黑体"/>
          <w:b/>
          <w:sz w:val="36"/>
          <w:szCs w:val="36"/>
        </w:rPr>
      </w:pPr>
      <w:r>
        <w:rPr>
          <w:rFonts w:hint="eastAsia" w:ascii="黑体" w:hAnsi="黑体" w:eastAsia="黑体" w:cs="Times New Roman"/>
          <w:b/>
          <w:sz w:val="36"/>
          <w:szCs w:val="36"/>
        </w:rPr>
        <w:t>第二部分 投标人须知前附表</w:t>
      </w:r>
    </w:p>
    <w:tbl>
      <w:tblPr>
        <w:tblStyle w:val="17"/>
        <w:tblW w:w="101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2618"/>
        <w:gridCol w:w="69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60" w:lineRule="exact"/>
              <w:ind w:left="0" w:right="-358"/>
              <w:rPr>
                <w:rFonts w:hint="eastAsia" w:ascii="宋体" w:hAnsi="宋体" w:eastAsia="宋体" w:cs="宋体"/>
                <w:b/>
                <w:sz w:val="21"/>
                <w:szCs w:val="21"/>
              </w:rPr>
            </w:pPr>
            <w:bookmarkStart w:id="0" w:name="_Hlt519045778"/>
            <w:bookmarkEnd w:id="0"/>
            <w:bookmarkStart w:id="1" w:name="_Hlt509650027"/>
            <w:bookmarkEnd w:id="1"/>
            <w:r>
              <w:rPr>
                <w:rFonts w:hint="eastAsia" w:ascii="宋体" w:hAnsi="宋体" w:eastAsia="宋体" w:cs="宋体"/>
                <w:b/>
                <w:sz w:val="21"/>
                <w:szCs w:val="21"/>
              </w:rPr>
              <w:t>序号</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sz w:val="21"/>
                <w:szCs w:val="21"/>
              </w:rPr>
            </w:pPr>
            <w:r>
              <w:rPr>
                <w:rFonts w:hint="eastAsia" w:ascii="宋体" w:hAnsi="宋体" w:eastAsia="宋体" w:cs="宋体"/>
                <w:b/>
                <w:sz w:val="21"/>
                <w:szCs w:val="21"/>
              </w:rPr>
              <w:t>内    容</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180"/>
              </w:tabs>
              <w:adjustRightInd w:val="0"/>
              <w:snapToGrid w:val="0"/>
              <w:spacing w:before="0" w:beforeAutospacing="0" w:after="0" w:afterAutospacing="0" w:line="460" w:lineRule="exact"/>
              <w:ind w:left="0" w:right="0"/>
              <w:jc w:val="center"/>
              <w:rPr>
                <w:rFonts w:hint="eastAsia" w:ascii="宋体" w:hAnsi="宋体" w:eastAsia="宋体" w:cs="宋体"/>
                <w:b/>
                <w:sz w:val="21"/>
                <w:szCs w:val="21"/>
              </w:rPr>
            </w:pPr>
            <w:r>
              <w:rPr>
                <w:rFonts w:hint="eastAsia" w:ascii="宋体" w:hAnsi="宋体" w:eastAsia="宋体" w:cs="宋体"/>
                <w:b/>
                <w:sz w:val="21"/>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项目名称</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180"/>
              </w:tabs>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新安银行</w:t>
            </w:r>
            <w:r>
              <w:rPr>
                <w:rFonts w:hint="eastAsia" w:ascii="宋体" w:hAnsi="宋体" w:eastAsia="宋体" w:cs="宋体"/>
                <w:sz w:val="21"/>
                <w:szCs w:val="21"/>
              </w:rPr>
              <w:t>桌面办公技术维护服务采购项目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招标人</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180"/>
              </w:tabs>
              <w:adjustRightInd w:val="0"/>
              <w:snapToGrid w:val="0"/>
              <w:spacing w:before="0" w:beforeAutospacing="0" w:after="0" w:afterAutospacing="0" w:line="400" w:lineRule="exact"/>
              <w:ind w:left="0" w:right="0"/>
              <w:rPr>
                <w:rFonts w:hint="eastAsia" w:ascii="宋体" w:hAnsi="宋体" w:eastAsia="宋体" w:cs="宋体"/>
                <w:sz w:val="21"/>
                <w:szCs w:val="21"/>
                <w:lang w:val="zh-CN"/>
              </w:rPr>
            </w:pPr>
            <w:r>
              <w:rPr>
                <w:rFonts w:hint="eastAsia" w:ascii="宋体" w:hAnsi="宋体" w:eastAsia="宋体" w:cs="宋体"/>
                <w:sz w:val="21"/>
                <w:szCs w:val="21"/>
                <w:lang w:val="en-US" w:eastAsia="zh-CN"/>
              </w:rPr>
              <w:t>安徽新安</w:t>
            </w:r>
            <w:r>
              <w:rPr>
                <w:rFonts w:hint="eastAsia" w:ascii="宋体" w:hAnsi="宋体" w:eastAsia="宋体" w:cs="宋体"/>
                <w:sz w:val="21"/>
                <w:szCs w:val="21"/>
                <w:lang w:val="zh-CN"/>
              </w:rPr>
              <w:t>银行股份有限公司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资金来源</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180"/>
              </w:tabs>
              <w:adjustRightInd w:val="0"/>
              <w:snapToGrid w:val="0"/>
              <w:spacing w:before="0" w:beforeAutospacing="0" w:after="0" w:afterAutospacing="0" w:line="400" w:lineRule="exact"/>
              <w:ind w:left="0" w:right="0"/>
              <w:rPr>
                <w:rFonts w:hint="eastAsia" w:ascii="宋体" w:hAnsi="宋体" w:eastAsia="宋体" w:cs="宋体"/>
                <w:sz w:val="21"/>
                <w:szCs w:val="21"/>
                <w:lang w:val="zh-CN"/>
              </w:rPr>
            </w:pPr>
            <w:r>
              <w:rPr>
                <w:rFonts w:hint="eastAsia" w:ascii="宋体" w:hAnsi="宋体" w:eastAsia="宋体" w:cs="宋体"/>
                <w:sz w:val="21"/>
                <w:szCs w:val="21"/>
                <w:lang w:val="zh-CN"/>
              </w:rPr>
              <w:t>招标范围和最高限价</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服务：日常桌面办公技术维护服务：</w:t>
            </w:r>
            <w:r>
              <w:rPr>
                <w:rFonts w:hint="eastAsia" w:ascii="宋体" w:hAnsi="宋体" w:eastAsia="宋体" w:cs="宋体"/>
                <w:sz w:val="21"/>
                <w:szCs w:val="21"/>
                <w:highlight w:val="none"/>
              </w:rPr>
              <w:t>最高投标限价</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万</w:t>
            </w:r>
            <w:r>
              <w:rPr>
                <w:rFonts w:hint="eastAsia" w:ascii="宋体" w:hAnsi="宋体" w:eastAsia="宋体" w:cs="宋体"/>
                <w:sz w:val="21"/>
                <w:szCs w:val="21"/>
                <w:highlight w:val="none"/>
                <w:lang w:eastAsia="zh-CN"/>
              </w:rPr>
              <w:t>元</w:t>
            </w:r>
            <w:r>
              <w:rPr>
                <w:rFonts w:hint="eastAsia" w:ascii="宋体" w:hAnsi="宋体" w:eastAsia="宋体" w:cs="宋体"/>
                <w:sz w:val="21"/>
                <w:szCs w:val="21"/>
                <w:highlight w:val="none"/>
                <w:lang w:val="en-US" w:eastAsia="zh-CN"/>
              </w:rPr>
              <w:t>/人/月</w:t>
            </w:r>
            <w:r>
              <w:rPr>
                <w:rFonts w:hint="eastAsia" w:ascii="宋体" w:hAnsi="宋体" w:eastAsia="宋体" w:cs="宋体"/>
                <w:sz w:val="21"/>
                <w:szCs w:val="21"/>
                <w:highlight w:val="none"/>
              </w:rPr>
              <w:t>；</w:t>
            </w:r>
          </w:p>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color w:val="000000"/>
                <w:sz w:val="21"/>
                <w:szCs w:val="21"/>
                <w:lang w:val="zh-CN"/>
              </w:rPr>
              <w:t>具体服务要求等详见本项目招标文件</w:t>
            </w:r>
            <w:r>
              <w:rPr>
                <w:rFonts w:hint="eastAsia" w:ascii="宋体" w:hAnsi="宋体" w:eastAsia="宋体" w:cs="宋体"/>
                <w:sz w:val="21"/>
                <w:szCs w:val="21"/>
              </w:rPr>
              <w:t>。</w:t>
            </w:r>
          </w:p>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b/>
                <w:bCs/>
                <w:sz w:val="21"/>
                <w:szCs w:val="21"/>
              </w:rPr>
              <w:t>投标人报价不得高于最高投标限价，否则按无效投标处理。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标段划分</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350"/>
              </w:tabs>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投标人资格要求</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sz w:val="21"/>
                <w:szCs w:val="21"/>
                <w:lang w:val="zh-CN"/>
              </w:rPr>
            </w:pPr>
            <w:r>
              <w:rPr>
                <w:rFonts w:hint="eastAsia" w:ascii="宋体" w:hAnsi="宋体" w:eastAsia="宋体" w:cs="宋体"/>
                <w:sz w:val="21"/>
                <w:szCs w:val="21"/>
                <w:lang w:val="zh-CN"/>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投标人信誉要求</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rPr>
                <w:rFonts w:hint="eastAsia" w:ascii="宋体" w:hAnsi="宋体" w:eastAsia="宋体" w:cs="宋体"/>
                <w:kern w:val="0"/>
                <w:sz w:val="21"/>
                <w:szCs w:val="21"/>
              </w:rPr>
            </w:pPr>
            <w:r>
              <w:rPr>
                <w:rFonts w:hint="eastAsia" w:ascii="宋体" w:hAnsi="宋体" w:eastAsia="宋体" w:cs="宋体"/>
                <w:sz w:val="21"/>
                <w:szCs w:val="21"/>
                <w:lang w:val="zh-CN"/>
              </w:rPr>
              <w:t>投标人必须未被安徽省招投标监督管理部门限制投标（禁止期内）。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资格审查方式</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400" w:lineRule="exact"/>
              <w:ind w:left="0" w:right="0"/>
              <w:rPr>
                <w:rFonts w:hint="eastAsia" w:ascii="宋体" w:hAnsi="宋体" w:eastAsia="宋体" w:cs="宋体"/>
                <w:b/>
                <w:bCs/>
                <w:sz w:val="21"/>
                <w:szCs w:val="21"/>
              </w:rPr>
            </w:pPr>
            <w:r>
              <w:rPr>
                <w:rFonts w:hint="eastAsia" w:ascii="宋体" w:hAnsi="宋体" w:eastAsia="宋体" w:cs="宋体"/>
                <w:bCs/>
                <w:sz w:val="21"/>
                <w:szCs w:val="21"/>
              </w:rPr>
              <w:sym w:font="Wingdings 2" w:char="0052"/>
            </w:r>
            <w:r>
              <w:rPr>
                <w:rStyle w:val="25"/>
                <w:rFonts w:hint="eastAsia" w:ascii="宋体" w:hAnsi="宋体" w:eastAsia="宋体" w:cs="宋体"/>
                <w:sz w:val="21"/>
                <w:szCs w:val="21"/>
              </w:rPr>
              <w:t>资格预审</w:t>
            </w:r>
            <w:r>
              <w:rPr>
                <w:rStyle w:val="25"/>
                <w:rFonts w:hint="eastAsia" w:ascii="宋体" w:hAnsi="宋体" w:eastAsia="宋体" w:cs="宋体"/>
                <w:b/>
                <w:bCs/>
                <w:sz w:val="21"/>
                <w:szCs w:val="21"/>
              </w:rPr>
              <w:t xml:space="preserve"> </w:t>
            </w:r>
            <w:r>
              <w:rPr>
                <w:rFonts w:hint="eastAsia" w:ascii="宋体" w:hAnsi="宋体" w:eastAsia="宋体" w:cs="宋体"/>
                <w:bCs/>
                <w:sz w:val="21"/>
                <w:szCs w:val="21"/>
              </w:rPr>
              <w:t>□</w:t>
            </w:r>
            <w:r>
              <w:rPr>
                <w:rFonts w:hint="eastAsia" w:ascii="宋体" w:hAnsi="宋体" w:eastAsia="宋体" w:cs="宋体"/>
                <w:sz w:val="21"/>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是否接受联合体投标</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bCs/>
                <w:sz w:val="21"/>
                <w:szCs w:val="21"/>
              </w:rPr>
              <w:t xml:space="preserve">□接受     </w:t>
            </w:r>
            <w:r>
              <w:rPr>
                <w:rFonts w:hint="eastAsia" w:ascii="宋体" w:hAnsi="宋体" w:eastAsia="宋体" w:cs="宋体"/>
                <w:bCs/>
                <w:sz w:val="21"/>
                <w:szCs w:val="21"/>
              </w:rPr>
              <w:sym w:font="Wingdings 2" w:char="0052"/>
            </w:r>
            <w:r>
              <w:rPr>
                <w:rFonts w:hint="eastAsia" w:ascii="宋体" w:hAnsi="宋体" w:eastAsia="宋体" w:cs="宋体"/>
                <w:bCs/>
                <w:sz w:val="21"/>
                <w:szCs w:val="21"/>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kern w:val="10"/>
                <w:sz w:val="21"/>
                <w:szCs w:val="21"/>
              </w:rPr>
              <w:t>投标预备会</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bCs/>
                <w:sz w:val="21"/>
                <w:szCs w:val="21"/>
              </w:rPr>
              <w:sym w:font="Wingdings 2" w:char="0052"/>
            </w:r>
            <w:r>
              <w:rPr>
                <w:rFonts w:hint="eastAsia" w:ascii="宋体" w:hAnsi="宋体" w:eastAsia="宋体" w:cs="宋体"/>
                <w:sz w:val="21"/>
                <w:szCs w:val="21"/>
              </w:rPr>
              <w:t>不召开   □召开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kern w:val="10"/>
                <w:sz w:val="21"/>
                <w:szCs w:val="21"/>
              </w:rPr>
            </w:pPr>
            <w:r>
              <w:rPr>
                <w:rFonts w:hint="eastAsia" w:ascii="宋体" w:hAnsi="宋体" w:eastAsia="宋体" w:cs="宋体"/>
                <w:kern w:val="10"/>
                <w:sz w:val="21"/>
                <w:szCs w:val="21"/>
              </w:rPr>
              <w:t>勘察现场</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kern w:val="10"/>
                <w:sz w:val="21"/>
                <w:szCs w:val="21"/>
              </w:rPr>
            </w:pPr>
            <w:r>
              <w:rPr>
                <w:rFonts w:hint="eastAsia" w:ascii="宋体" w:hAnsi="宋体" w:eastAsia="宋体" w:cs="宋体"/>
                <w:bCs/>
                <w:sz w:val="21"/>
                <w:szCs w:val="21"/>
              </w:rPr>
              <w:sym w:font="Wingdings 2" w:char="0052"/>
            </w:r>
            <w:r>
              <w:rPr>
                <w:rFonts w:hint="eastAsia" w:ascii="宋体" w:hAnsi="宋体" w:eastAsia="宋体" w:cs="宋体"/>
                <w:kern w:val="10"/>
                <w:sz w:val="21"/>
                <w:szCs w:val="21"/>
              </w:rPr>
              <w:t>自行勘察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kern w:val="10"/>
                <w:sz w:val="21"/>
                <w:szCs w:val="21"/>
              </w:rPr>
            </w:pPr>
            <w:r>
              <w:rPr>
                <w:rFonts w:hint="eastAsia" w:ascii="宋体" w:hAnsi="宋体" w:eastAsia="宋体" w:cs="宋体"/>
                <w:kern w:val="10"/>
                <w:sz w:val="21"/>
                <w:szCs w:val="21"/>
              </w:rPr>
              <w:t>招标人主动修改招标文件</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line="400" w:lineRule="exact"/>
              <w:ind w:left="0" w:right="0"/>
              <w:rPr>
                <w:rFonts w:hint="eastAsia" w:ascii="宋体" w:hAnsi="宋体" w:eastAsia="宋体" w:cs="宋体"/>
                <w:bCs/>
                <w:sz w:val="21"/>
                <w:szCs w:val="21"/>
              </w:rPr>
            </w:pPr>
            <w:r>
              <w:rPr>
                <w:rFonts w:hint="eastAsia" w:ascii="宋体" w:hAnsi="宋体" w:eastAsia="宋体" w:cs="宋体"/>
                <w:sz w:val="21"/>
                <w:szCs w:val="21"/>
              </w:rPr>
              <w:t>发送至投标人预留的电子邮箱中</w:t>
            </w:r>
            <w:r>
              <w:rPr>
                <w:rFonts w:hint="eastAsia" w:ascii="宋体" w:hAnsi="宋体" w:eastAsia="宋体" w:cs="宋体"/>
                <w:sz w:val="21"/>
                <w:szCs w:val="21"/>
                <w:lang w:eastAsia="zh-CN"/>
              </w:rPr>
              <w:t>，</w:t>
            </w:r>
            <w:r>
              <w:rPr>
                <w:rFonts w:hint="eastAsia" w:ascii="宋体" w:hAnsi="宋体" w:eastAsia="宋体" w:cs="宋体"/>
                <w:sz w:val="21"/>
                <w:szCs w:val="21"/>
              </w:rPr>
              <w:t>投标人应主动上网查询，未及时关注相关信息影响投标的，后果由投标人自行承担。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分包</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kern w:val="10"/>
                <w:sz w:val="21"/>
                <w:szCs w:val="21"/>
              </w:rPr>
            </w:pPr>
            <w:r>
              <w:rPr>
                <w:rFonts w:hint="eastAsia" w:ascii="宋体" w:hAnsi="宋体" w:eastAsia="宋体" w:cs="宋体"/>
                <w:kern w:val="10"/>
                <w:sz w:val="21"/>
                <w:szCs w:val="21"/>
              </w:rPr>
              <w:t>不允许分包。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偏离</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kern w:val="10"/>
                <w:sz w:val="21"/>
                <w:szCs w:val="21"/>
              </w:rPr>
            </w:pPr>
            <w:r>
              <w:rPr>
                <w:rFonts w:hint="eastAsia" w:ascii="宋体" w:hAnsi="宋体" w:eastAsia="宋体" w:cs="宋体"/>
                <w:kern w:val="10"/>
                <w:sz w:val="21"/>
                <w:szCs w:val="21"/>
              </w:rPr>
              <w:t>实质性条款不得偏离。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bCs/>
                <w:sz w:val="21"/>
                <w:szCs w:val="21"/>
              </w:rPr>
            </w:pPr>
            <w:r>
              <w:rPr>
                <w:rFonts w:hint="eastAsia" w:ascii="宋体" w:hAnsi="宋体" w:eastAsia="宋体" w:cs="宋体"/>
                <w:bCs/>
                <w:sz w:val="21"/>
                <w:szCs w:val="21"/>
              </w:rPr>
              <w:t>是否允许递交备选</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bCs/>
                <w:sz w:val="21"/>
                <w:szCs w:val="21"/>
              </w:rPr>
            </w:pPr>
            <w:r>
              <w:rPr>
                <w:rFonts w:hint="eastAsia" w:ascii="宋体" w:hAnsi="宋体" w:eastAsia="宋体" w:cs="宋体"/>
                <w:bCs/>
                <w:sz w:val="21"/>
                <w:szCs w:val="21"/>
              </w:rPr>
              <w:t>投标方案</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kern w:val="10"/>
                <w:sz w:val="21"/>
                <w:szCs w:val="21"/>
              </w:rPr>
            </w:pPr>
            <w:r>
              <w:rPr>
                <w:rFonts w:hint="eastAsia" w:ascii="宋体" w:hAnsi="宋体" w:eastAsia="宋体" w:cs="宋体"/>
                <w:bCs/>
                <w:sz w:val="21"/>
                <w:szCs w:val="21"/>
                <w:bdr w:val="single" w:color="auto" w:sz="4" w:space="0"/>
              </w:rPr>
              <w:t>√</w:t>
            </w:r>
            <w:r>
              <w:rPr>
                <w:rFonts w:hint="eastAsia" w:ascii="宋体" w:hAnsi="宋体" w:eastAsia="宋体" w:cs="宋体"/>
                <w:bCs/>
                <w:sz w:val="21"/>
                <w:szCs w:val="21"/>
              </w:rPr>
              <w:t>不允许     □允许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rPr>
                <w:rFonts w:hint="eastAsia" w:ascii="宋体" w:hAnsi="宋体" w:eastAsia="宋体" w:cs="宋体"/>
                <w:bCs/>
                <w:sz w:val="21"/>
                <w:szCs w:val="21"/>
              </w:rPr>
            </w:pPr>
            <w:r>
              <w:rPr>
                <w:rFonts w:hint="eastAsia" w:ascii="宋体" w:hAnsi="宋体" w:eastAsia="宋体" w:cs="宋体"/>
                <w:bCs/>
                <w:sz w:val="21"/>
                <w:szCs w:val="21"/>
              </w:rPr>
              <w:t>投标文件份数</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48" w:beforeLines="20" w:beforeAutospacing="0" w:after="48" w:afterLines="20" w:afterAutospacing="0" w:line="360" w:lineRule="exact"/>
              <w:ind w:left="0" w:right="0"/>
              <w:rPr>
                <w:rFonts w:hint="eastAsia" w:ascii="宋体" w:hAnsi="宋体" w:eastAsia="宋体" w:cs="宋体"/>
                <w:bCs/>
                <w:sz w:val="21"/>
                <w:szCs w:val="21"/>
              </w:rPr>
            </w:pPr>
            <w:r>
              <w:rPr>
                <w:rFonts w:hint="eastAsia" w:ascii="宋体" w:hAnsi="宋体" w:eastAsia="宋体" w:cs="宋体"/>
                <w:b/>
                <w:bCs/>
                <w:sz w:val="21"/>
                <w:szCs w:val="21"/>
              </w:rPr>
              <w:t>1 份正本， 4 份副本，1份投标文件电子文件(U盘，PDF格式盖章件)；</w:t>
            </w:r>
            <w:r>
              <w:rPr>
                <w:rFonts w:hint="eastAsia" w:ascii="宋体" w:hAnsi="宋体" w:eastAsia="宋体" w:cs="宋体"/>
                <w:bCs/>
                <w:sz w:val="21"/>
                <w:szCs w:val="21"/>
              </w:rPr>
              <w:t>电子文件可单独封装在信封内或同投标文件正本密封（信封骑缝处应加盖投标人公章，表面标明投标人名称和所投项目信息）</w:t>
            </w:r>
          </w:p>
          <w:p>
            <w:pPr>
              <w:keepNext w:val="0"/>
              <w:keepLines w:val="0"/>
              <w:widowControl/>
              <w:suppressLineNumbers w:val="0"/>
              <w:adjustRightInd w:val="0"/>
              <w:snapToGrid w:val="0"/>
              <w:spacing w:before="48" w:beforeLines="20" w:beforeAutospacing="0" w:after="48" w:afterLines="20" w:afterAutospacing="0" w:line="360" w:lineRule="exact"/>
              <w:ind w:left="0" w:right="0"/>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6"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bCs/>
                <w:sz w:val="21"/>
                <w:szCs w:val="21"/>
              </w:rPr>
            </w:pPr>
            <w:r>
              <w:rPr>
                <w:rFonts w:hint="eastAsia" w:ascii="宋体" w:hAnsi="宋体" w:eastAsia="宋体" w:cs="宋体"/>
                <w:bCs/>
                <w:sz w:val="21"/>
                <w:szCs w:val="21"/>
              </w:rPr>
              <w:t>签字或盖章要求</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rPr>
                <w:rFonts w:hint="eastAsia" w:ascii="宋体" w:hAnsi="宋体" w:eastAsia="宋体" w:cs="宋体"/>
                <w:bCs/>
                <w:sz w:val="21"/>
                <w:szCs w:val="21"/>
              </w:rPr>
            </w:pPr>
            <w:r>
              <w:rPr>
                <w:rFonts w:hint="eastAsia" w:ascii="宋体" w:hAnsi="宋体" w:eastAsia="宋体" w:cs="宋体"/>
                <w:bCs/>
                <w:sz w:val="21"/>
                <w:szCs w:val="21"/>
              </w:rPr>
              <w:t>1、投标文件外封包的封口处须密封并加盖投标人公章；</w:t>
            </w:r>
          </w:p>
          <w:p>
            <w:pPr>
              <w:keepNext w:val="0"/>
              <w:keepLines w:val="0"/>
              <w:widowControl/>
              <w:suppressLineNumbers w:val="0"/>
              <w:spacing w:before="0" w:beforeAutospacing="0" w:after="0" w:afterAutospacing="0" w:line="360" w:lineRule="exact"/>
              <w:ind w:left="0" w:right="0"/>
              <w:rPr>
                <w:rFonts w:hint="eastAsia" w:ascii="宋体" w:hAnsi="宋体" w:eastAsia="宋体" w:cs="宋体"/>
                <w:bCs/>
                <w:sz w:val="21"/>
                <w:szCs w:val="21"/>
              </w:rPr>
            </w:pPr>
            <w:r>
              <w:rPr>
                <w:rFonts w:hint="eastAsia" w:ascii="宋体" w:hAnsi="宋体" w:eastAsia="宋体" w:cs="宋体"/>
                <w:bCs/>
                <w:sz w:val="21"/>
                <w:szCs w:val="21"/>
              </w:rPr>
              <w:t>2、开标一览表、投标函、投标报价表须有投标人的法定代表人或其委托代理人签名，并加盖投标单位公章；</w:t>
            </w:r>
          </w:p>
          <w:p>
            <w:pPr>
              <w:keepNext w:val="0"/>
              <w:keepLines w:val="0"/>
              <w:widowControl/>
              <w:suppressLineNumbers w:val="0"/>
              <w:spacing w:before="0" w:beforeAutospacing="0" w:after="0" w:afterAutospacing="0" w:line="360" w:lineRule="exact"/>
              <w:ind w:left="0" w:right="0"/>
              <w:rPr>
                <w:rFonts w:hint="eastAsia" w:ascii="宋体" w:hAnsi="宋体" w:eastAsia="宋体" w:cs="宋体"/>
                <w:b/>
                <w:bCs/>
                <w:sz w:val="21"/>
                <w:szCs w:val="21"/>
                <w:u w:val="single"/>
              </w:rPr>
            </w:pPr>
            <w:r>
              <w:rPr>
                <w:rFonts w:hint="eastAsia" w:ascii="宋体" w:hAnsi="宋体" w:eastAsia="宋体" w:cs="宋体"/>
                <w:bCs/>
                <w:sz w:val="21"/>
                <w:szCs w:val="21"/>
              </w:rPr>
              <w:t>3、由委托代理人签字的，在投标文件中须同时提交授权委托书。投标文件授权委托书格式、签字、盖章及内容均应符合本文件要求。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bCs/>
                <w:sz w:val="21"/>
                <w:szCs w:val="21"/>
              </w:rPr>
            </w:pPr>
            <w:r>
              <w:rPr>
                <w:rFonts w:hint="eastAsia" w:ascii="宋体" w:hAnsi="宋体" w:eastAsia="宋体" w:cs="宋体"/>
                <w:bCs/>
                <w:sz w:val="21"/>
                <w:szCs w:val="21"/>
              </w:rPr>
              <w:t>装订要求</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bCs/>
                <w:sz w:val="21"/>
                <w:szCs w:val="21"/>
              </w:rPr>
              <w:t>不得采用活页夹装订（宜用胶装），否则，对由于投标文件装订松散而造成的丢失或其他后果不承担任何责任。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96" w:beforeLines="40" w:beforeAutospacing="0" w:after="96" w:afterLines="40" w:afterAutospacing="0" w:line="360" w:lineRule="auto"/>
              <w:ind w:left="0" w:right="0"/>
              <w:jc w:val="left"/>
              <w:rPr>
                <w:rFonts w:hint="eastAsia" w:ascii="宋体" w:hAnsi="宋体" w:eastAsia="宋体" w:cs="宋体"/>
                <w:bCs/>
                <w:sz w:val="21"/>
                <w:szCs w:val="21"/>
              </w:rPr>
            </w:pPr>
            <w:r>
              <w:rPr>
                <w:rFonts w:hint="eastAsia" w:ascii="宋体" w:hAnsi="宋体" w:eastAsia="宋体" w:cs="宋体"/>
                <w:sz w:val="21"/>
                <w:szCs w:val="21"/>
              </w:rPr>
              <w:t>投标文件封套签署</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rPr>
                <w:rFonts w:hint="eastAsia" w:ascii="宋体" w:hAnsi="宋体" w:eastAsia="宋体" w:cs="宋体"/>
                <w:bCs/>
                <w:sz w:val="21"/>
                <w:szCs w:val="21"/>
              </w:rPr>
            </w:pPr>
            <w:r>
              <w:rPr>
                <w:rFonts w:hint="eastAsia" w:ascii="宋体" w:hAnsi="宋体" w:eastAsia="宋体" w:cs="宋体"/>
                <w:bCs/>
                <w:sz w:val="21"/>
                <w:szCs w:val="21"/>
              </w:rPr>
              <w:t>封套上应写明：</w:t>
            </w:r>
          </w:p>
          <w:p>
            <w:pPr>
              <w:keepNext w:val="0"/>
              <w:keepLines w:val="0"/>
              <w:widowControl/>
              <w:suppressLineNumbers w:val="0"/>
              <w:adjustRightInd w:val="0"/>
              <w:snapToGrid w:val="0"/>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kern w:val="10"/>
                <w:sz w:val="21"/>
                <w:szCs w:val="21"/>
              </w:rPr>
              <w:t>1、投标项目名称：</w:t>
            </w:r>
          </w:p>
          <w:p>
            <w:pPr>
              <w:keepNext w:val="0"/>
              <w:keepLines w:val="0"/>
              <w:widowControl/>
              <w:suppressLineNumbers w:val="0"/>
              <w:adjustRightInd w:val="0"/>
              <w:snapToGrid w:val="0"/>
              <w:spacing w:before="0" w:beforeAutospacing="0" w:after="0" w:afterAutospacing="0" w:line="360" w:lineRule="exact"/>
              <w:ind w:left="0" w:right="0"/>
              <w:rPr>
                <w:rFonts w:hint="eastAsia" w:ascii="宋体" w:hAnsi="宋体" w:eastAsia="宋体" w:cs="宋体"/>
                <w:kern w:val="10"/>
                <w:sz w:val="21"/>
                <w:szCs w:val="21"/>
              </w:rPr>
            </w:pPr>
            <w:r>
              <w:rPr>
                <w:rFonts w:hint="eastAsia" w:ascii="宋体" w:hAnsi="宋体" w:eastAsia="宋体" w:cs="宋体"/>
                <w:kern w:val="10"/>
                <w:sz w:val="21"/>
                <w:szCs w:val="21"/>
                <w:lang w:val="en-US" w:eastAsia="zh-CN"/>
              </w:rPr>
              <w:t>2</w:t>
            </w:r>
            <w:r>
              <w:rPr>
                <w:rFonts w:hint="eastAsia" w:ascii="宋体" w:hAnsi="宋体" w:eastAsia="宋体" w:cs="宋体"/>
                <w:kern w:val="10"/>
                <w:sz w:val="21"/>
                <w:szCs w:val="21"/>
              </w:rPr>
              <w:t>、投标人名称：</w:t>
            </w:r>
          </w:p>
          <w:p>
            <w:pPr>
              <w:keepNext w:val="0"/>
              <w:keepLines w:val="0"/>
              <w:widowControl/>
              <w:suppressLineNumbers w:val="0"/>
              <w:topLinePunct/>
              <w:adjustRightInd w:val="0"/>
              <w:snapToGrid w:val="0"/>
              <w:spacing w:before="96" w:beforeLines="40" w:beforeAutospacing="0" w:after="96" w:afterLines="40" w:afterAutospacing="0" w:line="360" w:lineRule="auto"/>
              <w:ind w:left="0" w:right="0"/>
              <w:rPr>
                <w:rFonts w:hint="eastAsia" w:ascii="宋体" w:hAnsi="宋体" w:eastAsia="宋体" w:cs="宋体"/>
                <w:kern w:val="10"/>
                <w:sz w:val="21"/>
                <w:szCs w:val="21"/>
              </w:rPr>
            </w:pPr>
            <w:r>
              <w:rPr>
                <w:rFonts w:hint="eastAsia" w:ascii="宋体" w:hAnsi="宋体" w:eastAsia="宋体" w:cs="宋体"/>
                <w:kern w:val="10"/>
                <w:sz w:val="21"/>
                <w:szCs w:val="21"/>
                <w:lang w:val="en-US" w:eastAsia="zh-CN"/>
              </w:rPr>
              <w:t>3</w:t>
            </w:r>
            <w:r>
              <w:rPr>
                <w:rFonts w:hint="eastAsia" w:ascii="宋体" w:hAnsi="宋体" w:eastAsia="宋体" w:cs="宋体"/>
                <w:kern w:val="10"/>
                <w:sz w:val="21"/>
                <w:szCs w:val="21"/>
              </w:rPr>
              <w:t>、202</w:t>
            </w:r>
            <w:r>
              <w:rPr>
                <w:rFonts w:hint="eastAsia" w:ascii="宋体" w:hAnsi="宋体" w:eastAsia="宋体" w:cs="宋体"/>
                <w:kern w:val="10"/>
                <w:sz w:val="21"/>
                <w:szCs w:val="21"/>
                <w:lang w:val="en-US" w:eastAsia="zh-CN"/>
              </w:rPr>
              <w:t>5</w:t>
            </w:r>
            <w:r>
              <w:rPr>
                <w:rFonts w:hint="eastAsia" w:ascii="宋体" w:hAnsi="宋体" w:eastAsia="宋体" w:cs="宋体"/>
                <w:kern w:val="10"/>
                <w:sz w:val="21"/>
                <w:szCs w:val="21"/>
              </w:rPr>
              <w:t>年  月</w:t>
            </w:r>
            <w:bookmarkStart w:id="2" w:name="OLE_LINK15"/>
            <w:bookmarkStart w:id="3" w:name="OLE_LINK14"/>
            <w:r>
              <w:rPr>
                <w:rFonts w:hint="eastAsia" w:ascii="宋体" w:hAnsi="宋体" w:eastAsia="宋体" w:cs="宋体"/>
                <w:kern w:val="10"/>
                <w:sz w:val="21"/>
                <w:szCs w:val="21"/>
              </w:rPr>
              <w:t xml:space="preserve">  日</w:t>
            </w:r>
            <w:bookmarkEnd w:id="2"/>
            <w:bookmarkEnd w:id="3"/>
            <w:r>
              <w:rPr>
                <w:rFonts w:hint="eastAsia" w:ascii="宋体" w:hAnsi="宋体" w:eastAsia="宋体" w:cs="宋体"/>
                <w:kern w:val="10"/>
                <w:sz w:val="21"/>
                <w:szCs w:val="21"/>
              </w:rPr>
              <w:t xml:space="preserve">  时  分（北京时间）前不得开启。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8"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0</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报名</w:t>
            </w:r>
            <w:bookmarkStart w:id="34" w:name="_GoBack"/>
            <w:bookmarkEnd w:id="34"/>
            <w:r>
              <w:rPr>
                <w:rFonts w:hint="eastAsia" w:ascii="宋体" w:hAnsi="宋体" w:eastAsia="宋体" w:cs="宋体"/>
                <w:bCs/>
                <w:sz w:val="21"/>
                <w:szCs w:val="21"/>
                <w:highlight w:val="none"/>
                <w:lang w:val="en-US" w:eastAsia="zh-CN"/>
              </w:rPr>
              <w:t>截止时间</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b/>
                <w:bCs/>
                <w:sz w:val="21"/>
                <w:szCs w:val="21"/>
                <w:highlight w:val="none"/>
              </w:rPr>
              <w:t>北京时间：202</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年</w:t>
            </w:r>
            <w:r>
              <w:rPr>
                <w:rFonts w:hint="eastAsia" w:ascii="宋体" w:hAnsi="宋体" w:eastAsia="宋体" w:cs="宋体"/>
                <w:b/>
                <w:bCs/>
                <w:sz w:val="21"/>
                <w:szCs w:val="21"/>
                <w:highlight w:val="none"/>
                <w:lang w:val="en-US" w:eastAsia="zh-CN"/>
              </w:rPr>
              <w:t>11</w:t>
            </w:r>
            <w:r>
              <w:rPr>
                <w:rFonts w:hint="eastAsia" w:ascii="宋体" w:hAnsi="宋体" w:eastAsia="宋体" w:cs="宋体"/>
                <w:b/>
                <w:bCs/>
                <w:sz w:val="21"/>
                <w:szCs w:val="21"/>
                <w:highlight w:val="none"/>
              </w:rPr>
              <w:t>月</w:t>
            </w:r>
            <w:r>
              <w:rPr>
                <w:rFonts w:hint="eastAsia" w:ascii="宋体" w:hAnsi="宋体" w:eastAsia="宋体" w:cs="宋体"/>
                <w:b/>
                <w:bCs/>
                <w:sz w:val="21"/>
                <w:szCs w:val="21"/>
                <w:highlight w:val="none"/>
                <w:lang w:val="en-US" w:eastAsia="zh-CN"/>
              </w:rPr>
              <w:t>25</w:t>
            </w:r>
            <w:r>
              <w:rPr>
                <w:rFonts w:hint="eastAsia" w:ascii="宋体" w:hAnsi="宋体" w:eastAsia="宋体" w:cs="宋体"/>
                <w:b/>
                <w:bCs/>
                <w:sz w:val="21"/>
                <w:szCs w:val="21"/>
                <w:highlight w:val="none"/>
              </w:rPr>
              <w:t>日</w:t>
            </w:r>
            <w:r>
              <w:rPr>
                <w:rFonts w:hint="eastAsia" w:ascii="宋体" w:hAnsi="宋体" w:eastAsia="宋体" w:cs="宋体"/>
                <w:b/>
                <w:bCs/>
                <w:sz w:val="21"/>
                <w:szCs w:val="21"/>
                <w:highlight w:val="none"/>
                <w:lang w:val="en-US" w:eastAsia="zh-CN"/>
              </w:rPr>
              <w:t>17</w:t>
            </w:r>
            <w:r>
              <w:rPr>
                <w:rFonts w:hint="eastAsia" w:ascii="宋体" w:hAnsi="宋体" w:eastAsia="宋体" w:cs="宋体"/>
                <w:b/>
                <w:bCs/>
                <w:sz w:val="21"/>
                <w:szCs w:val="21"/>
                <w:highlight w:val="none"/>
              </w:rPr>
              <w:t>时</w:t>
            </w:r>
            <w:r>
              <w:rPr>
                <w:rFonts w:hint="eastAsia" w:ascii="宋体" w:hAnsi="宋体" w:eastAsia="宋体" w:cs="宋体"/>
                <w:b/>
                <w:bCs/>
                <w:sz w:val="21"/>
                <w:szCs w:val="21"/>
                <w:highlight w:val="none"/>
                <w:lang w:val="en-US" w:eastAsia="zh-CN"/>
              </w:rPr>
              <w:t>00</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8"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bCs/>
                <w:snapToGrid w:val="0"/>
                <w:color w:val="000000"/>
                <w:kern w:val="0"/>
                <w:sz w:val="21"/>
                <w:szCs w:val="21"/>
                <w:lang w:val="en-US" w:eastAsia="en-US" w:bidi="ar-SA"/>
              </w:rPr>
            </w:pPr>
            <w:r>
              <w:rPr>
                <w:rFonts w:hint="eastAsia" w:ascii="宋体" w:hAnsi="宋体" w:eastAsia="宋体" w:cs="宋体"/>
                <w:bCs/>
                <w:sz w:val="21"/>
                <w:szCs w:val="21"/>
              </w:rPr>
              <w:t>开标地点</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sz w:val="21"/>
                <w:szCs w:val="21"/>
              </w:rPr>
              <w:t>开标地点：</w:t>
            </w:r>
            <w:r>
              <w:rPr>
                <w:rFonts w:hint="eastAsia" w:ascii="宋体" w:hAnsi="宋体" w:eastAsia="宋体" w:cs="宋体"/>
                <w:b/>
                <w:sz w:val="21"/>
                <w:szCs w:val="21"/>
                <w:lang w:val="en-US" w:eastAsia="zh-CN"/>
              </w:rPr>
              <w:t>安徽省合肥市高新区创新大道2800号,新安银行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评标方法及标准</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sz w:val="21"/>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kern w:val="10"/>
                <w:sz w:val="21"/>
                <w:szCs w:val="21"/>
              </w:rPr>
            </w:pPr>
            <w:r>
              <w:rPr>
                <w:rFonts w:hint="eastAsia" w:ascii="宋体" w:hAnsi="宋体" w:eastAsia="宋体" w:cs="宋体"/>
                <w:bCs/>
                <w:sz w:val="21"/>
                <w:szCs w:val="21"/>
              </w:rPr>
              <w:t>履约保证金</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 xml:space="preserve">无履约担保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lang w:val="en-US"/>
              </w:rPr>
            </w:pPr>
            <w:r>
              <w:rPr>
                <w:rFonts w:hint="eastAsia" w:ascii="宋体" w:hAnsi="宋体" w:eastAsia="宋体" w:cs="宋体"/>
                <w:sz w:val="21"/>
                <w:szCs w:val="21"/>
                <w:lang w:val="en-US" w:eastAsia="zh-CN"/>
              </w:rPr>
              <w:t>工作量与费用核算</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中标人按“人月”方式提供服务，按实际发生“人月”结算技术服务费。“人月”计算原则上是指现场服务时间，人月=</w:t>
            </w:r>
            <w:r>
              <w:rPr>
                <w:rFonts w:hint="eastAsia" w:ascii="宋体" w:hAnsi="宋体" w:eastAsia="宋体" w:cs="宋体"/>
                <w:color w:val="000000"/>
                <w:sz w:val="21"/>
                <w:szCs w:val="21"/>
                <w:highlight w:val="none"/>
                <w:lang w:val="en-US" w:eastAsia="zh-CN"/>
              </w:rPr>
              <w:t>当月</w:t>
            </w:r>
            <w:r>
              <w:rPr>
                <w:rFonts w:hint="eastAsia" w:ascii="宋体" w:hAnsi="宋体" w:eastAsia="宋体" w:cs="宋体"/>
                <w:color w:val="000000"/>
                <w:sz w:val="21"/>
                <w:szCs w:val="21"/>
                <w:highlight w:val="none"/>
                <w:lang w:val="zh-CN"/>
              </w:rPr>
              <w:t>实际</w:t>
            </w:r>
            <w:r>
              <w:rPr>
                <w:rFonts w:hint="eastAsia" w:ascii="宋体" w:hAnsi="宋体" w:eastAsia="宋体" w:cs="宋体"/>
                <w:color w:val="000000"/>
                <w:sz w:val="21"/>
                <w:szCs w:val="21"/>
                <w:highlight w:val="none"/>
                <w:lang w:val="en-US" w:eastAsia="zh-CN"/>
              </w:rPr>
              <w:t>出勤</w:t>
            </w:r>
            <w:r>
              <w:rPr>
                <w:rFonts w:hint="eastAsia" w:ascii="宋体" w:hAnsi="宋体" w:eastAsia="宋体" w:cs="宋体"/>
                <w:color w:val="000000"/>
                <w:sz w:val="21"/>
                <w:szCs w:val="21"/>
                <w:highlight w:val="none"/>
                <w:lang w:val="zh-CN"/>
              </w:rPr>
              <w:t>天数/21.75天，技术服务费=人月*人员服务单价，其中人月及技术服务费计算结果四舍五入保留两位小数，结算金额四舍五入保留至“元”。每季度由招标人组织工作量验收，每半年发起付款。</w:t>
            </w:r>
          </w:p>
          <w:p>
            <w:pPr>
              <w:keepNext w:val="0"/>
              <w:keepLines w:val="0"/>
              <w:widowControl/>
              <w:suppressLineNumbers w:val="0"/>
              <w:spacing w:before="0" w:beforeAutospacing="0" w:after="0" w:afterAutospacing="0" w:line="360" w:lineRule="exact"/>
              <w:ind w:left="0" w:right="0"/>
              <w:rPr>
                <w:rFonts w:hint="eastAsia" w:ascii="宋体" w:hAnsi="宋体" w:eastAsia="宋体" w:cs="宋体"/>
                <w:color w:val="000000"/>
                <w:sz w:val="21"/>
                <w:szCs w:val="21"/>
                <w:highlight w:val="none"/>
                <w:lang w:val="zh-CN"/>
              </w:rPr>
            </w:pPr>
          </w:p>
          <w:p>
            <w:pPr>
              <w:keepNext w:val="0"/>
              <w:keepLines w:val="0"/>
              <w:widowControl/>
              <w:suppressLineNumbers w:val="0"/>
              <w:spacing w:before="0" w:beforeAutospacing="0" w:after="0" w:afterAutospacing="0" w:line="36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highlight w:val="none"/>
                <w:u w:val="none"/>
                <w:lang w:val="en-US" w:eastAsia="zh-CN"/>
              </w:rPr>
              <w:t>招标人</w:t>
            </w:r>
            <w:r>
              <w:rPr>
                <w:rFonts w:hint="eastAsia" w:ascii="宋体" w:hAnsi="宋体" w:eastAsia="宋体" w:cs="宋体"/>
                <w:sz w:val="21"/>
                <w:szCs w:val="21"/>
                <w:highlight w:val="none"/>
                <w:u w:val="none"/>
              </w:rPr>
              <w:t>按季度对</w:t>
            </w:r>
            <w:r>
              <w:rPr>
                <w:rFonts w:hint="eastAsia" w:ascii="宋体" w:hAnsi="宋体" w:eastAsia="宋体" w:cs="宋体"/>
                <w:sz w:val="21"/>
                <w:szCs w:val="21"/>
                <w:highlight w:val="none"/>
                <w:u w:val="none"/>
                <w:lang w:val="en-US" w:eastAsia="zh-CN"/>
              </w:rPr>
              <w:t>中标人</w:t>
            </w:r>
            <w:r>
              <w:rPr>
                <w:rFonts w:hint="eastAsia" w:ascii="宋体" w:hAnsi="宋体" w:eastAsia="宋体" w:cs="宋体"/>
                <w:sz w:val="21"/>
                <w:szCs w:val="21"/>
                <w:highlight w:val="none"/>
                <w:u w:val="none"/>
              </w:rPr>
              <w:t>提供的服务进行考核，如果</w:t>
            </w:r>
            <w:r>
              <w:rPr>
                <w:rFonts w:hint="eastAsia" w:ascii="宋体" w:hAnsi="宋体" w:eastAsia="宋体" w:cs="宋体"/>
                <w:sz w:val="21"/>
                <w:szCs w:val="21"/>
                <w:highlight w:val="none"/>
                <w:u w:val="none"/>
                <w:lang w:val="en-US" w:eastAsia="zh-CN"/>
              </w:rPr>
              <w:t>中标人</w:t>
            </w:r>
            <w:r>
              <w:rPr>
                <w:rFonts w:hint="eastAsia" w:ascii="宋体" w:hAnsi="宋体" w:eastAsia="宋体" w:cs="宋体"/>
                <w:sz w:val="21"/>
                <w:szCs w:val="21"/>
                <w:highlight w:val="none"/>
                <w:u w:val="none"/>
              </w:rPr>
              <w:t>提供的服务在各季度的考核中均达到标准，</w:t>
            </w:r>
            <w:r>
              <w:rPr>
                <w:rFonts w:hint="eastAsia" w:ascii="宋体" w:hAnsi="宋体" w:eastAsia="宋体" w:cs="宋体"/>
                <w:sz w:val="21"/>
                <w:szCs w:val="21"/>
                <w:highlight w:val="none"/>
                <w:u w:val="none"/>
                <w:lang w:val="en-US" w:eastAsia="zh-CN"/>
              </w:rPr>
              <w:t>招标人</w:t>
            </w:r>
            <w:r>
              <w:rPr>
                <w:rFonts w:hint="eastAsia" w:ascii="宋体" w:hAnsi="宋体" w:eastAsia="宋体" w:cs="宋体"/>
                <w:sz w:val="21"/>
                <w:szCs w:val="21"/>
                <w:highlight w:val="none"/>
                <w:u w:val="none"/>
              </w:rPr>
              <w:t>应向</w:t>
            </w:r>
            <w:r>
              <w:rPr>
                <w:rFonts w:hint="eastAsia" w:ascii="宋体" w:hAnsi="宋体" w:eastAsia="宋体" w:cs="宋体"/>
                <w:sz w:val="21"/>
                <w:szCs w:val="21"/>
                <w:highlight w:val="none"/>
                <w:u w:val="none"/>
                <w:lang w:val="en-US" w:eastAsia="zh-CN"/>
              </w:rPr>
              <w:t>中标人</w:t>
            </w:r>
            <w:r>
              <w:rPr>
                <w:rFonts w:hint="eastAsia" w:ascii="宋体" w:hAnsi="宋体" w:eastAsia="宋体" w:cs="宋体"/>
                <w:sz w:val="21"/>
                <w:szCs w:val="21"/>
                <w:highlight w:val="none"/>
                <w:u w:val="none"/>
              </w:rPr>
              <w:t>支付全部余款</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否则</w:t>
            </w:r>
            <w:r>
              <w:rPr>
                <w:rFonts w:hint="eastAsia" w:ascii="宋体" w:hAnsi="宋体" w:eastAsia="宋体" w:cs="宋体"/>
                <w:sz w:val="21"/>
                <w:szCs w:val="21"/>
                <w:highlight w:val="none"/>
                <w:u w:val="none"/>
                <w:lang w:val="en-US" w:eastAsia="zh-CN"/>
              </w:rPr>
              <w:t>招标人</w:t>
            </w:r>
            <w:r>
              <w:rPr>
                <w:rFonts w:hint="eastAsia" w:ascii="宋体" w:hAnsi="宋体" w:eastAsia="宋体" w:cs="宋体"/>
                <w:sz w:val="21"/>
                <w:szCs w:val="21"/>
                <w:highlight w:val="none"/>
                <w:u w:val="none"/>
              </w:rPr>
              <w:t>有权扣减服务不达标违约金。服务考核标准</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服务不达标违约</w:t>
            </w:r>
            <w:r>
              <w:rPr>
                <w:rFonts w:hint="eastAsia" w:ascii="宋体" w:hAnsi="宋体" w:eastAsia="宋体" w:cs="宋体"/>
                <w:sz w:val="21"/>
                <w:szCs w:val="21"/>
                <w:highlight w:val="none"/>
                <w:u w:val="none"/>
                <w:lang w:val="en-US" w:eastAsia="zh-CN"/>
              </w:rPr>
              <w:t>金扣减标准及服务文档要求详见</w:t>
            </w:r>
            <w:r>
              <w:rPr>
                <w:rFonts w:hint="eastAsia" w:ascii="宋体" w:hAnsi="宋体" w:eastAsia="宋体" w:cs="宋体"/>
                <w:b/>
                <w:bCs/>
                <w:sz w:val="21"/>
                <w:szCs w:val="21"/>
                <w:highlight w:val="none"/>
                <w:u w:val="none"/>
                <w:lang w:val="en-US" w:eastAsia="zh-CN"/>
              </w:rPr>
              <w:t>第四部分项目需求书</w:t>
            </w:r>
            <w:r>
              <w:rPr>
                <w:rFonts w:hint="eastAsia" w:ascii="宋体" w:hAnsi="宋体" w:eastAsia="宋体" w:cs="宋体"/>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服务期</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1年（合同到期后，甲乙双方无异议可自动续签一年，最多续签不超过2次）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拟选聘供应商数量</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sz w:val="21"/>
                <w:szCs w:val="21"/>
                <w:highlight w:val="none"/>
              </w:rPr>
              <w:t>拟确定1家中标供应商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其他要求</w:t>
            </w:r>
          </w:p>
        </w:tc>
        <w:tc>
          <w:tcPr>
            <w:tcW w:w="6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rPr>
                <w:rFonts w:hint="eastAsia" w:ascii="宋体" w:hAnsi="宋体" w:eastAsia="宋体" w:cs="宋体"/>
                <w:bCs/>
                <w:sz w:val="21"/>
                <w:szCs w:val="21"/>
              </w:rPr>
            </w:pPr>
            <w:r>
              <w:rPr>
                <w:rFonts w:hint="eastAsia" w:ascii="宋体" w:hAnsi="宋体" w:eastAsia="宋体" w:cs="宋体"/>
                <w:bCs/>
                <w:sz w:val="21"/>
                <w:szCs w:val="21"/>
              </w:rPr>
              <w:t>1、投标人应仔细阅读招标文件中的所有内容（包括说明、格式、条款和技术要求）。由于对招标文件的理解发生误差，以及没有按招标文件要求提供全部资料或递交没有实质性响应招标文件的投标文件，而造成投标失误，将由投标人承担其风险。</w:t>
            </w:r>
          </w:p>
          <w:p>
            <w:pPr>
              <w:keepNext w:val="0"/>
              <w:keepLines w:val="0"/>
              <w:widowControl/>
              <w:suppressLineNumbers w:val="0"/>
              <w:spacing w:before="0" w:beforeAutospacing="0" w:after="0" w:afterAutospacing="0" w:line="360" w:lineRule="exact"/>
              <w:ind w:left="0" w:right="0"/>
              <w:rPr>
                <w:rFonts w:hint="eastAsia" w:ascii="宋体" w:hAnsi="宋体" w:eastAsia="宋体" w:cs="宋体"/>
                <w:bCs/>
                <w:sz w:val="21"/>
                <w:szCs w:val="21"/>
              </w:rPr>
            </w:pPr>
            <w:r>
              <w:rPr>
                <w:rFonts w:hint="eastAsia" w:ascii="宋体" w:hAnsi="宋体" w:eastAsia="宋体" w:cs="宋体"/>
                <w:bCs/>
                <w:sz w:val="21"/>
                <w:szCs w:val="21"/>
              </w:rPr>
              <w:t>2、投标人在获取招标文件后，应仔细阅读招标文件的招标清单、配置等各项条款，如有疑问应在招标文件规定时间前向招标人提出，如到期未提出的，将被视为认可招标文件的所有内容，招标人将不再接受投标人针对招标文件条款提出的任何疑问。</w:t>
            </w:r>
          </w:p>
        </w:tc>
      </w:tr>
    </w:tbl>
    <w:p>
      <w:pPr>
        <w:spacing w:line="360" w:lineRule="exact"/>
        <w:rPr>
          <w:rFonts w:hint="eastAsia" w:ascii="宋体" w:hAnsi="宋体" w:eastAsia="宋体" w:cs="宋体"/>
          <w:b/>
          <w:sz w:val="21"/>
          <w:szCs w:val="21"/>
        </w:rPr>
      </w:pPr>
    </w:p>
    <w:p>
      <w:pPr>
        <w:rPr>
          <w:rFonts w:hint="eastAsia" w:ascii="黑体" w:hAnsi="黑体" w:eastAsia="黑体"/>
          <w:b/>
          <w:sz w:val="36"/>
          <w:szCs w:val="36"/>
        </w:rPr>
      </w:pPr>
      <w:r>
        <w:rPr>
          <w:rFonts w:hint="eastAsia" w:ascii="黑体" w:hAnsi="黑体" w:eastAsia="黑体"/>
          <w:b/>
          <w:sz w:val="36"/>
          <w:szCs w:val="36"/>
        </w:rPr>
        <w:br w:type="page"/>
      </w:r>
    </w:p>
    <w:p>
      <w:pPr>
        <w:spacing w:line="360" w:lineRule="auto"/>
        <w:jc w:val="center"/>
        <w:outlineLvl w:val="0"/>
      </w:pPr>
      <w:r>
        <w:rPr>
          <w:rFonts w:hint="eastAsia" w:ascii="黑体" w:hAnsi="黑体" w:eastAsia="黑体"/>
          <w:b/>
          <w:sz w:val="36"/>
          <w:szCs w:val="36"/>
        </w:rPr>
        <w:t>第三部分 投标人须知</w:t>
      </w:r>
    </w:p>
    <w:p>
      <w:pPr>
        <w:pStyle w:val="27"/>
        <w:numPr>
          <w:ilvl w:val="0"/>
          <w:numId w:val="4"/>
        </w:numPr>
        <w:tabs>
          <w:tab w:val="left" w:pos="426"/>
        </w:tabs>
        <w:spacing w:line="360" w:lineRule="auto"/>
        <w:ind w:left="357" w:hanging="357" w:firstLineChars="0"/>
        <w:outlineLvl w:val="1"/>
        <w:rPr>
          <w:b/>
          <w:sz w:val="28"/>
          <w:szCs w:val="28"/>
        </w:rPr>
      </w:pPr>
      <w:r>
        <w:rPr>
          <w:rFonts w:hint="eastAsia"/>
          <w:b/>
          <w:sz w:val="28"/>
          <w:szCs w:val="28"/>
        </w:rPr>
        <w:t>总则</w:t>
      </w:r>
    </w:p>
    <w:p>
      <w:pPr>
        <w:pStyle w:val="27"/>
        <w:numPr>
          <w:ilvl w:val="1"/>
          <w:numId w:val="4"/>
        </w:numPr>
        <w:spacing w:line="360" w:lineRule="auto"/>
        <w:ind w:left="357" w:hanging="357" w:firstLineChars="0"/>
        <w:outlineLvl w:val="2"/>
        <w:rPr>
          <w:b/>
          <w:sz w:val="28"/>
          <w:szCs w:val="28"/>
        </w:rPr>
      </w:pPr>
      <w:r>
        <w:rPr>
          <w:rFonts w:hint="eastAsia"/>
          <w:b/>
          <w:sz w:val="28"/>
          <w:szCs w:val="28"/>
        </w:rPr>
        <w:t>招标说明</w:t>
      </w:r>
    </w:p>
    <w:p>
      <w:pPr>
        <w:pStyle w:val="27"/>
        <w:numPr>
          <w:ilvl w:val="0"/>
          <w:numId w:val="5"/>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招标方式：公开招标</w:t>
      </w:r>
    </w:p>
    <w:p>
      <w:pPr>
        <w:pStyle w:val="27"/>
        <w:numPr>
          <w:ilvl w:val="0"/>
          <w:numId w:val="5"/>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合格的投标人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合格投标人要求如下：</w:t>
      </w:r>
    </w:p>
    <w:p>
      <w:pPr>
        <w:pStyle w:val="27"/>
        <w:numPr>
          <w:ilvl w:val="0"/>
          <w:numId w:val="6"/>
        </w:numPr>
        <w:adjustRightInd w:val="0"/>
        <w:snapToGrid w:val="0"/>
        <w:spacing w:line="360" w:lineRule="auto"/>
        <w:ind w:left="987" w:leftChars="300" w:hanging="357" w:firstLineChars="0"/>
        <w:rPr>
          <w:rFonts w:hint="eastAsia" w:ascii="宋体" w:hAnsi="宋体" w:eastAsia="宋体" w:cs="宋体"/>
          <w:sz w:val="20"/>
          <w:szCs w:val="20"/>
        </w:rPr>
      </w:pPr>
      <w:r>
        <w:rPr>
          <w:rFonts w:hint="eastAsia" w:ascii="宋体" w:hAnsi="宋体" w:eastAsia="宋体" w:cs="宋体"/>
          <w:sz w:val="20"/>
          <w:szCs w:val="20"/>
        </w:rPr>
        <w:t>具有良好经济能力和技术能力并确保完成本招标项目，且具备法人资格的合格投标人。</w:t>
      </w:r>
    </w:p>
    <w:p>
      <w:pPr>
        <w:pStyle w:val="27"/>
        <w:numPr>
          <w:ilvl w:val="0"/>
          <w:numId w:val="6"/>
        </w:numPr>
        <w:adjustRightInd w:val="0"/>
        <w:snapToGrid w:val="0"/>
        <w:spacing w:line="360" w:lineRule="auto"/>
        <w:ind w:left="987" w:leftChars="300" w:hanging="357" w:firstLineChars="0"/>
        <w:rPr>
          <w:rFonts w:hint="eastAsia" w:ascii="宋体" w:hAnsi="宋体" w:eastAsia="宋体" w:cs="宋体"/>
          <w:sz w:val="20"/>
          <w:szCs w:val="20"/>
        </w:rPr>
      </w:pPr>
      <w:r>
        <w:rPr>
          <w:rFonts w:hint="eastAsia" w:ascii="宋体" w:hAnsi="宋体" w:eastAsia="宋体" w:cs="宋体"/>
          <w:sz w:val="20"/>
          <w:szCs w:val="20"/>
        </w:rPr>
        <w:t>投标人能承担与本项目义务相应的法律与经济责任。</w:t>
      </w:r>
    </w:p>
    <w:p>
      <w:pPr>
        <w:pStyle w:val="27"/>
        <w:numPr>
          <w:ilvl w:val="0"/>
          <w:numId w:val="6"/>
        </w:numPr>
        <w:adjustRightInd w:val="0"/>
        <w:snapToGrid w:val="0"/>
        <w:spacing w:line="360" w:lineRule="auto"/>
        <w:ind w:left="987" w:leftChars="300" w:hanging="357" w:firstLineChars="0"/>
        <w:rPr>
          <w:rFonts w:hint="eastAsia" w:ascii="宋体" w:hAnsi="宋体" w:eastAsia="宋体" w:cs="宋体"/>
          <w:sz w:val="20"/>
          <w:szCs w:val="20"/>
        </w:rPr>
      </w:pPr>
      <w:r>
        <w:rPr>
          <w:rFonts w:hint="eastAsia" w:ascii="宋体" w:hAnsi="宋体" w:eastAsia="宋体" w:cs="宋体"/>
          <w:sz w:val="20"/>
          <w:szCs w:val="20"/>
        </w:rPr>
        <w:t>投标人应符合国家环保标准规范要求。</w:t>
      </w:r>
    </w:p>
    <w:p>
      <w:pPr>
        <w:pStyle w:val="27"/>
        <w:numPr>
          <w:ilvl w:val="0"/>
          <w:numId w:val="6"/>
        </w:numPr>
        <w:adjustRightInd w:val="0"/>
        <w:snapToGrid w:val="0"/>
        <w:spacing w:line="360" w:lineRule="auto"/>
        <w:ind w:left="987" w:leftChars="300" w:hanging="357" w:firstLineChars="0"/>
        <w:rPr>
          <w:rFonts w:hint="eastAsia" w:ascii="宋体" w:hAnsi="宋体" w:eastAsia="宋体" w:cs="宋体"/>
          <w:sz w:val="20"/>
          <w:szCs w:val="20"/>
        </w:rPr>
      </w:pPr>
      <w:r>
        <w:rPr>
          <w:rFonts w:hint="eastAsia" w:ascii="宋体" w:hAnsi="宋体" w:eastAsia="宋体" w:cs="宋体"/>
          <w:sz w:val="20"/>
          <w:szCs w:val="20"/>
        </w:rPr>
        <w:t>投标人应具备在中国境内承接本项目的法律资格，能遵守中国的法律法规和规章条例。具有良好的商业信誉，没有违法、违约记录，不处于被责令停业，财产被接管、冻结、破产状态。</w:t>
      </w:r>
    </w:p>
    <w:p>
      <w:pPr>
        <w:pStyle w:val="27"/>
        <w:numPr>
          <w:ilvl w:val="0"/>
          <w:numId w:val="6"/>
        </w:numPr>
        <w:adjustRightInd w:val="0"/>
        <w:snapToGrid w:val="0"/>
        <w:spacing w:line="360" w:lineRule="auto"/>
        <w:ind w:left="987" w:leftChars="300" w:hanging="357" w:firstLineChars="0"/>
        <w:rPr>
          <w:rFonts w:hint="eastAsia" w:ascii="宋体" w:hAnsi="宋体" w:eastAsia="宋体" w:cs="宋体"/>
          <w:sz w:val="20"/>
          <w:szCs w:val="20"/>
        </w:rPr>
      </w:pPr>
      <w:r>
        <w:rPr>
          <w:rFonts w:hint="eastAsia" w:ascii="宋体" w:hAnsi="宋体" w:eastAsia="宋体" w:cs="宋体"/>
          <w:sz w:val="20"/>
          <w:szCs w:val="20"/>
        </w:rPr>
        <w:t>投标人必须能够为招标人提供及时优质的服务，能够按时提交招标人要求的产品和服务。</w:t>
      </w:r>
    </w:p>
    <w:p>
      <w:pPr>
        <w:pStyle w:val="27"/>
        <w:numPr>
          <w:ilvl w:val="0"/>
          <w:numId w:val="6"/>
        </w:numPr>
        <w:adjustRightInd w:val="0"/>
        <w:snapToGrid w:val="0"/>
        <w:spacing w:line="360" w:lineRule="auto"/>
        <w:ind w:left="987" w:leftChars="300" w:hanging="357" w:firstLineChars="0"/>
        <w:rPr>
          <w:rFonts w:hint="eastAsia" w:ascii="宋体" w:hAnsi="宋体" w:eastAsia="宋体" w:cs="宋体"/>
          <w:sz w:val="20"/>
          <w:szCs w:val="20"/>
        </w:rPr>
      </w:pPr>
      <w:r>
        <w:rPr>
          <w:rFonts w:hint="eastAsia" w:ascii="宋体" w:hAnsi="宋体" w:eastAsia="宋体" w:cs="宋体"/>
          <w:sz w:val="20"/>
          <w:szCs w:val="20"/>
        </w:rPr>
        <w:t>满足招标公告要求。</w:t>
      </w:r>
    </w:p>
    <w:p>
      <w:pPr>
        <w:pStyle w:val="27"/>
        <w:numPr>
          <w:ilvl w:val="1"/>
          <w:numId w:val="4"/>
        </w:numPr>
        <w:spacing w:line="360" w:lineRule="auto"/>
        <w:ind w:left="357" w:hanging="357" w:firstLineChars="0"/>
        <w:outlineLvl w:val="2"/>
        <w:rPr>
          <w:b/>
          <w:sz w:val="28"/>
          <w:szCs w:val="28"/>
        </w:rPr>
      </w:pPr>
      <w:r>
        <w:rPr>
          <w:rFonts w:hint="eastAsia"/>
          <w:b/>
          <w:sz w:val="28"/>
          <w:szCs w:val="28"/>
        </w:rPr>
        <w:t>定义与解释</w:t>
      </w:r>
    </w:p>
    <w:p>
      <w:pPr>
        <w:pStyle w:val="27"/>
        <w:numPr>
          <w:ilvl w:val="0"/>
          <w:numId w:val="7"/>
        </w:numPr>
        <w:spacing w:line="360" w:lineRule="auto"/>
        <w:ind w:firstLineChars="0"/>
        <w:rPr>
          <w:rFonts w:hint="eastAsia" w:ascii="宋体" w:hAnsi="宋体" w:eastAsia="宋体" w:cs="宋体"/>
        </w:rPr>
      </w:pPr>
      <w:r>
        <w:rPr>
          <w:rFonts w:hint="eastAsia" w:ascii="宋体" w:hAnsi="宋体" w:eastAsia="宋体" w:cs="宋体"/>
        </w:rPr>
        <w:t>服务：指投标人提供的确保工作顺利完成所需的服务。</w:t>
      </w:r>
    </w:p>
    <w:p>
      <w:pPr>
        <w:pStyle w:val="27"/>
        <w:numPr>
          <w:ilvl w:val="0"/>
          <w:numId w:val="7"/>
        </w:numPr>
        <w:spacing w:line="360" w:lineRule="auto"/>
        <w:ind w:firstLineChars="0"/>
        <w:rPr>
          <w:rFonts w:hint="eastAsia" w:ascii="宋体" w:hAnsi="宋体" w:eastAsia="宋体" w:cs="宋体"/>
        </w:rPr>
      </w:pPr>
      <w:r>
        <w:rPr>
          <w:rFonts w:hint="eastAsia" w:ascii="宋体" w:hAnsi="宋体" w:eastAsia="宋体" w:cs="宋体"/>
        </w:rPr>
        <w:t>采购人：</w:t>
      </w:r>
      <w:r>
        <w:rPr>
          <w:rFonts w:hint="eastAsia" w:ascii="宋体" w:hAnsi="宋体" w:eastAsia="宋体" w:cs="宋体"/>
          <w:lang w:val="en-US" w:eastAsia="zh-CN"/>
        </w:rPr>
        <w:t>安徽新安</w:t>
      </w:r>
      <w:r>
        <w:rPr>
          <w:rFonts w:hint="eastAsia" w:ascii="宋体" w:hAnsi="宋体" w:eastAsia="宋体" w:cs="宋体"/>
        </w:rPr>
        <w:t>银行股份有限公司（以下简称</w:t>
      </w:r>
      <w:r>
        <w:rPr>
          <w:rFonts w:hint="eastAsia" w:ascii="宋体" w:hAnsi="宋体" w:eastAsia="宋体" w:cs="宋体"/>
          <w:lang w:val="en-US" w:eastAsia="zh-CN"/>
        </w:rPr>
        <w:t>新安</w:t>
      </w:r>
      <w:r>
        <w:rPr>
          <w:rFonts w:hint="eastAsia" w:ascii="宋体" w:hAnsi="宋体" w:eastAsia="宋体" w:cs="宋体"/>
        </w:rPr>
        <w:t>银行）。</w:t>
      </w:r>
    </w:p>
    <w:p>
      <w:pPr>
        <w:pStyle w:val="27"/>
        <w:numPr>
          <w:ilvl w:val="0"/>
          <w:numId w:val="7"/>
        </w:numPr>
        <w:spacing w:line="360" w:lineRule="auto"/>
        <w:ind w:firstLineChars="0"/>
        <w:rPr>
          <w:rFonts w:hint="eastAsia" w:ascii="宋体" w:hAnsi="宋体" w:eastAsia="宋体" w:cs="宋体"/>
        </w:rPr>
      </w:pPr>
      <w:r>
        <w:rPr>
          <w:rFonts w:hint="eastAsia" w:ascii="宋体" w:hAnsi="宋体" w:eastAsia="宋体" w:cs="宋体"/>
        </w:rPr>
        <w:t>招标人：</w:t>
      </w:r>
      <w:r>
        <w:rPr>
          <w:rFonts w:hint="eastAsia" w:ascii="宋体" w:hAnsi="宋体" w:eastAsia="宋体" w:cs="宋体"/>
          <w:lang w:val="en-US" w:eastAsia="zh-CN"/>
        </w:rPr>
        <w:t>安徽新安</w:t>
      </w:r>
      <w:r>
        <w:rPr>
          <w:rFonts w:hint="eastAsia" w:ascii="宋体" w:hAnsi="宋体" w:eastAsia="宋体" w:cs="宋体"/>
        </w:rPr>
        <w:t>银行股份有限公司。</w:t>
      </w:r>
    </w:p>
    <w:p>
      <w:pPr>
        <w:pStyle w:val="27"/>
        <w:numPr>
          <w:ilvl w:val="0"/>
          <w:numId w:val="7"/>
        </w:numPr>
        <w:spacing w:line="360" w:lineRule="auto"/>
        <w:ind w:firstLineChars="0"/>
        <w:rPr>
          <w:rFonts w:hint="eastAsia" w:ascii="宋体" w:hAnsi="宋体" w:eastAsia="宋体" w:cs="宋体"/>
        </w:rPr>
      </w:pPr>
      <w:r>
        <w:rPr>
          <w:rFonts w:hint="eastAsia" w:ascii="宋体" w:hAnsi="宋体" w:eastAsia="宋体" w:cs="宋体"/>
        </w:rPr>
        <w:t>投标人：投标人是响应投标邀请、参加投标竞争的公司。</w:t>
      </w:r>
    </w:p>
    <w:p>
      <w:pPr>
        <w:pStyle w:val="27"/>
        <w:numPr>
          <w:ilvl w:val="0"/>
          <w:numId w:val="7"/>
        </w:numPr>
        <w:spacing w:line="360" w:lineRule="auto"/>
        <w:ind w:firstLineChars="0"/>
        <w:rPr>
          <w:rFonts w:hint="eastAsia" w:ascii="宋体" w:hAnsi="宋体" w:eastAsia="宋体" w:cs="宋体"/>
        </w:rPr>
      </w:pPr>
      <w:r>
        <w:rPr>
          <w:rFonts w:hint="eastAsia" w:ascii="宋体" w:hAnsi="宋体" w:eastAsia="宋体" w:cs="宋体"/>
        </w:rPr>
        <w:t>评标委员会：是依法组建的专门负责本次招标评标工作的组织。</w:t>
      </w:r>
    </w:p>
    <w:p>
      <w:pPr>
        <w:pStyle w:val="27"/>
        <w:numPr>
          <w:ilvl w:val="0"/>
          <w:numId w:val="7"/>
        </w:numPr>
        <w:spacing w:line="360" w:lineRule="auto"/>
        <w:ind w:firstLineChars="0"/>
        <w:rPr>
          <w:rFonts w:hint="eastAsia" w:ascii="宋体" w:hAnsi="宋体" w:eastAsia="宋体" w:cs="宋体"/>
        </w:rPr>
      </w:pPr>
      <w:r>
        <w:rPr>
          <w:rFonts w:hint="eastAsia" w:ascii="宋体" w:hAnsi="宋体" w:eastAsia="宋体" w:cs="宋体"/>
        </w:rPr>
        <w:t>日期：指公历日。</w:t>
      </w:r>
    </w:p>
    <w:p>
      <w:pPr>
        <w:pStyle w:val="27"/>
        <w:numPr>
          <w:ilvl w:val="0"/>
          <w:numId w:val="7"/>
        </w:numPr>
        <w:spacing w:line="360" w:lineRule="auto"/>
        <w:ind w:firstLineChars="0"/>
        <w:rPr>
          <w:rFonts w:hint="eastAsia" w:ascii="宋体" w:hAnsi="宋体" w:eastAsia="宋体" w:cs="宋体"/>
        </w:rPr>
      </w:pPr>
      <w:r>
        <w:rPr>
          <w:rFonts w:hint="eastAsia" w:ascii="宋体" w:hAnsi="宋体" w:eastAsia="宋体" w:cs="宋体"/>
        </w:rPr>
        <w:t>合同：指由本次招标所产生的合同或合约文件。</w:t>
      </w:r>
    </w:p>
    <w:p>
      <w:pPr>
        <w:pStyle w:val="27"/>
        <w:numPr>
          <w:ilvl w:val="0"/>
          <w:numId w:val="7"/>
        </w:numPr>
        <w:spacing w:line="360" w:lineRule="auto"/>
        <w:ind w:firstLineChars="0"/>
        <w:rPr>
          <w:rFonts w:hint="eastAsia" w:ascii="宋体" w:hAnsi="宋体" w:eastAsia="宋体" w:cs="宋体"/>
        </w:rPr>
      </w:pPr>
      <w:r>
        <w:rPr>
          <w:rFonts w:hint="eastAsia" w:ascii="宋体" w:hAnsi="宋体" w:eastAsia="宋体" w:cs="宋体"/>
        </w:rPr>
        <w:t>招标文件中的标题或题名仅起引导作用，而不应视为对招标文件内容的理解和解释。</w:t>
      </w:r>
    </w:p>
    <w:p>
      <w:pPr>
        <w:pStyle w:val="27"/>
        <w:numPr>
          <w:ilvl w:val="0"/>
          <w:numId w:val="7"/>
        </w:numPr>
        <w:spacing w:line="360" w:lineRule="auto"/>
        <w:ind w:firstLineChars="0"/>
        <w:rPr>
          <w:rFonts w:hint="eastAsia" w:ascii="宋体" w:hAnsi="宋体" w:eastAsia="宋体" w:cs="宋体"/>
        </w:rPr>
      </w:pPr>
      <w:r>
        <w:rPr>
          <w:rFonts w:hint="eastAsia" w:ascii="宋体" w:hAnsi="宋体" w:eastAsia="宋体" w:cs="宋体"/>
        </w:rPr>
        <w:t>“招标人”、“投标人”、“成员”和“各方”等人或有关组织的用词均是指依法成立的法人或组织。根据上下文的需要，这些用词的单复数都是相同的定义。</w:t>
      </w:r>
    </w:p>
    <w:p>
      <w:pPr>
        <w:pStyle w:val="27"/>
        <w:numPr>
          <w:ilvl w:val="0"/>
          <w:numId w:val="7"/>
        </w:numPr>
        <w:tabs>
          <w:tab w:val="left" w:pos="426"/>
        </w:tabs>
        <w:spacing w:line="360" w:lineRule="auto"/>
        <w:ind w:firstLineChars="0"/>
        <w:rPr>
          <w:rFonts w:hint="eastAsia" w:ascii="宋体" w:hAnsi="宋体" w:eastAsia="宋体" w:cs="宋体"/>
        </w:rPr>
      </w:pPr>
      <w:r>
        <w:rPr>
          <w:rFonts w:hint="eastAsia" w:ascii="宋体" w:hAnsi="宋体" w:eastAsia="宋体" w:cs="宋体"/>
        </w:rPr>
        <w:t>招标文件中所规定的“书面形式”，是指任何手写的、打印的或印刷的，通讯包括电报和传真发送。</w:t>
      </w:r>
    </w:p>
    <w:p>
      <w:pPr>
        <w:pStyle w:val="27"/>
        <w:numPr>
          <w:ilvl w:val="1"/>
          <w:numId w:val="4"/>
        </w:numPr>
        <w:spacing w:line="360" w:lineRule="auto"/>
        <w:ind w:left="357" w:hanging="357" w:firstLineChars="0"/>
        <w:outlineLvl w:val="2"/>
        <w:rPr>
          <w:b/>
          <w:sz w:val="28"/>
          <w:szCs w:val="28"/>
        </w:rPr>
      </w:pPr>
      <w:r>
        <w:rPr>
          <w:rFonts w:hint="eastAsia"/>
          <w:b/>
          <w:sz w:val="28"/>
          <w:szCs w:val="28"/>
        </w:rPr>
        <w:t>招标采购</w:t>
      </w:r>
    </w:p>
    <w:p>
      <w:pPr>
        <w:ind w:firstLine="354" w:firstLineChars="177"/>
        <w:rPr>
          <w:szCs w:val="21"/>
        </w:rPr>
      </w:pPr>
      <w:r>
        <w:rPr>
          <w:rFonts w:hint="eastAsia" w:ascii="宋体" w:hAnsi="宋体" w:eastAsia="宋体" w:cs="宋体"/>
          <w:sz w:val="20"/>
          <w:szCs w:val="20"/>
          <w:lang w:val="en-US" w:eastAsia="zh-CN"/>
        </w:rPr>
        <w:t>新安</w:t>
      </w:r>
      <w:r>
        <w:rPr>
          <w:rFonts w:hint="eastAsia" w:ascii="宋体" w:hAnsi="宋体" w:eastAsia="宋体" w:cs="宋体"/>
          <w:sz w:val="20"/>
          <w:szCs w:val="20"/>
        </w:rPr>
        <w:t>银行接受合格的投标人就招标文件所述的服务进行的投标。</w:t>
      </w:r>
    </w:p>
    <w:p>
      <w:pPr>
        <w:pStyle w:val="27"/>
        <w:numPr>
          <w:ilvl w:val="1"/>
          <w:numId w:val="4"/>
        </w:numPr>
        <w:spacing w:line="360" w:lineRule="auto"/>
        <w:ind w:left="357" w:hanging="357" w:firstLineChars="0"/>
        <w:outlineLvl w:val="2"/>
        <w:rPr>
          <w:b/>
          <w:sz w:val="28"/>
          <w:szCs w:val="28"/>
        </w:rPr>
      </w:pPr>
      <w:r>
        <w:rPr>
          <w:rFonts w:hint="eastAsia"/>
          <w:b/>
          <w:sz w:val="28"/>
          <w:szCs w:val="28"/>
        </w:rPr>
        <w:t>合格的服务</w:t>
      </w:r>
    </w:p>
    <w:p>
      <w:pPr>
        <w:ind w:firstLine="354" w:firstLineChars="177"/>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投标人拟提供的服务，均应符合招标文件要求。</w:t>
      </w:r>
    </w:p>
    <w:p>
      <w:pPr>
        <w:pStyle w:val="27"/>
        <w:numPr>
          <w:ilvl w:val="1"/>
          <w:numId w:val="4"/>
        </w:numPr>
        <w:spacing w:line="360" w:lineRule="auto"/>
        <w:ind w:left="357" w:hanging="357" w:firstLineChars="0"/>
        <w:outlineLvl w:val="2"/>
        <w:rPr>
          <w:b/>
          <w:sz w:val="28"/>
          <w:szCs w:val="28"/>
        </w:rPr>
      </w:pPr>
      <w:r>
        <w:rPr>
          <w:rFonts w:hint="eastAsia"/>
          <w:b/>
          <w:sz w:val="28"/>
          <w:szCs w:val="28"/>
        </w:rPr>
        <w:t>纪律与保密</w:t>
      </w:r>
    </w:p>
    <w:p>
      <w:pPr>
        <w:pStyle w:val="27"/>
        <w:numPr>
          <w:ilvl w:val="0"/>
          <w:numId w:val="8"/>
        </w:numPr>
        <w:spacing w:line="360" w:lineRule="auto"/>
        <w:ind w:firstLineChars="0"/>
        <w:rPr>
          <w:rFonts w:hint="eastAsia" w:ascii="宋体" w:hAnsi="宋体" w:eastAsia="宋体" w:cs="宋体"/>
          <w:szCs w:val="21"/>
        </w:rPr>
      </w:pPr>
      <w:r>
        <w:rPr>
          <w:rFonts w:hint="eastAsia" w:ascii="宋体" w:hAnsi="宋体" w:eastAsia="宋体" w:cs="宋体"/>
          <w:szCs w:val="21"/>
        </w:rPr>
        <w:t>凡参与招标工作的有关人员均应自觉接受有关主管部门的监督，不得向他人透露可能影响公平竞争的有关招标投标的情况。</w:t>
      </w:r>
    </w:p>
    <w:p>
      <w:pPr>
        <w:pStyle w:val="27"/>
        <w:numPr>
          <w:ilvl w:val="0"/>
          <w:numId w:val="8"/>
        </w:numPr>
        <w:spacing w:line="360" w:lineRule="auto"/>
        <w:ind w:left="404" w:hanging="404" w:hangingChars="202"/>
        <w:rPr>
          <w:rFonts w:hint="eastAsia" w:ascii="宋体" w:hAnsi="宋体" w:eastAsia="宋体" w:cs="宋体"/>
          <w:szCs w:val="21"/>
        </w:rPr>
      </w:pPr>
      <w:r>
        <w:rPr>
          <w:rFonts w:hint="eastAsia" w:ascii="宋体" w:hAnsi="宋体" w:eastAsia="宋体" w:cs="宋体"/>
          <w:szCs w:val="21"/>
        </w:rPr>
        <w:t>开标后，直至向中标的投标人发出《中标通知书》时止，凡与审查、澄清、评价和比较投标的有关资料以及授标意见等，均不得向投标人及与评标无关的其他人透露。</w:t>
      </w:r>
    </w:p>
    <w:p>
      <w:pPr>
        <w:pStyle w:val="27"/>
        <w:numPr>
          <w:ilvl w:val="0"/>
          <w:numId w:val="8"/>
        </w:numPr>
        <w:spacing w:line="360" w:lineRule="auto"/>
        <w:ind w:left="404" w:hanging="404" w:hangingChars="202"/>
        <w:rPr>
          <w:rFonts w:hint="eastAsia" w:ascii="宋体" w:hAnsi="宋体" w:eastAsia="宋体" w:cs="宋体"/>
          <w:szCs w:val="21"/>
        </w:rPr>
      </w:pPr>
      <w:r>
        <w:rPr>
          <w:rFonts w:hint="eastAsia" w:ascii="宋体" w:hAnsi="宋体" w:eastAsia="宋体" w:cs="宋体"/>
          <w:szCs w:val="21"/>
        </w:rPr>
        <w:t>除投标人被要求对投标文件进行澄清外，从开标之日起至授予合同期间，投标人不得就与其投标文件有关的事项主动与评标委员会以及招标人联系。</w:t>
      </w:r>
    </w:p>
    <w:p>
      <w:pPr>
        <w:pStyle w:val="27"/>
        <w:numPr>
          <w:ilvl w:val="0"/>
          <w:numId w:val="8"/>
        </w:numPr>
        <w:spacing w:line="360" w:lineRule="auto"/>
        <w:ind w:left="404" w:hanging="404" w:hangingChars="202"/>
        <w:rPr>
          <w:rFonts w:hint="eastAsia" w:ascii="宋体" w:hAnsi="宋体" w:eastAsia="宋体" w:cs="宋体"/>
          <w:szCs w:val="21"/>
        </w:rPr>
      </w:pPr>
      <w:r>
        <w:rPr>
          <w:rFonts w:hint="eastAsia" w:ascii="宋体" w:hAnsi="宋体" w:eastAsia="宋体" w:cs="宋体"/>
          <w:szCs w:val="21"/>
        </w:rPr>
        <w:t>从开标之日起至授予合同期间，投标人试图在投标文件审查、澄清、比较和评价时对评标委员会施加任何影响或对招标人的授标决定进行影响，都可能导致其投标文件被拒绝。</w:t>
      </w:r>
    </w:p>
    <w:p>
      <w:pPr>
        <w:pStyle w:val="27"/>
        <w:numPr>
          <w:ilvl w:val="0"/>
          <w:numId w:val="8"/>
        </w:numPr>
        <w:spacing w:line="360" w:lineRule="auto"/>
        <w:ind w:left="404" w:hanging="404" w:hangingChars="202"/>
        <w:rPr>
          <w:rFonts w:hint="eastAsia" w:ascii="宋体" w:hAnsi="宋体" w:eastAsia="宋体" w:cs="宋体"/>
          <w:szCs w:val="21"/>
        </w:rPr>
      </w:pPr>
      <w:r>
        <w:rPr>
          <w:rFonts w:hint="eastAsia" w:ascii="宋体" w:hAnsi="宋体" w:eastAsia="宋体" w:cs="宋体"/>
          <w:szCs w:val="21"/>
        </w:rPr>
        <w:t>投标人不得串通作弊，以不正当的手段妨碍、排挤其他投标人，扰乱招标市场，破坏公平竞争原则。</w:t>
      </w:r>
    </w:p>
    <w:p>
      <w:pPr>
        <w:pStyle w:val="27"/>
        <w:numPr>
          <w:ilvl w:val="0"/>
          <w:numId w:val="8"/>
        </w:numPr>
        <w:spacing w:line="360" w:lineRule="auto"/>
        <w:ind w:left="404" w:hanging="404" w:hangingChars="202"/>
        <w:rPr>
          <w:rFonts w:hint="eastAsia" w:ascii="宋体" w:hAnsi="宋体" w:eastAsia="宋体" w:cs="宋体"/>
          <w:szCs w:val="21"/>
        </w:rPr>
      </w:pPr>
      <w:r>
        <w:rPr>
          <w:rFonts w:hint="eastAsia" w:ascii="宋体" w:hAnsi="宋体" w:eastAsia="宋体" w:cs="宋体"/>
          <w:szCs w:val="21"/>
        </w:rPr>
        <w:t>获得本招标文件者，应对文件进行保密，不得用作本次招标以外的任何用途。若有要求，开标后，招标人应归还招标文件中的保密的文件和资料。</w:t>
      </w:r>
    </w:p>
    <w:p>
      <w:pPr>
        <w:pStyle w:val="27"/>
        <w:numPr>
          <w:ilvl w:val="0"/>
          <w:numId w:val="8"/>
        </w:numPr>
        <w:spacing w:line="360" w:lineRule="auto"/>
        <w:ind w:left="404" w:hanging="404" w:hangingChars="202"/>
        <w:rPr>
          <w:rFonts w:hint="eastAsia" w:ascii="宋体" w:hAnsi="宋体" w:eastAsia="宋体" w:cs="宋体"/>
          <w:szCs w:val="21"/>
        </w:rPr>
      </w:pPr>
      <w:r>
        <w:rPr>
          <w:rFonts w:hint="eastAsia" w:ascii="宋体" w:hAnsi="宋体" w:eastAsia="宋体" w:cs="宋体"/>
          <w:szCs w:val="21"/>
        </w:rPr>
        <w:t>因投标需要，向投标人提供的公司介绍、项目背景、项目内容和开展计划等相关资料，被视为保密资料，仅被用于它所规定的用途，除非得到招标人的同意，不能向任何第三方透露。否则招标人将保留采取法律措施的权利。</w:t>
      </w:r>
    </w:p>
    <w:p>
      <w:pPr>
        <w:pStyle w:val="27"/>
        <w:numPr>
          <w:ilvl w:val="1"/>
          <w:numId w:val="4"/>
        </w:numPr>
        <w:spacing w:line="360" w:lineRule="auto"/>
        <w:ind w:left="357" w:hanging="357" w:firstLineChars="0"/>
        <w:outlineLvl w:val="2"/>
        <w:rPr>
          <w:b/>
          <w:sz w:val="28"/>
          <w:szCs w:val="28"/>
        </w:rPr>
      </w:pPr>
      <w:r>
        <w:rPr>
          <w:rFonts w:hint="eastAsia"/>
          <w:b/>
          <w:sz w:val="28"/>
          <w:szCs w:val="28"/>
        </w:rPr>
        <w:t>投标人知悉</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凡响应本次招标的投标人均被视为已充分认识和理解了任何与本招标业务有关的影响事项和困难等情况。</w:t>
      </w:r>
    </w:p>
    <w:p>
      <w:pPr>
        <w:pStyle w:val="27"/>
        <w:numPr>
          <w:ilvl w:val="1"/>
          <w:numId w:val="4"/>
        </w:numPr>
        <w:spacing w:line="360" w:lineRule="auto"/>
        <w:ind w:left="357" w:hanging="357" w:firstLineChars="0"/>
        <w:outlineLvl w:val="2"/>
        <w:rPr>
          <w:b/>
          <w:sz w:val="28"/>
          <w:szCs w:val="28"/>
        </w:rPr>
      </w:pPr>
      <w:r>
        <w:rPr>
          <w:rFonts w:hint="eastAsia"/>
          <w:b/>
          <w:sz w:val="28"/>
          <w:szCs w:val="28"/>
        </w:rPr>
        <w:t>保证</w:t>
      </w:r>
    </w:p>
    <w:p>
      <w:pPr>
        <w:pStyle w:val="27"/>
        <w:spacing w:line="360" w:lineRule="auto"/>
        <w:ind w:left="360" w:firstLine="0" w:firstLineChars="0"/>
        <w:rPr>
          <w:rFonts w:hint="eastAsia" w:ascii="宋体" w:hAnsi="宋体" w:eastAsia="宋体" w:cs="宋体"/>
          <w:b/>
          <w:sz w:val="21"/>
          <w:szCs w:val="21"/>
        </w:rPr>
      </w:pPr>
      <w:r>
        <w:rPr>
          <w:rFonts w:hint="eastAsia" w:ascii="宋体" w:hAnsi="宋体" w:eastAsia="宋体" w:cs="宋体"/>
          <w:sz w:val="21"/>
          <w:szCs w:val="21"/>
        </w:rPr>
        <w:t>投标人应保证所提交给招标人的资料和数据是真实的。</w:t>
      </w:r>
    </w:p>
    <w:p>
      <w:pPr>
        <w:pStyle w:val="27"/>
        <w:numPr>
          <w:ilvl w:val="0"/>
          <w:numId w:val="4"/>
        </w:numPr>
        <w:tabs>
          <w:tab w:val="left" w:pos="426"/>
        </w:tabs>
        <w:spacing w:before="120" w:beforeLines="50" w:line="360" w:lineRule="auto"/>
        <w:ind w:left="357" w:hanging="357" w:firstLineChars="0"/>
        <w:outlineLvl w:val="1"/>
        <w:rPr>
          <w:b/>
          <w:sz w:val="28"/>
          <w:szCs w:val="28"/>
        </w:rPr>
      </w:pPr>
      <w:r>
        <w:rPr>
          <w:rFonts w:hint="eastAsia"/>
          <w:b/>
          <w:sz w:val="28"/>
          <w:szCs w:val="28"/>
        </w:rPr>
        <w:t>招标文件</w:t>
      </w:r>
    </w:p>
    <w:p>
      <w:pPr>
        <w:pStyle w:val="27"/>
        <w:numPr>
          <w:ilvl w:val="1"/>
          <w:numId w:val="4"/>
        </w:numPr>
        <w:spacing w:line="360" w:lineRule="auto"/>
        <w:ind w:left="357" w:hanging="357" w:firstLineChars="0"/>
        <w:outlineLvl w:val="2"/>
        <w:rPr>
          <w:b/>
          <w:sz w:val="28"/>
          <w:szCs w:val="28"/>
        </w:rPr>
      </w:pPr>
      <w:r>
        <w:rPr>
          <w:rFonts w:hint="eastAsia"/>
          <w:b/>
          <w:sz w:val="28"/>
          <w:szCs w:val="28"/>
        </w:rPr>
        <w:t>招标文件构成</w:t>
      </w:r>
    </w:p>
    <w:p>
      <w:pPr>
        <w:spacing w:line="360" w:lineRule="auto"/>
        <w:rPr>
          <w:rFonts w:hint="eastAsia" w:ascii="宋体" w:hAnsi="宋体" w:eastAsia="宋体" w:cs="宋体"/>
          <w:szCs w:val="21"/>
        </w:rPr>
      </w:pPr>
      <w:r>
        <w:rPr>
          <w:rFonts w:hint="eastAsia" w:ascii="宋体" w:hAnsi="宋体" w:eastAsia="宋体" w:cs="宋体"/>
          <w:szCs w:val="21"/>
        </w:rPr>
        <w:t>1、本次招标的有关内容和要求在招标文件中均有说明。招标文件包括：</w:t>
      </w:r>
    </w:p>
    <w:p>
      <w:pPr>
        <w:spacing w:line="360" w:lineRule="auto"/>
        <w:ind w:left="429" w:firstLine="420" w:firstLineChars="200"/>
        <w:rPr>
          <w:rFonts w:hint="eastAsia" w:ascii="宋体" w:hAnsi="宋体" w:eastAsia="宋体" w:cs="宋体"/>
          <w:szCs w:val="21"/>
        </w:rPr>
      </w:pPr>
      <w:r>
        <w:rPr>
          <w:rFonts w:hint="eastAsia" w:ascii="宋体" w:hAnsi="宋体" w:eastAsia="宋体" w:cs="宋体"/>
          <w:szCs w:val="21"/>
        </w:rPr>
        <w:t>第一部分  招标公告</w:t>
      </w:r>
    </w:p>
    <w:p>
      <w:pPr>
        <w:spacing w:line="360" w:lineRule="auto"/>
        <w:ind w:left="429" w:firstLine="420" w:firstLineChars="200"/>
        <w:rPr>
          <w:rFonts w:hint="eastAsia" w:ascii="宋体" w:hAnsi="宋体" w:eastAsia="宋体" w:cs="宋体"/>
          <w:szCs w:val="21"/>
        </w:rPr>
      </w:pPr>
      <w:r>
        <w:rPr>
          <w:rFonts w:hint="eastAsia" w:ascii="宋体" w:hAnsi="宋体" w:eastAsia="宋体" w:cs="宋体"/>
          <w:szCs w:val="21"/>
        </w:rPr>
        <w:t>第二部分  投标人须知前附表</w:t>
      </w:r>
    </w:p>
    <w:p>
      <w:pPr>
        <w:spacing w:line="360" w:lineRule="auto"/>
        <w:ind w:left="429" w:firstLine="420" w:firstLineChars="200"/>
        <w:rPr>
          <w:rFonts w:hint="eastAsia" w:ascii="宋体" w:hAnsi="宋体" w:eastAsia="宋体" w:cs="宋体"/>
          <w:szCs w:val="21"/>
        </w:rPr>
      </w:pPr>
      <w:r>
        <w:rPr>
          <w:rFonts w:hint="eastAsia" w:ascii="宋体" w:hAnsi="宋体" w:eastAsia="宋体" w:cs="宋体"/>
          <w:szCs w:val="21"/>
        </w:rPr>
        <w:t>第三部分  投标人须知</w:t>
      </w:r>
    </w:p>
    <w:p>
      <w:pPr>
        <w:spacing w:line="360" w:lineRule="auto"/>
        <w:ind w:left="429" w:firstLine="420" w:firstLineChars="200"/>
        <w:rPr>
          <w:rFonts w:hint="eastAsia" w:ascii="宋体" w:hAnsi="宋体" w:eastAsia="宋体" w:cs="宋体"/>
          <w:szCs w:val="21"/>
        </w:rPr>
      </w:pPr>
      <w:r>
        <w:rPr>
          <w:rFonts w:hint="eastAsia" w:ascii="宋体" w:hAnsi="宋体" w:eastAsia="宋体" w:cs="宋体"/>
          <w:szCs w:val="21"/>
        </w:rPr>
        <w:t>第四部分  项目需求书</w:t>
      </w:r>
    </w:p>
    <w:p>
      <w:pPr>
        <w:spacing w:line="360" w:lineRule="auto"/>
        <w:ind w:left="429" w:firstLine="420" w:firstLineChars="200"/>
        <w:rPr>
          <w:rFonts w:hint="eastAsia" w:ascii="宋体" w:hAnsi="宋体" w:eastAsia="宋体" w:cs="宋体"/>
          <w:szCs w:val="21"/>
        </w:rPr>
      </w:pPr>
      <w:r>
        <w:rPr>
          <w:rFonts w:hint="eastAsia" w:ascii="宋体" w:hAnsi="宋体" w:eastAsia="宋体" w:cs="宋体"/>
          <w:szCs w:val="21"/>
        </w:rPr>
        <w:t>第五部分  评标办法（评标因素）</w:t>
      </w:r>
    </w:p>
    <w:p>
      <w:pPr>
        <w:spacing w:line="360" w:lineRule="auto"/>
        <w:ind w:left="429" w:firstLine="420" w:firstLineChars="200"/>
        <w:rPr>
          <w:rFonts w:hint="eastAsia" w:ascii="宋体" w:hAnsi="宋体" w:eastAsia="宋体" w:cs="宋体"/>
          <w:szCs w:val="21"/>
        </w:rPr>
      </w:pPr>
      <w:r>
        <w:rPr>
          <w:rFonts w:hint="eastAsia" w:ascii="宋体" w:hAnsi="宋体" w:eastAsia="宋体" w:cs="宋体"/>
          <w:szCs w:val="21"/>
        </w:rPr>
        <w:t>第六部分  投标书格式</w:t>
      </w:r>
    </w:p>
    <w:p>
      <w:pPr>
        <w:spacing w:line="360" w:lineRule="auto"/>
        <w:rPr>
          <w:rFonts w:hint="eastAsia" w:ascii="宋体" w:hAnsi="宋体" w:eastAsia="宋体" w:cs="宋体"/>
          <w:szCs w:val="21"/>
        </w:rPr>
      </w:pPr>
      <w:r>
        <w:rPr>
          <w:rFonts w:hint="eastAsia" w:ascii="宋体" w:hAnsi="宋体" w:eastAsia="宋体" w:cs="宋体"/>
          <w:szCs w:val="21"/>
        </w:rPr>
        <w:t>2、投标人应认真阅读招标文件中所有的事项、格式、条款和规范要求。投标人没有按照招标文件要求提交投标文件，或者投标人没有对招标文件各方面都作出实质性响应是投标人的风险，由于没有实质性响应招标文件的投标将被拒绝。</w:t>
      </w:r>
    </w:p>
    <w:p>
      <w:pPr>
        <w:pStyle w:val="27"/>
        <w:numPr>
          <w:ilvl w:val="1"/>
          <w:numId w:val="4"/>
        </w:numPr>
        <w:spacing w:line="360" w:lineRule="auto"/>
        <w:ind w:left="357" w:hanging="357" w:firstLineChars="0"/>
        <w:outlineLvl w:val="2"/>
        <w:rPr>
          <w:b/>
          <w:sz w:val="28"/>
          <w:szCs w:val="28"/>
        </w:rPr>
      </w:pPr>
      <w:r>
        <w:rPr>
          <w:rFonts w:hint="eastAsia"/>
          <w:b/>
          <w:sz w:val="28"/>
          <w:szCs w:val="28"/>
        </w:rPr>
        <w:t>投标文件的澄清</w:t>
      </w:r>
    </w:p>
    <w:p>
      <w:pPr>
        <w:pStyle w:val="27"/>
        <w:numPr>
          <w:ilvl w:val="0"/>
          <w:numId w:val="9"/>
        </w:numPr>
        <w:tabs>
          <w:tab w:val="left" w:pos="426"/>
        </w:tabs>
        <w:spacing w:line="360" w:lineRule="auto"/>
        <w:ind w:left="357" w:hanging="357" w:firstLineChars="0"/>
        <w:rPr>
          <w:rFonts w:hint="eastAsia" w:ascii="宋体" w:hAnsi="宋体" w:eastAsia="宋体" w:cs="宋体"/>
          <w:b/>
          <w:sz w:val="21"/>
          <w:szCs w:val="21"/>
        </w:rPr>
      </w:pPr>
      <w:r>
        <w:rPr>
          <w:rFonts w:hint="eastAsia" w:ascii="宋体" w:hAnsi="宋体" w:eastAsia="宋体" w:cs="宋体"/>
          <w:sz w:val="21"/>
          <w:szCs w:val="21"/>
        </w:rPr>
        <w:t>任何要求对招标文件进行澄清的投标人，应以书面形式通知招标人。在招标文件规定的投标截止日以前，招标人收到投标人要求对招标文件进行澄清的通知后，在投标截止</w:t>
      </w:r>
      <w:r>
        <w:rPr>
          <w:rFonts w:hint="eastAsia" w:ascii="宋体" w:hAnsi="宋体" w:eastAsia="宋体" w:cs="宋体"/>
          <w:sz w:val="21"/>
          <w:szCs w:val="21"/>
          <w:lang w:val="en-US" w:eastAsia="zh-CN"/>
        </w:rPr>
        <w:t>1</w:t>
      </w:r>
      <w:r>
        <w:rPr>
          <w:rFonts w:hint="eastAsia" w:ascii="宋体" w:hAnsi="宋体" w:eastAsia="宋体" w:cs="宋体"/>
          <w:sz w:val="21"/>
          <w:szCs w:val="21"/>
        </w:rPr>
        <w:t>日前将答复发送给每个投标人（答复中包括所有问题，但不包括问题的来源）。</w:t>
      </w:r>
    </w:p>
    <w:p>
      <w:pPr>
        <w:pStyle w:val="27"/>
        <w:numPr>
          <w:ilvl w:val="1"/>
          <w:numId w:val="4"/>
        </w:numPr>
        <w:spacing w:line="360" w:lineRule="auto"/>
        <w:ind w:left="357" w:hanging="357" w:firstLineChars="0"/>
        <w:outlineLvl w:val="2"/>
        <w:rPr>
          <w:b/>
          <w:sz w:val="28"/>
          <w:szCs w:val="28"/>
        </w:rPr>
      </w:pPr>
      <w:r>
        <w:rPr>
          <w:rFonts w:hint="eastAsia"/>
          <w:b/>
          <w:sz w:val="28"/>
          <w:szCs w:val="28"/>
        </w:rPr>
        <w:t>招标文件的修改</w:t>
      </w:r>
    </w:p>
    <w:p>
      <w:pPr>
        <w:pStyle w:val="27"/>
        <w:numPr>
          <w:ilvl w:val="0"/>
          <w:numId w:val="10"/>
        </w:numPr>
        <w:tabs>
          <w:tab w:val="left" w:pos="426"/>
        </w:tabs>
        <w:spacing w:line="360" w:lineRule="auto"/>
        <w:ind w:firstLineChars="0"/>
        <w:rPr>
          <w:rFonts w:hint="eastAsia" w:ascii="宋体" w:hAnsi="宋体" w:eastAsia="宋体" w:cs="宋体"/>
          <w:szCs w:val="21"/>
        </w:rPr>
      </w:pPr>
      <w:r>
        <w:rPr>
          <w:rFonts w:hint="eastAsia" w:ascii="宋体" w:hAnsi="宋体" w:eastAsia="宋体" w:cs="宋体"/>
          <w:szCs w:val="21"/>
        </w:rPr>
        <w:t>在整个招标过程中，无论出于何种原因，招标人有权通过书面补充通知的方式对招标书进行澄清和修改。</w:t>
      </w:r>
    </w:p>
    <w:p>
      <w:pPr>
        <w:pStyle w:val="27"/>
        <w:numPr>
          <w:ilvl w:val="0"/>
          <w:numId w:val="10"/>
        </w:numPr>
        <w:tabs>
          <w:tab w:val="left" w:pos="426"/>
        </w:tabs>
        <w:spacing w:line="360" w:lineRule="auto"/>
        <w:ind w:firstLineChars="0"/>
        <w:rPr>
          <w:rFonts w:hint="eastAsia" w:ascii="宋体" w:hAnsi="宋体" w:eastAsia="宋体" w:cs="宋体"/>
          <w:szCs w:val="21"/>
        </w:rPr>
      </w:pPr>
      <w:r>
        <w:rPr>
          <w:rFonts w:hint="eastAsia" w:ascii="宋体" w:hAnsi="宋体" w:eastAsia="宋体" w:cs="宋体"/>
          <w:szCs w:val="21"/>
        </w:rPr>
        <w:t>招标文件的澄清和修改文件将以书面形式通知所有获得招标文件的投标人，该澄清和修改文件也是招标文件的组成部分，并对投标人具有约束力。</w:t>
      </w:r>
    </w:p>
    <w:p>
      <w:pPr>
        <w:pStyle w:val="27"/>
        <w:numPr>
          <w:ilvl w:val="0"/>
          <w:numId w:val="10"/>
        </w:numPr>
        <w:tabs>
          <w:tab w:val="left" w:pos="426"/>
        </w:tabs>
        <w:spacing w:line="360" w:lineRule="auto"/>
        <w:ind w:firstLineChars="0"/>
        <w:rPr>
          <w:rFonts w:hint="eastAsia" w:ascii="宋体" w:hAnsi="宋体" w:eastAsia="宋体" w:cs="宋体"/>
          <w:szCs w:val="21"/>
        </w:rPr>
      </w:pPr>
      <w:r>
        <w:rPr>
          <w:rFonts w:hint="eastAsia" w:ascii="宋体" w:hAnsi="宋体" w:eastAsia="宋体" w:cs="宋体"/>
          <w:szCs w:val="21"/>
        </w:rPr>
        <w:t>为使投标人编写招标文件时有充分时间对招标文件的修改部分进行研究，招标人可酌情推迟投标截止时间，并于投标截止日以前将决定以书面形式通知所有获得招标文件的投标人。</w:t>
      </w:r>
    </w:p>
    <w:p>
      <w:pPr>
        <w:pStyle w:val="27"/>
        <w:numPr>
          <w:ilvl w:val="0"/>
          <w:numId w:val="10"/>
        </w:numPr>
        <w:tabs>
          <w:tab w:val="left" w:pos="426"/>
        </w:tabs>
        <w:spacing w:line="360" w:lineRule="auto"/>
        <w:ind w:firstLineChars="0"/>
        <w:rPr>
          <w:rFonts w:hint="eastAsia" w:ascii="宋体" w:hAnsi="宋体" w:eastAsia="宋体" w:cs="宋体"/>
          <w:szCs w:val="21"/>
        </w:rPr>
      </w:pPr>
      <w:r>
        <w:rPr>
          <w:rFonts w:hint="eastAsia" w:ascii="宋体" w:hAnsi="宋体" w:eastAsia="宋体" w:cs="宋体"/>
          <w:szCs w:val="21"/>
        </w:rPr>
        <w:t>投标人在收到招标人发给的任何澄清和修改文件时，都应在收到后立即以书面形式向招标人确认收到澄清和修改文件。</w:t>
      </w:r>
    </w:p>
    <w:p>
      <w:pPr>
        <w:pStyle w:val="27"/>
        <w:numPr>
          <w:ilvl w:val="0"/>
          <w:numId w:val="4"/>
        </w:numPr>
        <w:tabs>
          <w:tab w:val="left" w:pos="426"/>
        </w:tabs>
        <w:spacing w:before="120" w:beforeLines="50" w:line="360" w:lineRule="auto"/>
        <w:ind w:left="357" w:hanging="357" w:firstLineChars="0"/>
        <w:outlineLvl w:val="1"/>
        <w:rPr>
          <w:b/>
          <w:sz w:val="28"/>
          <w:szCs w:val="28"/>
        </w:rPr>
      </w:pPr>
      <w:r>
        <w:rPr>
          <w:rFonts w:hint="eastAsia"/>
          <w:b/>
          <w:sz w:val="28"/>
          <w:szCs w:val="28"/>
        </w:rPr>
        <w:t>投标文件的编制</w:t>
      </w:r>
    </w:p>
    <w:p>
      <w:pPr>
        <w:pStyle w:val="27"/>
        <w:numPr>
          <w:ilvl w:val="1"/>
          <w:numId w:val="4"/>
        </w:numPr>
        <w:spacing w:line="360" w:lineRule="auto"/>
        <w:ind w:left="357" w:hanging="357" w:firstLineChars="0"/>
        <w:outlineLvl w:val="2"/>
        <w:rPr>
          <w:b/>
          <w:sz w:val="28"/>
          <w:szCs w:val="28"/>
        </w:rPr>
      </w:pPr>
      <w:r>
        <w:rPr>
          <w:rFonts w:hint="eastAsia"/>
          <w:b/>
          <w:sz w:val="28"/>
          <w:szCs w:val="28"/>
        </w:rPr>
        <w:t>特别说明</w:t>
      </w:r>
    </w:p>
    <w:p>
      <w:pPr>
        <w:pStyle w:val="27"/>
        <w:numPr>
          <w:ilvl w:val="0"/>
          <w:numId w:val="11"/>
        </w:numPr>
        <w:tabs>
          <w:tab w:val="left" w:pos="426"/>
        </w:tabs>
        <w:spacing w:line="360" w:lineRule="auto"/>
        <w:ind w:firstLineChars="0"/>
        <w:rPr>
          <w:rFonts w:hint="eastAsia" w:ascii="宋体" w:hAnsi="宋体" w:eastAsia="宋体" w:cs="宋体"/>
          <w:szCs w:val="21"/>
        </w:rPr>
      </w:pPr>
      <w:r>
        <w:rPr>
          <w:rFonts w:hint="eastAsia" w:ascii="宋体" w:hAnsi="宋体" w:eastAsia="宋体" w:cs="宋体"/>
          <w:szCs w:val="21"/>
        </w:rPr>
        <w:t>对本招标文件的合同条款，不允许实质性偏离。投标人必须对本招标文件的每一项要求给予实质性的响应。否则其投标将被拒绝。</w:t>
      </w:r>
    </w:p>
    <w:p>
      <w:pPr>
        <w:pStyle w:val="27"/>
        <w:numPr>
          <w:ilvl w:val="0"/>
          <w:numId w:val="11"/>
        </w:numPr>
        <w:tabs>
          <w:tab w:val="left" w:pos="426"/>
        </w:tabs>
        <w:spacing w:line="360" w:lineRule="auto"/>
        <w:ind w:firstLineChars="0"/>
        <w:rPr>
          <w:rFonts w:hint="eastAsia" w:ascii="宋体" w:hAnsi="宋体" w:eastAsia="宋体" w:cs="宋体"/>
          <w:szCs w:val="21"/>
        </w:rPr>
      </w:pPr>
      <w:r>
        <w:rPr>
          <w:rFonts w:hint="eastAsia" w:ascii="宋体" w:hAnsi="宋体" w:eastAsia="宋体" w:cs="宋体"/>
          <w:szCs w:val="21"/>
        </w:rPr>
        <w:t>投标人对本招标文件的每一项要求所给予的响应必须是唯一的，否则将视为不响应。</w:t>
      </w:r>
    </w:p>
    <w:p>
      <w:pPr>
        <w:pStyle w:val="27"/>
        <w:numPr>
          <w:ilvl w:val="1"/>
          <w:numId w:val="4"/>
        </w:numPr>
        <w:spacing w:line="360" w:lineRule="auto"/>
        <w:ind w:left="357" w:hanging="357" w:firstLineChars="0"/>
        <w:outlineLvl w:val="2"/>
        <w:rPr>
          <w:b/>
          <w:sz w:val="28"/>
          <w:szCs w:val="28"/>
        </w:rPr>
      </w:pPr>
      <w:r>
        <w:rPr>
          <w:rFonts w:hint="eastAsia"/>
          <w:b/>
          <w:sz w:val="28"/>
          <w:szCs w:val="28"/>
        </w:rPr>
        <w:t>投标语言及计量</w:t>
      </w:r>
    </w:p>
    <w:p>
      <w:pPr>
        <w:pStyle w:val="27"/>
        <w:numPr>
          <w:ilvl w:val="0"/>
          <w:numId w:val="12"/>
        </w:numPr>
        <w:spacing w:line="360" w:lineRule="auto"/>
        <w:ind w:firstLineChars="0"/>
        <w:rPr>
          <w:rFonts w:hint="eastAsia" w:ascii="宋体" w:hAnsi="宋体" w:eastAsia="宋体" w:cs="宋体"/>
          <w:szCs w:val="21"/>
        </w:rPr>
      </w:pPr>
      <w:r>
        <w:rPr>
          <w:rFonts w:hint="eastAsia" w:ascii="宋体" w:hAnsi="宋体" w:eastAsia="宋体" w:cs="宋体"/>
          <w:szCs w:val="21"/>
        </w:rPr>
        <w:t>投标人提交的投标文件以及投标人与招标人就有关投标的所有往来函电均应使用简体中文，遵守中华人民共和国法律。</w:t>
      </w:r>
    </w:p>
    <w:p>
      <w:pPr>
        <w:pStyle w:val="27"/>
        <w:numPr>
          <w:ilvl w:val="0"/>
          <w:numId w:val="12"/>
        </w:numPr>
        <w:spacing w:line="360" w:lineRule="auto"/>
        <w:ind w:firstLineChars="0"/>
        <w:rPr>
          <w:rFonts w:hint="eastAsia" w:ascii="宋体" w:hAnsi="宋体" w:eastAsia="宋体" w:cs="宋体"/>
          <w:szCs w:val="21"/>
        </w:rPr>
      </w:pPr>
      <w:r>
        <w:rPr>
          <w:rFonts w:hint="eastAsia" w:ascii="宋体" w:hAnsi="宋体" w:eastAsia="宋体" w:cs="宋体"/>
          <w:szCs w:val="21"/>
        </w:rPr>
        <w:t>在投标文件中以及所有投标人与招标人往来文件中的所有计量单位应采用中华人民共和国法定计量单位。</w:t>
      </w:r>
    </w:p>
    <w:p>
      <w:pPr>
        <w:pStyle w:val="27"/>
        <w:numPr>
          <w:ilvl w:val="1"/>
          <w:numId w:val="4"/>
        </w:numPr>
        <w:spacing w:line="360" w:lineRule="auto"/>
        <w:ind w:left="357" w:hanging="357" w:firstLineChars="0"/>
        <w:outlineLvl w:val="2"/>
        <w:rPr>
          <w:b/>
          <w:sz w:val="28"/>
          <w:szCs w:val="28"/>
        </w:rPr>
      </w:pPr>
      <w:r>
        <w:rPr>
          <w:rFonts w:hint="eastAsia"/>
          <w:b/>
          <w:sz w:val="28"/>
          <w:szCs w:val="28"/>
        </w:rPr>
        <w:t>投标文件的构成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投标人递交的投标文件应包括下列部分：</w:t>
      </w:r>
    </w:p>
    <w:p>
      <w:pPr>
        <w:pStyle w:val="27"/>
        <w:numPr>
          <w:ilvl w:val="0"/>
          <w:numId w:val="13"/>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按招标文件的规定填写的投标函、投标报价表。</w:t>
      </w:r>
    </w:p>
    <w:p>
      <w:pPr>
        <w:pStyle w:val="27"/>
        <w:numPr>
          <w:ilvl w:val="0"/>
          <w:numId w:val="13"/>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按招标文件的要求出具的资格证明文件，证明其为合格的投标人。</w:t>
      </w:r>
    </w:p>
    <w:p>
      <w:pPr>
        <w:pStyle w:val="27"/>
        <w:numPr>
          <w:ilvl w:val="0"/>
          <w:numId w:val="13"/>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对招标文件第四部分作出书面响应，并按照第五部分评标办法提供相应证明材料。</w:t>
      </w:r>
    </w:p>
    <w:p>
      <w:pPr>
        <w:pStyle w:val="27"/>
        <w:numPr>
          <w:ilvl w:val="0"/>
          <w:numId w:val="13"/>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投标人应参照招标文件第七部分的格式提供全面的响应文件。</w:t>
      </w:r>
    </w:p>
    <w:p>
      <w:pPr>
        <w:pStyle w:val="27"/>
        <w:numPr>
          <w:ilvl w:val="1"/>
          <w:numId w:val="4"/>
        </w:numPr>
        <w:spacing w:line="360" w:lineRule="auto"/>
        <w:ind w:left="357" w:hanging="357" w:firstLineChars="0"/>
        <w:outlineLvl w:val="2"/>
        <w:rPr>
          <w:b/>
          <w:sz w:val="28"/>
          <w:szCs w:val="28"/>
        </w:rPr>
      </w:pPr>
      <w:r>
        <w:rPr>
          <w:rFonts w:hint="eastAsia"/>
          <w:b/>
          <w:sz w:val="28"/>
          <w:szCs w:val="28"/>
        </w:rPr>
        <w:t>投标文件的要求</w:t>
      </w:r>
    </w:p>
    <w:p>
      <w:pPr>
        <w:pStyle w:val="27"/>
        <w:numPr>
          <w:ilvl w:val="0"/>
          <w:numId w:val="14"/>
        </w:numPr>
        <w:spacing w:line="360" w:lineRule="auto"/>
        <w:ind w:firstLineChars="0"/>
        <w:rPr>
          <w:rFonts w:hint="eastAsia" w:ascii="宋体" w:hAnsi="宋体" w:eastAsia="宋体" w:cs="宋体"/>
          <w:szCs w:val="21"/>
        </w:rPr>
      </w:pPr>
      <w:r>
        <w:rPr>
          <w:rFonts w:hint="eastAsia" w:ascii="宋体" w:hAnsi="宋体" w:eastAsia="宋体" w:cs="宋体"/>
          <w:szCs w:val="21"/>
        </w:rPr>
        <w:t>投标人应依照招标文件中投标文件格式填写，并真正对招标文件的要求作实质性的响应。</w:t>
      </w:r>
    </w:p>
    <w:p>
      <w:pPr>
        <w:pStyle w:val="27"/>
        <w:numPr>
          <w:ilvl w:val="0"/>
          <w:numId w:val="14"/>
        </w:numPr>
        <w:spacing w:line="360" w:lineRule="auto"/>
        <w:ind w:firstLineChars="0"/>
        <w:rPr>
          <w:rFonts w:hint="eastAsia" w:ascii="宋体" w:hAnsi="宋体" w:eastAsia="宋体" w:cs="宋体"/>
          <w:szCs w:val="21"/>
        </w:rPr>
      </w:pPr>
      <w:r>
        <w:rPr>
          <w:rFonts w:hint="eastAsia" w:ascii="宋体" w:hAnsi="宋体" w:eastAsia="宋体" w:cs="宋体"/>
          <w:szCs w:val="21"/>
        </w:rPr>
        <w:t>投标人必须按招标文件要求，正面回答所有问题，并按所附格式要求正确签署。</w:t>
      </w:r>
    </w:p>
    <w:p>
      <w:pPr>
        <w:pStyle w:val="27"/>
        <w:numPr>
          <w:ilvl w:val="1"/>
          <w:numId w:val="4"/>
        </w:numPr>
        <w:spacing w:line="360" w:lineRule="auto"/>
        <w:ind w:left="357" w:hanging="357" w:firstLineChars="0"/>
        <w:outlineLvl w:val="2"/>
        <w:rPr>
          <w:b/>
          <w:sz w:val="28"/>
          <w:szCs w:val="28"/>
        </w:rPr>
      </w:pPr>
      <w:r>
        <w:rPr>
          <w:rFonts w:hint="eastAsia"/>
          <w:b/>
          <w:sz w:val="28"/>
          <w:szCs w:val="28"/>
        </w:rPr>
        <w:t>投标报价</w:t>
      </w:r>
    </w:p>
    <w:p>
      <w:pPr>
        <w:pStyle w:val="27"/>
        <w:numPr>
          <w:ilvl w:val="0"/>
          <w:numId w:val="15"/>
        </w:numPr>
        <w:spacing w:line="360" w:lineRule="auto"/>
        <w:ind w:hanging="357" w:firstLineChars="0"/>
        <w:rPr>
          <w:rFonts w:hint="eastAsia" w:ascii="宋体" w:hAnsi="宋体" w:eastAsia="宋体" w:cs="宋体"/>
          <w:szCs w:val="21"/>
        </w:rPr>
      </w:pPr>
      <w:r>
        <w:rPr>
          <w:rFonts w:hint="eastAsia" w:ascii="宋体" w:hAnsi="宋体" w:eastAsia="宋体" w:cs="宋体"/>
          <w:szCs w:val="21"/>
        </w:rPr>
        <w:t>投标人应根据招标文件的要求，参照投标报价表格式的填报内容在投标报价表上标明投标内容的金额等。</w:t>
      </w:r>
    </w:p>
    <w:p>
      <w:pPr>
        <w:pStyle w:val="27"/>
        <w:numPr>
          <w:ilvl w:val="0"/>
          <w:numId w:val="15"/>
        </w:numPr>
        <w:spacing w:line="360" w:lineRule="auto"/>
        <w:ind w:hanging="357" w:firstLineChars="0"/>
        <w:rPr>
          <w:rFonts w:hint="eastAsia" w:ascii="宋体" w:hAnsi="宋体" w:eastAsia="宋体" w:cs="宋体"/>
          <w:szCs w:val="21"/>
        </w:rPr>
      </w:pPr>
      <w:r>
        <w:rPr>
          <w:rFonts w:hint="eastAsia" w:ascii="宋体" w:hAnsi="宋体" w:eastAsia="宋体" w:cs="宋体"/>
          <w:szCs w:val="21"/>
        </w:rPr>
        <w:t>投标报价表上的价格应包含下列内容：</w:t>
      </w:r>
    </w:p>
    <w:p>
      <w:pPr>
        <w:pStyle w:val="27"/>
        <w:numPr>
          <w:ilvl w:val="0"/>
          <w:numId w:val="16"/>
        </w:numPr>
        <w:spacing w:line="360" w:lineRule="auto"/>
        <w:ind w:hanging="357" w:firstLineChars="0"/>
        <w:rPr>
          <w:rFonts w:hint="eastAsia" w:ascii="宋体" w:hAnsi="宋体" w:eastAsia="宋体" w:cs="宋体"/>
          <w:szCs w:val="21"/>
        </w:rPr>
      </w:pPr>
      <w:r>
        <w:rPr>
          <w:rFonts w:hint="eastAsia" w:ascii="宋体" w:hAnsi="宋体" w:eastAsia="宋体" w:cs="宋体"/>
          <w:szCs w:val="21"/>
        </w:rPr>
        <w:t>为履行合同所有相关服务所需的全部服务费用。</w:t>
      </w:r>
    </w:p>
    <w:p>
      <w:pPr>
        <w:pStyle w:val="27"/>
        <w:numPr>
          <w:ilvl w:val="0"/>
          <w:numId w:val="16"/>
        </w:numPr>
        <w:spacing w:line="360" w:lineRule="auto"/>
        <w:ind w:hanging="357" w:firstLineChars="0"/>
        <w:rPr>
          <w:rFonts w:hint="eastAsia" w:ascii="宋体" w:hAnsi="宋体" w:eastAsia="宋体" w:cs="宋体"/>
          <w:szCs w:val="21"/>
        </w:rPr>
      </w:pPr>
      <w:r>
        <w:rPr>
          <w:rFonts w:hint="eastAsia" w:ascii="宋体" w:hAnsi="宋体" w:eastAsia="宋体" w:cs="宋体"/>
          <w:szCs w:val="21"/>
        </w:rPr>
        <w:t>报价均应包含所有的税费。</w:t>
      </w:r>
    </w:p>
    <w:p>
      <w:pPr>
        <w:pStyle w:val="27"/>
        <w:numPr>
          <w:ilvl w:val="0"/>
          <w:numId w:val="15"/>
        </w:numPr>
        <w:spacing w:line="360" w:lineRule="auto"/>
        <w:ind w:hanging="357" w:firstLineChars="0"/>
        <w:rPr>
          <w:rFonts w:hint="eastAsia" w:ascii="宋体" w:hAnsi="宋体" w:eastAsia="宋体" w:cs="宋体"/>
          <w:szCs w:val="21"/>
        </w:rPr>
      </w:pPr>
      <w:r>
        <w:rPr>
          <w:rFonts w:hint="eastAsia" w:ascii="宋体" w:hAnsi="宋体" w:eastAsia="宋体" w:cs="宋体"/>
          <w:szCs w:val="21"/>
        </w:rPr>
        <w:t>投标价不是固定价的投标文件将被作为非响应性投标而予以拒绝。在合同执行期间中标人的价格不得以任何理由予以变更。</w:t>
      </w:r>
    </w:p>
    <w:p>
      <w:pPr>
        <w:pStyle w:val="27"/>
        <w:numPr>
          <w:ilvl w:val="1"/>
          <w:numId w:val="4"/>
        </w:numPr>
        <w:spacing w:line="360" w:lineRule="auto"/>
        <w:ind w:left="357" w:hanging="357" w:firstLineChars="0"/>
        <w:outlineLvl w:val="2"/>
        <w:rPr>
          <w:b/>
          <w:sz w:val="28"/>
          <w:szCs w:val="28"/>
        </w:rPr>
      </w:pPr>
      <w:r>
        <w:rPr>
          <w:rFonts w:hint="eastAsia"/>
          <w:b/>
          <w:sz w:val="28"/>
          <w:szCs w:val="28"/>
        </w:rPr>
        <w:t>投标货币</w:t>
      </w:r>
    </w:p>
    <w:p>
      <w:pPr>
        <w:pStyle w:val="27"/>
        <w:spacing w:line="360" w:lineRule="auto"/>
        <w:ind w:left="360" w:firstLine="0" w:firstLineChars="0"/>
        <w:rPr>
          <w:szCs w:val="21"/>
        </w:rPr>
      </w:pPr>
      <w:r>
        <w:rPr>
          <w:rFonts w:hint="eastAsia" w:ascii="宋体" w:hAnsi="宋体" w:eastAsia="宋体" w:cs="宋体"/>
          <w:szCs w:val="21"/>
        </w:rPr>
        <w:t>投标文件中，全部投标内容的报价，必须用人民币报价，合同实施时亦以人民币支付。</w:t>
      </w:r>
    </w:p>
    <w:p>
      <w:pPr>
        <w:pStyle w:val="27"/>
        <w:numPr>
          <w:ilvl w:val="1"/>
          <w:numId w:val="4"/>
        </w:numPr>
        <w:spacing w:line="360" w:lineRule="auto"/>
        <w:ind w:left="357" w:hanging="357" w:firstLineChars="0"/>
        <w:outlineLvl w:val="2"/>
        <w:rPr>
          <w:b/>
          <w:sz w:val="28"/>
          <w:szCs w:val="28"/>
        </w:rPr>
      </w:pPr>
      <w:r>
        <w:rPr>
          <w:rFonts w:hint="eastAsia"/>
          <w:b/>
          <w:sz w:val="28"/>
          <w:szCs w:val="28"/>
        </w:rPr>
        <w:t>证明投标人合格和资格的文件</w:t>
      </w:r>
    </w:p>
    <w:p>
      <w:pPr>
        <w:pStyle w:val="27"/>
        <w:numPr>
          <w:ilvl w:val="0"/>
          <w:numId w:val="17"/>
        </w:numPr>
        <w:spacing w:line="360" w:lineRule="auto"/>
        <w:ind w:left="404" w:hanging="404" w:hangingChars="202"/>
        <w:rPr>
          <w:rFonts w:hint="eastAsia" w:ascii="宋体" w:hAnsi="宋体" w:eastAsia="宋体" w:cs="宋体"/>
          <w:szCs w:val="21"/>
        </w:rPr>
      </w:pPr>
      <w:r>
        <w:rPr>
          <w:rFonts w:hint="eastAsia" w:ascii="宋体" w:hAnsi="宋体" w:eastAsia="宋体" w:cs="宋体"/>
          <w:szCs w:val="21"/>
        </w:rPr>
        <w:t>投标人应提交证明其有资格参加投标和中标后有能力履行合同的文件，并作为其投标文件一部分。</w:t>
      </w:r>
    </w:p>
    <w:p>
      <w:pPr>
        <w:pStyle w:val="27"/>
        <w:numPr>
          <w:ilvl w:val="0"/>
          <w:numId w:val="17"/>
        </w:numPr>
        <w:spacing w:line="360" w:lineRule="auto"/>
        <w:ind w:left="426" w:hanging="426" w:firstLineChars="0"/>
        <w:rPr>
          <w:rFonts w:hint="eastAsia" w:ascii="宋体" w:hAnsi="宋体" w:eastAsia="宋体" w:cs="宋体"/>
          <w:szCs w:val="21"/>
        </w:rPr>
      </w:pPr>
      <w:r>
        <w:rPr>
          <w:rFonts w:hint="eastAsia" w:ascii="宋体" w:hAnsi="宋体" w:eastAsia="宋体" w:cs="宋体"/>
          <w:szCs w:val="21"/>
        </w:rPr>
        <w:t>投标人提交的合格性证明文件应符合招标文件的要求。</w:t>
      </w:r>
    </w:p>
    <w:p>
      <w:pPr>
        <w:pStyle w:val="27"/>
        <w:numPr>
          <w:ilvl w:val="0"/>
          <w:numId w:val="17"/>
        </w:numPr>
        <w:spacing w:line="360" w:lineRule="auto"/>
        <w:ind w:left="426" w:hanging="426" w:firstLineChars="0"/>
        <w:rPr>
          <w:rFonts w:hint="eastAsia" w:ascii="宋体" w:hAnsi="宋体" w:eastAsia="宋体" w:cs="宋体"/>
          <w:szCs w:val="21"/>
        </w:rPr>
      </w:pPr>
      <w:r>
        <w:rPr>
          <w:rFonts w:hint="eastAsia" w:ascii="宋体" w:hAnsi="宋体" w:eastAsia="宋体" w:cs="宋体"/>
          <w:szCs w:val="21"/>
        </w:rPr>
        <w:t>投标人提交的资格证明文件及商务和技术投标书应满足招标文件要求</w:t>
      </w:r>
      <w:r>
        <w:rPr>
          <w:rFonts w:hint="eastAsia" w:ascii="宋体" w:hAnsi="宋体" w:eastAsia="宋体" w:cs="宋体"/>
          <w:szCs w:val="21"/>
          <w:lang w:eastAsia="zh-CN"/>
        </w:rPr>
        <w:t>。</w:t>
      </w:r>
    </w:p>
    <w:p>
      <w:pPr>
        <w:pStyle w:val="27"/>
        <w:numPr>
          <w:ilvl w:val="1"/>
          <w:numId w:val="4"/>
        </w:numPr>
        <w:spacing w:line="360" w:lineRule="auto"/>
        <w:ind w:left="357" w:hanging="357" w:firstLineChars="0"/>
        <w:outlineLvl w:val="2"/>
        <w:rPr>
          <w:b/>
          <w:sz w:val="28"/>
          <w:szCs w:val="28"/>
        </w:rPr>
      </w:pPr>
      <w:r>
        <w:rPr>
          <w:rFonts w:hint="eastAsia"/>
          <w:b/>
          <w:sz w:val="28"/>
          <w:szCs w:val="28"/>
        </w:rPr>
        <w:t>符合招标文件规定的文件</w:t>
      </w:r>
    </w:p>
    <w:p>
      <w:pPr>
        <w:pStyle w:val="27"/>
        <w:spacing w:line="360" w:lineRule="auto"/>
        <w:ind w:left="426" w:firstLine="0" w:firstLineChars="0"/>
        <w:rPr>
          <w:szCs w:val="21"/>
        </w:rPr>
      </w:pPr>
      <w:r>
        <w:rPr>
          <w:rFonts w:hint="eastAsia" w:ascii="宋体" w:hAnsi="宋体" w:eastAsia="宋体" w:cs="宋体"/>
          <w:szCs w:val="21"/>
        </w:rPr>
        <w:t>提供本招标文件第四部分《项目需求书》所要求提交的详细的材料。</w:t>
      </w:r>
    </w:p>
    <w:p>
      <w:pPr>
        <w:pStyle w:val="27"/>
        <w:numPr>
          <w:ilvl w:val="1"/>
          <w:numId w:val="4"/>
        </w:numPr>
        <w:spacing w:line="360" w:lineRule="auto"/>
        <w:ind w:left="357" w:hanging="357" w:firstLineChars="0"/>
        <w:outlineLvl w:val="2"/>
        <w:rPr>
          <w:b/>
          <w:sz w:val="28"/>
          <w:szCs w:val="28"/>
        </w:rPr>
      </w:pPr>
      <w:r>
        <w:rPr>
          <w:rFonts w:hint="eastAsia"/>
          <w:b/>
          <w:sz w:val="28"/>
          <w:szCs w:val="28"/>
        </w:rPr>
        <w:t>知识产权和专利权</w:t>
      </w:r>
    </w:p>
    <w:p>
      <w:pPr>
        <w:pStyle w:val="27"/>
        <w:numPr>
          <w:ilvl w:val="0"/>
          <w:numId w:val="18"/>
        </w:numPr>
        <w:spacing w:line="360" w:lineRule="auto"/>
        <w:ind w:left="426" w:hanging="426" w:firstLineChars="0"/>
        <w:rPr>
          <w:rFonts w:hint="eastAsia" w:ascii="宋体" w:hAnsi="宋体" w:eastAsia="宋体" w:cs="宋体"/>
          <w:szCs w:val="21"/>
        </w:rPr>
      </w:pPr>
      <w:r>
        <w:rPr>
          <w:rFonts w:hint="eastAsia" w:ascii="宋体" w:hAnsi="宋体" w:eastAsia="宋体" w:cs="宋体"/>
          <w:szCs w:val="21"/>
        </w:rPr>
        <w:t>投标价应包括所有因涉及使用投标方或第三方的专利权、版权或其他知识产权而需向投标方或向第三方支付的版税、使用费等费用。</w:t>
      </w:r>
    </w:p>
    <w:p>
      <w:pPr>
        <w:pStyle w:val="27"/>
        <w:numPr>
          <w:ilvl w:val="0"/>
          <w:numId w:val="18"/>
        </w:numPr>
        <w:spacing w:line="360" w:lineRule="auto"/>
        <w:ind w:left="426" w:hanging="426" w:firstLineChars="0"/>
        <w:rPr>
          <w:rFonts w:hint="eastAsia" w:ascii="宋体" w:hAnsi="宋体" w:eastAsia="宋体" w:cs="宋体"/>
          <w:szCs w:val="21"/>
        </w:rPr>
      </w:pPr>
      <w:r>
        <w:rPr>
          <w:rFonts w:hint="eastAsia" w:ascii="宋体" w:hAnsi="宋体" w:eastAsia="宋体" w:cs="宋体"/>
          <w:szCs w:val="21"/>
        </w:rPr>
        <w:t>投标人应保证，招标人在中华人民共和国接受投标人提供的产品和服务的任何一部分时，招标人免受第三方提出侵犯其专利权或其它知识产权的起诉。</w:t>
      </w:r>
    </w:p>
    <w:p>
      <w:pPr>
        <w:pStyle w:val="27"/>
        <w:keepNext w:val="0"/>
        <w:keepLines w:val="0"/>
        <w:pageBreakBefore w:val="0"/>
        <w:widowControl/>
        <w:numPr>
          <w:ilvl w:val="1"/>
          <w:numId w:val="4"/>
        </w:numPr>
        <w:kinsoku w:val="0"/>
        <w:wordWrap/>
        <w:overflowPunct/>
        <w:topLinePunct w:val="0"/>
        <w:autoSpaceDE w:val="0"/>
        <w:autoSpaceDN w:val="0"/>
        <w:bidi w:val="0"/>
        <w:adjustRightInd w:val="0"/>
        <w:snapToGrid w:val="0"/>
        <w:spacing w:line="360" w:lineRule="auto"/>
        <w:ind w:left="0" w:firstLine="0" w:firstLineChars="0"/>
        <w:textAlignment w:val="baseline"/>
        <w:outlineLvl w:val="2"/>
        <w:rPr>
          <w:b/>
          <w:sz w:val="28"/>
          <w:szCs w:val="28"/>
        </w:rPr>
      </w:pPr>
      <w:r>
        <w:rPr>
          <w:rFonts w:hint="eastAsia"/>
          <w:b/>
          <w:sz w:val="28"/>
          <w:szCs w:val="28"/>
        </w:rPr>
        <w:t>投标有效期</w:t>
      </w:r>
    </w:p>
    <w:p>
      <w:pPr>
        <w:pStyle w:val="27"/>
        <w:numPr>
          <w:ilvl w:val="0"/>
          <w:numId w:val="19"/>
        </w:numPr>
        <w:spacing w:line="360" w:lineRule="auto"/>
        <w:ind w:left="426" w:hanging="426" w:firstLineChars="0"/>
        <w:rPr>
          <w:rFonts w:hint="eastAsia" w:ascii="宋体" w:hAnsi="宋体" w:eastAsia="宋体" w:cs="宋体"/>
          <w:szCs w:val="21"/>
        </w:rPr>
      </w:pPr>
      <w:r>
        <w:rPr>
          <w:rFonts w:hint="eastAsia" w:ascii="宋体" w:hAnsi="宋体" w:eastAsia="宋体" w:cs="宋体"/>
          <w:szCs w:val="21"/>
        </w:rPr>
        <w:t>投标文件应在投标人须知规定的投标截止日后的</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6</w:t>
      </w:r>
      <w:r>
        <w:rPr>
          <w:rFonts w:hint="eastAsia" w:ascii="宋体" w:hAnsi="宋体" w:eastAsia="宋体" w:cs="宋体"/>
          <w:szCs w:val="21"/>
          <w:u w:val="single"/>
        </w:rPr>
        <w:t xml:space="preserve">0 </w:t>
      </w:r>
      <w:r>
        <w:rPr>
          <w:rFonts w:hint="eastAsia" w:ascii="宋体" w:hAnsi="宋体" w:eastAsia="宋体" w:cs="宋体"/>
          <w:szCs w:val="21"/>
        </w:rPr>
        <w:t>天内保持有效。投标有效期比规定期限短的投标，将被视为非响应标而予以拒绝。</w:t>
      </w:r>
    </w:p>
    <w:p>
      <w:pPr>
        <w:pStyle w:val="27"/>
        <w:numPr>
          <w:ilvl w:val="0"/>
          <w:numId w:val="19"/>
        </w:numPr>
        <w:spacing w:line="360" w:lineRule="auto"/>
        <w:ind w:left="426" w:hanging="426" w:firstLineChars="0"/>
        <w:rPr>
          <w:rFonts w:hint="eastAsia" w:ascii="宋体" w:hAnsi="宋体" w:eastAsia="宋体" w:cs="宋体"/>
          <w:szCs w:val="21"/>
        </w:rPr>
      </w:pPr>
      <w:r>
        <w:rPr>
          <w:rFonts w:hint="eastAsia" w:ascii="宋体" w:hAnsi="宋体" w:eastAsia="宋体" w:cs="宋体"/>
          <w:szCs w:val="21"/>
        </w:rPr>
        <w:t>特殊情况下在原有投标有效期截止之前，招标人可征求投标人同意延长投标有效期。此种要求与答复均应以书面形式提交。投标人可以拒绝招标人的此种要求。接受投标有效期延长的投标人将不会被要求和允许修正其投标文件。</w:t>
      </w:r>
    </w:p>
    <w:p>
      <w:pPr>
        <w:pStyle w:val="27"/>
        <w:keepNext w:val="0"/>
        <w:keepLines w:val="0"/>
        <w:pageBreakBefore w:val="0"/>
        <w:widowControl/>
        <w:numPr>
          <w:ilvl w:val="1"/>
          <w:numId w:val="4"/>
        </w:numPr>
        <w:kinsoku w:val="0"/>
        <w:wordWrap/>
        <w:overflowPunct/>
        <w:topLinePunct w:val="0"/>
        <w:autoSpaceDE w:val="0"/>
        <w:autoSpaceDN w:val="0"/>
        <w:bidi w:val="0"/>
        <w:adjustRightInd w:val="0"/>
        <w:snapToGrid w:val="0"/>
        <w:spacing w:line="360" w:lineRule="auto"/>
        <w:ind w:left="0" w:firstLine="0" w:firstLineChars="0"/>
        <w:textAlignment w:val="baseline"/>
        <w:outlineLvl w:val="2"/>
        <w:rPr>
          <w:b/>
          <w:sz w:val="28"/>
          <w:szCs w:val="28"/>
        </w:rPr>
      </w:pPr>
      <w:r>
        <w:rPr>
          <w:rFonts w:hint="eastAsia"/>
          <w:b/>
          <w:sz w:val="28"/>
          <w:szCs w:val="28"/>
        </w:rPr>
        <w:t>投标文件的式样和签署</w:t>
      </w:r>
    </w:p>
    <w:p>
      <w:pPr>
        <w:pStyle w:val="27"/>
        <w:numPr>
          <w:ilvl w:val="0"/>
          <w:numId w:val="20"/>
        </w:numPr>
        <w:spacing w:line="360" w:lineRule="auto"/>
        <w:ind w:left="426" w:hanging="426" w:firstLineChars="0"/>
        <w:rPr>
          <w:rFonts w:hint="eastAsia" w:ascii="宋体" w:hAnsi="宋体" w:eastAsia="宋体" w:cs="宋体"/>
          <w:sz w:val="20"/>
          <w:szCs w:val="20"/>
        </w:rPr>
      </w:pPr>
      <w:r>
        <w:rPr>
          <w:rFonts w:hint="eastAsia" w:ascii="宋体" w:hAnsi="宋体" w:eastAsia="宋体" w:cs="宋体"/>
          <w:sz w:val="20"/>
          <w:szCs w:val="20"/>
        </w:rPr>
        <w:t>投标文件应包括以下内容：详见投标书格式。</w:t>
      </w:r>
    </w:p>
    <w:p>
      <w:pPr>
        <w:pStyle w:val="27"/>
        <w:numPr>
          <w:ilvl w:val="0"/>
          <w:numId w:val="20"/>
        </w:numPr>
        <w:spacing w:line="360" w:lineRule="auto"/>
        <w:ind w:left="426" w:hanging="426" w:firstLineChars="0"/>
        <w:rPr>
          <w:rFonts w:hint="eastAsia" w:ascii="宋体" w:hAnsi="宋体" w:eastAsia="宋体" w:cs="宋体"/>
          <w:b/>
          <w:color w:val="FF0000"/>
          <w:sz w:val="20"/>
          <w:szCs w:val="20"/>
        </w:rPr>
      </w:pPr>
      <w:r>
        <w:rPr>
          <w:rFonts w:hint="eastAsia" w:ascii="宋体" w:hAnsi="宋体" w:eastAsia="宋体" w:cs="宋体"/>
          <w:sz w:val="20"/>
          <w:szCs w:val="20"/>
        </w:rPr>
        <w:t>投标人应准备投标文件壹套【正本】和肆套【副本】，并同时提供投标文件的电子文档壹份（使用U盘存储，仅限PDF格式，每份U盘上应清楚标签注明投标单位全称及投标项目全称），文件封面须清楚地标明“正本”或“副本”。一旦“正本”和“副本”不符，以“正本”为准。</w:t>
      </w:r>
    </w:p>
    <w:p>
      <w:pPr>
        <w:pStyle w:val="27"/>
        <w:numPr>
          <w:ilvl w:val="0"/>
          <w:numId w:val="20"/>
        </w:numPr>
        <w:spacing w:line="360" w:lineRule="auto"/>
        <w:ind w:left="426" w:hanging="426" w:firstLineChars="0"/>
        <w:rPr>
          <w:rFonts w:hint="eastAsia" w:ascii="宋体" w:hAnsi="宋体" w:eastAsia="宋体" w:cs="宋体"/>
          <w:sz w:val="20"/>
          <w:szCs w:val="20"/>
        </w:rPr>
      </w:pPr>
      <w:r>
        <w:rPr>
          <w:rFonts w:hint="eastAsia" w:ascii="宋体" w:hAnsi="宋体" w:eastAsia="宋体" w:cs="宋体"/>
          <w:sz w:val="20"/>
          <w:szCs w:val="20"/>
        </w:rPr>
        <w:t>投标文件【正本】内容是属于投标人自己制作的，均须用不褪色墨水书写或打印，由投标人的法定代表人或其授权代表签字。授权代表须将以书面形式出具的“授权证书”附在投标文件中。</w:t>
      </w:r>
    </w:p>
    <w:p>
      <w:pPr>
        <w:pStyle w:val="27"/>
        <w:numPr>
          <w:ilvl w:val="0"/>
          <w:numId w:val="20"/>
        </w:numPr>
        <w:spacing w:line="360" w:lineRule="auto"/>
        <w:ind w:left="426" w:hanging="426" w:firstLineChars="0"/>
        <w:rPr>
          <w:rFonts w:hint="eastAsia" w:ascii="宋体" w:hAnsi="宋体" w:eastAsia="宋体" w:cs="宋体"/>
          <w:sz w:val="20"/>
          <w:szCs w:val="20"/>
        </w:rPr>
      </w:pPr>
      <w:r>
        <w:rPr>
          <w:rFonts w:hint="eastAsia" w:ascii="宋体" w:hAnsi="宋体" w:eastAsia="宋体" w:cs="宋体"/>
          <w:sz w:val="20"/>
          <w:szCs w:val="20"/>
        </w:rPr>
        <w:t>投标文件的任何行间插字、涂改和增删，必须由投标文件的签字人在插字、涂改和增删处签字才有效。</w:t>
      </w:r>
    </w:p>
    <w:p>
      <w:pPr>
        <w:pStyle w:val="27"/>
        <w:numPr>
          <w:ilvl w:val="0"/>
          <w:numId w:val="20"/>
        </w:numPr>
        <w:spacing w:line="360" w:lineRule="auto"/>
        <w:ind w:left="426" w:hanging="426" w:firstLineChars="0"/>
        <w:rPr>
          <w:rFonts w:hint="eastAsia" w:ascii="宋体" w:hAnsi="宋体" w:eastAsia="宋体" w:cs="宋体"/>
          <w:sz w:val="20"/>
          <w:szCs w:val="20"/>
        </w:rPr>
      </w:pPr>
      <w:r>
        <w:rPr>
          <w:rFonts w:hint="eastAsia" w:ascii="宋体" w:hAnsi="宋体" w:eastAsia="宋体" w:cs="宋体"/>
          <w:sz w:val="20"/>
          <w:szCs w:val="20"/>
        </w:rPr>
        <w:t>投标文件【副本】所有资料都可以用投标文件的【正本】复印而成。</w:t>
      </w:r>
    </w:p>
    <w:p>
      <w:pPr>
        <w:pStyle w:val="27"/>
        <w:numPr>
          <w:ilvl w:val="0"/>
          <w:numId w:val="20"/>
        </w:numPr>
        <w:spacing w:line="360" w:lineRule="auto"/>
        <w:ind w:left="426" w:hanging="426" w:firstLineChars="0"/>
        <w:rPr>
          <w:rFonts w:hint="eastAsia" w:ascii="宋体" w:hAnsi="宋体" w:eastAsia="宋体" w:cs="宋体"/>
          <w:sz w:val="20"/>
          <w:szCs w:val="20"/>
        </w:rPr>
      </w:pPr>
      <w:r>
        <w:rPr>
          <w:rFonts w:hint="eastAsia" w:ascii="宋体" w:hAnsi="宋体" w:eastAsia="宋体" w:cs="宋体"/>
          <w:sz w:val="20"/>
          <w:szCs w:val="20"/>
        </w:rPr>
        <w:t>投标文件的【正本】及所有【副本】的封面均须加盖投标人公章，投标文件的【正本】须加盖骑缝章。</w:t>
      </w:r>
    </w:p>
    <w:p>
      <w:pPr>
        <w:pStyle w:val="27"/>
        <w:numPr>
          <w:ilvl w:val="0"/>
          <w:numId w:val="20"/>
        </w:numPr>
        <w:spacing w:line="360" w:lineRule="auto"/>
        <w:ind w:left="426" w:hanging="426" w:firstLineChars="0"/>
        <w:rPr>
          <w:rFonts w:hint="eastAsia" w:ascii="宋体" w:hAnsi="宋体" w:eastAsia="宋体" w:cs="宋体"/>
          <w:sz w:val="20"/>
          <w:szCs w:val="20"/>
        </w:rPr>
      </w:pPr>
      <w:r>
        <w:rPr>
          <w:rFonts w:hint="eastAsia" w:ascii="宋体" w:hAnsi="宋体" w:eastAsia="宋体" w:cs="宋体"/>
          <w:sz w:val="20"/>
          <w:szCs w:val="20"/>
        </w:rPr>
        <w:t>拒绝传真和电传投标文件。</w:t>
      </w:r>
    </w:p>
    <w:p>
      <w:pPr>
        <w:pStyle w:val="27"/>
        <w:numPr>
          <w:ilvl w:val="0"/>
          <w:numId w:val="4"/>
        </w:numPr>
        <w:tabs>
          <w:tab w:val="left" w:pos="426"/>
        </w:tabs>
        <w:spacing w:before="120" w:beforeLines="50" w:line="360" w:lineRule="auto"/>
        <w:ind w:left="357" w:hanging="357" w:firstLineChars="0"/>
        <w:outlineLvl w:val="1"/>
        <w:rPr>
          <w:b/>
          <w:sz w:val="28"/>
          <w:szCs w:val="28"/>
        </w:rPr>
      </w:pPr>
      <w:r>
        <w:rPr>
          <w:rFonts w:hint="eastAsia"/>
          <w:b/>
          <w:sz w:val="28"/>
          <w:szCs w:val="28"/>
        </w:rPr>
        <w:t>投标文件的递交</w:t>
      </w:r>
    </w:p>
    <w:p>
      <w:pPr>
        <w:pStyle w:val="27"/>
        <w:numPr>
          <w:ilvl w:val="1"/>
          <w:numId w:val="4"/>
        </w:numPr>
        <w:spacing w:line="360" w:lineRule="auto"/>
        <w:ind w:left="357" w:hanging="357" w:firstLineChars="0"/>
        <w:outlineLvl w:val="2"/>
        <w:rPr>
          <w:b/>
          <w:sz w:val="28"/>
          <w:szCs w:val="28"/>
        </w:rPr>
      </w:pPr>
      <w:r>
        <w:rPr>
          <w:rFonts w:hint="eastAsia"/>
          <w:b/>
          <w:sz w:val="28"/>
          <w:szCs w:val="28"/>
        </w:rPr>
        <w:t>投标文件的密封和标记</w:t>
      </w:r>
    </w:p>
    <w:p>
      <w:pPr>
        <w:pStyle w:val="27"/>
        <w:numPr>
          <w:ilvl w:val="0"/>
          <w:numId w:val="21"/>
        </w:numPr>
        <w:spacing w:line="360" w:lineRule="auto"/>
        <w:ind w:left="357" w:firstLineChars="0"/>
        <w:rPr>
          <w:rFonts w:hint="eastAsia" w:ascii="宋体" w:hAnsi="宋体" w:eastAsia="宋体" w:cs="宋体"/>
          <w:szCs w:val="21"/>
        </w:rPr>
      </w:pPr>
      <w:r>
        <w:rPr>
          <w:rFonts w:hint="eastAsia" w:ascii="宋体" w:hAnsi="宋体" w:eastAsia="宋体" w:cs="宋体"/>
          <w:szCs w:val="21"/>
        </w:rPr>
        <w:t>投标人应在封套上标明“正本”、“副本”字样</w:t>
      </w:r>
      <w:r>
        <w:rPr>
          <w:rFonts w:hint="eastAsia" w:ascii="宋体" w:hAnsi="宋体" w:eastAsia="宋体" w:cs="宋体"/>
          <w:bCs/>
          <w:szCs w:val="21"/>
        </w:rPr>
        <w:t>。</w:t>
      </w:r>
    </w:p>
    <w:p>
      <w:pPr>
        <w:pStyle w:val="27"/>
        <w:numPr>
          <w:ilvl w:val="0"/>
          <w:numId w:val="21"/>
        </w:numPr>
        <w:spacing w:line="360" w:lineRule="auto"/>
        <w:ind w:left="357" w:firstLineChars="0"/>
        <w:rPr>
          <w:rFonts w:hint="eastAsia" w:ascii="宋体" w:hAnsi="宋体" w:eastAsia="宋体" w:cs="宋体"/>
          <w:szCs w:val="21"/>
        </w:rPr>
      </w:pPr>
      <w:r>
        <w:rPr>
          <w:rFonts w:hint="eastAsia" w:ascii="宋体" w:hAnsi="宋体" w:eastAsia="宋体" w:cs="宋体"/>
          <w:szCs w:val="21"/>
        </w:rPr>
        <w:t>封套应注明：</w:t>
      </w:r>
      <w:r>
        <w:rPr>
          <w:rFonts w:hint="eastAsia" w:ascii="宋体" w:hAnsi="宋体" w:eastAsia="宋体" w:cs="宋体"/>
          <w:szCs w:val="21"/>
          <w:u w:val="single"/>
        </w:rPr>
        <w:t>按投标须知前附表执行。</w:t>
      </w:r>
    </w:p>
    <w:p>
      <w:pPr>
        <w:pStyle w:val="27"/>
        <w:numPr>
          <w:ilvl w:val="1"/>
          <w:numId w:val="4"/>
        </w:numPr>
        <w:spacing w:line="360" w:lineRule="auto"/>
        <w:ind w:left="357" w:hanging="357" w:firstLineChars="0"/>
        <w:outlineLvl w:val="2"/>
        <w:rPr>
          <w:b/>
          <w:sz w:val="28"/>
          <w:szCs w:val="28"/>
        </w:rPr>
      </w:pPr>
      <w:r>
        <w:rPr>
          <w:rFonts w:hint="eastAsia"/>
          <w:b/>
          <w:sz w:val="28"/>
          <w:szCs w:val="28"/>
        </w:rPr>
        <w:t>投标截止时间及投标文件送达地址</w:t>
      </w:r>
    </w:p>
    <w:p>
      <w:pPr>
        <w:pStyle w:val="27"/>
        <w:numPr>
          <w:ilvl w:val="0"/>
          <w:numId w:val="22"/>
        </w:numPr>
        <w:spacing w:line="360" w:lineRule="auto"/>
        <w:ind w:firstLineChars="0"/>
        <w:rPr>
          <w:rFonts w:hint="eastAsia" w:ascii="宋体" w:hAnsi="宋体" w:eastAsia="宋体" w:cs="宋体"/>
          <w:szCs w:val="21"/>
        </w:rPr>
      </w:pPr>
      <w:r>
        <w:rPr>
          <w:rFonts w:hint="eastAsia" w:ascii="宋体" w:hAnsi="宋体" w:eastAsia="宋体" w:cs="宋体"/>
          <w:szCs w:val="21"/>
        </w:rPr>
        <w:t>本次招标的投标截止时间：【见投标须知前附表】。</w:t>
      </w:r>
    </w:p>
    <w:p>
      <w:pPr>
        <w:pStyle w:val="27"/>
        <w:numPr>
          <w:ilvl w:val="0"/>
          <w:numId w:val="22"/>
        </w:numPr>
        <w:spacing w:line="360" w:lineRule="auto"/>
        <w:ind w:firstLineChars="0"/>
        <w:rPr>
          <w:rFonts w:hint="eastAsia" w:ascii="宋体" w:hAnsi="宋体" w:eastAsia="宋体" w:cs="宋体"/>
          <w:szCs w:val="21"/>
        </w:rPr>
      </w:pPr>
      <w:r>
        <w:rPr>
          <w:rFonts w:hint="eastAsia" w:ascii="宋体" w:hAnsi="宋体" w:eastAsia="宋体" w:cs="宋体"/>
          <w:szCs w:val="21"/>
        </w:rPr>
        <w:t>投标人务必于投标截止时间前，派代表将投标文件的【正本】和所有【副本】按要求送达，送达地址和联系人【见投标须知前附表】。</w:t>
      </w:r>
    </w:p>
    <w:p>
      <w:pPr>
        <w:pStyle w:val="27"/>
        <w:numPr>
          <w:ilvl w:val="0"/>
          <w:numId w:val="22"/>
        </w:numPr>
        <w:spacing w:line="360" w:lineRule="auto"/>
        <w:ind w:firstLineChars="0"/>
        <w:rPr>
          <w:rFonts w:hint="eastAsia" w:ascii="宋体" w:hAnsi="宋体" w:eastAsia="宋体" w:cs="宋体"/>
          <w:szCs w:val="21"/>
        </w:rPr>
      </w:pPr>
      <w:r>
        <w:rPr>
          <w:rFonts w:hint="eastAsia" w:ascii="宋体" w:hAnsi="宋体" w:eastAsia="宋体" w:cs="宋体"/>
          <w:szCs w:val="21"/>
        </w:rPr>
        <w:t>招标人可以按投标人须知有关条目规定，通过修改招标文件自行决定酌情延长投标截止日期。在此情况下，招标人和投标人受投标截止期制约的所有权利和义务均应延长至新的截止日期。</w:t>
      </w:r>
    </w:p>
    <w:p>
      <w:pPr>
        <w:pStyle w:val="27"/>
        <w:numPr>
          <w:ilvl w:val="1"/>
          <w:numId w:val="4"/>
        </w:numPr>
        <w:spacing w:line="360" w:lineRule="auto"/>
        <w:ind w:left="357" w:hanging="357" w:firstLineChars="0"/>
        <w:outlineLvl w:val="2"/>
        <w:rPr>
          <w:b/>
          <w:sz w:val="28"/>
          <w:szCs w:val="28"/>
        </w:rPr>
      </w:pPr>
      <w:r>
        <w:rPr>
          <w:rFonts w:hint="eastAsia"/>
          <w:b/>
          <w:sz w:val="28"/>
          <w:szCs w:val="28"/>
        </w:rPr>
        <w:t>迟交的投标文件</w:t>
      </w:r>
    </w:p>
    <w:p>
      <w:pPr>
        <w:spacing w:line="360" w:lineRule="auto"/>
        <w:ind w:firstLine="270" w:firstLineChars="135"/>
        <w:rPr>
          <w:szCs w:val="21"/>
        </w:rPr>
      </w:pPr>
      <w:r>
        <w:rPr>
          <w:rFonts w:hint="eastAsia" w:ascii="宋体" w:hAnsi="宋体" w:eastAsia="宋体" w:cs="宋体"/>
          <w:sz w:val="20"/>
          <w:szCs w:val="20"/>
        </w:rPr>
        <w:t>招标人将拒绝并原封退回在投标人须知规定的投标截止时刻后收到的任何投标文件。</w:t>
      </w:r>
    </w:p>
    <w:p>
      <w:pPr>
        <w:pStyle w:val="27"/>
        <w:numPr>
          <w:ilvl w:val="1"/>
          <w:numId w:val="4"/>
        </w:numPr>
        <w:spacing w:line="360" w:lineRule="auto"/>
        <w:ind w:left="357" w:hanging="357" w:firstLineChars="0"/>
        <w:outlineLvl w:val="2"/>
        <w:rPr>
          <w:b/>
          <w:sz w:val="28"/>
          <w:szCs w:val="28"/>
        </w:rPr>
      </w:pPr>
      <w:r>
        <w:rPr>
          <w:rFonts w:hint="eastAsia"/>
          <w:b/>
          <w:sz w:val="28"/>
          <w:szCs w:val="28"/>
        </w:rPr>
        <w:t>投标文件的修改和撤回</w:t>
      </w:r>
    </w:p>
    <w:p>
      <w:pPr>
        <w:pStyle w:val="27"/>
        <w:numPr>
          <w:ilvl w:val="0"/>
          <w:numId w:val="23"/>
        </w:numPr>
        <w:spacing w:line="360" w:lineRule="auto"/>
        <w:ind w:firstLineChars="0"/>
        <w:rPr>
          <w:rFonts w:hint="eastAsia" w:ascii="宋体" w:hAnsi="宋体" w:eastAsia="宋体" w:cs="宋体"/>
          <w:szCs w:val="21"/>
        </w:rPr>
      </w:pPr>
      <w:r>
        <w:rPr>
          <w:rFonts w:hint="eastAsia" w:ascii="宋体" w:hAnsi="宋体" w:eastAsia="宋体" w:cs="宋体"/>
          <w:szCs w:val="21"/>
        </w:rPr>
        <w:t>投标人在递交投标文件后，可以修改或撤回其投标文件，但应确保在规定的投标截止期之前。</w:t>
      </w:r>
    </w:p>
    <w:p>
      <w:pPr>
        <w:pStyle w:val="27"/>
        <w:numPr>
          <w:ilvl w:val="0"/>
          <w:numId w:val="23"/>
        </w:numPr>
        <w:spacing w:line="360" w:lineRule="auto"/>
        <w:ind w:firstLineChars="0"/>
        <w:rPr>
          <w:rFonts w:hint="eastAsia" w:ascii="宋体" w:hAnsi="宋体" w:eastAsia="宋体" w:cs="宋体"/>
          <w:szCs w:val="21"/>
        </w:rPr>
      </w:pPr>
      <w:r>
        <w:rPr>
          <w:rFonts w:hint="eastAsia" w:ascii="宋体" w:hAnsi="宋体" w:eastAsia="宋体" w:cs="宋体"/>
          <w:szCs w:val="21"/>
        </w:rPr>
        <w:t>投标人的修改或撤回通知书应按本须知的规定编制、密封、标记和递交。撤回通知书也可以用电报传递，但随后要用经过签字的信件确认，其邮戳时间不得迟于投标截止时间。</w:t>
      </w:r>
    </w:p>
    <w:p>
      <w:pPr>
        <w:pStyle w:val="27"/>
        <w:numPr>
          <w:ilvl w:val="0"/>
          <w:numId w:val="23"/>
        </w:numPr>
        <w:spacing w:line="360" w:lineRule="auto"/>
        <w:ind w:firstLineChars="0"/>
        <w:rPr>
          <w:rFonts w:hint="eastAsia" w:ascii="宋体" w:hAnsi="宋体" w:eastAsia="宋体" w:cs="宋体"/>
          <w:szCs w:val="21"/>
        </w:rPr>
      </w:pPr>
      <w:r>
        <w:rPr>
          <w:rFonts w:hint="eastAsia" w:ascii="宋体" w:hAnsi="宋体" w:eastAsia="宋体" w:cs="宋体"/>
          <w:szCs w:val="21"/>
        </w:rPr>
        <w:t>在投标截止时间之后，投标人不得对其投标文件做任何修改。</w:t>
      </w:r>
    </w:p>
    <w:p>
      <w:pPr>
        <w:pStyle w:val="27"/>
        <w:numPr>
          <w:ilvl w:val="0"/>
          <w:numId w:val="23"/>
        </w:numPr>
        <w:spacing w:line="360" w:lineRule="auto"/>
        <w:ind w:firstLineChars="0"/>
        <w:rPr>
          <w:rFonts w:hint="eastAsia" w:ascii="宋体" w:hAnsi="宋体" w:eastAsia="宋体" w:cs="宋体"/>
          <w:szCs w:val="21"/>
        </w:rPr>
      </w:pPr>
      <w:r>
        <w:rPr>
          <w:rFonts w:hint="eastAsia" w:ascii="宋体" w:hAnsi="宋体" w:eastAsia="宋体" w:cs="宋体"/>
          <w:szCs w:val="21"/>
        </w:rPr>
        <w:t>从投标截止时间到投标有效期之间的时段内，投标人不得撤销其投标，否则将按照《中华人民共和国招标投标法》追究投标人的法律责任。</w:t>
      </w:r>
    </w:p>
    <w:p>
      <w:pPr>
        <w:pStyle w:val="27"/>
        <w:numPr>
          <w:ilvl w:val="0"/>
          <w:numId w:val="4"/>
        </w:numPr>
        <w:tabs>
          <w:tab w:val="left" w:pos="426"/>
        </w:tabs>
        <w:spacing w:before="120" w:beforeLines="50" w:line="360" w:lineRule="auto"/>
        <w:ind w:left="357" w:hanging="357" w:firstLineChars="0"/>
        <w:outlineLvl w:val="1"/>
        <w:rPr>
          <w:b/>
          <w:sz w:val="28"/>
          <w:szCs w:val="28"/>
        </w:rPr>
      </w:pPr>
      <w:r>
        <w:rPr>
          <w:rFonts w:hint="eastAsia"/>
          <w:b/>
          <w:sz w:val="28"/>
          <w:szCs w:val="28"/>
        </w:rPr>
        <w:t>开标与评标</w:t>
      </w:r>
    </w:p>
    <w:p>
      <w:pPr>
        <w:pStyle w:val="27"/>
        <w:numPr>
          <w:ilvl w:val="1"/>
          <w:numId w:val="4"/>
        </w:numPr>
        <w:spacing w:line="360" w:lineRule="auto"/>
        <w:ind w:left="357" w:hanging="357" w:firstLineChars="0"/>
        <w:outlineLvl w:val="2"/>
        <w:rPr>
          <w:b/>
          <w:sz w:val="28"/>
          <w:szCs w:val="28"/>
        </w:rPr>
      </w:pPr>
      <w:r>
        <w:rPr>
          <w:rFonts w:hint="eastAsia"/>
          <w:b/>
          <w:sz w:val="28"/>
          <w:szCs w:val="28"/>
        </w:rPr>
        <w:t>开标</w:t>
      </w:r>
    </w:p>
    <w:p>
      <w:pPr>
        <w:pStyle w:val="27"/>
        <w:numPr>
          <w:ilvl w:val="0"/>
          <w:numId w:val="24"/>
        </w:numPr>
        <w:spacing w:line="360" w:lineRule="auto"/>
        <w:ind w:firstLineChars="0"/>
        <w:rPr>
          <w:rFonts w:hint="eastAsia" w:ascii="宋体" w:hAnsi="宋体" w:eastAsia="宋体" w:cs="宋体"/>
          <w:szCs w:val="21"/>
        </w:rPr>
      </w:pPr>
      <w:r>
        <w:rPr>
          <w:rFonts w:hint="eastAsia" w:ascii="宋体" w:hAnsi="宋体" w:eastAsia="宋体" w:cs="宋体"/>
          <w:szCs w:val="21"/>
        </w:rPr>
        <w:t>本次招标采用一次开标形式。开标时，开启投标文件【正本】、【副本】。</w:t>
      </w:r>
    </w:p>
    <w:p>
      <w:pPr>
        <w:pStyle w:val="27"/>
        <w:numPr>
          <w:ilvl w:val="0"/>
          <w:numId w:val="24"/>
        </w:numPr>
        <w:spacing w:line="360" w:lineRule="auto"/>
        <w:ind w:firstLineChars="0"/>
        <w:rPr>
          <w:rFonts w:hint="eastAsia" w:ascii="宋体" w:hAnsi="宋体" w:eastAsia="宋体" w:cs="宋体"/>
          <w:szCs w:val="21"/>
        </w:rPr>
      </w:pPr>
      <w:r>
        <w:rPr>
          <w:rFonts w:hint="eastAsia" w:ascii="宋体" w:hAnsi="宋体" w:eastAsia="宋体" w:cs="宋体"/>
          <w:szCs w:val="21"/>
        </w:rPr>
        <w:t>开标时间：</w:t>
      </w:r>
      <w:r>
        <w:rPr>
          <w:rFonts w:hint="eastAsia" w:ascii="宋体" w:hAnsi="宋体" w:eastAsia="宋体" w:cs="宋体"/>
          <w:b/>
          <w:bCs/>
          <w:szCs w:val="21"/>
          <w:lang w:val="en-US" w:eastAsia="zh-CN"/>
        </w:rPr>
        <w:t>另行通知</w:t>
      </w:r>
      <w:r>
        <w:rPr>
          <w:rFonts w:hint="eastAsia" w:ascii="宋体" w:hAnsi="宋体" w:eastAsia="宋体" w:cs="宋体"/>
          <w:b/>
          <w:bCs/>
          <w:szCs w:val="21"/>
        </w:rPr>
        <w:t>。</w:t>
      </w:r>
    </w:p>
    <w:p>
      <w:pPr>
        <w:pStyle w:val="27"/>
        <w:numPr>
          <w:ilvl w:val="0"/>
          <w:numId w:val="24"/>
        </w:numPr>
        <w:spacing w:line="360" w:lineRule="auto"/>
        <w:ind w:firstLineChars="0"/>
        <w:rPr>
          <w:rFonts w:hint="eastAsia" w:ascii="宋体" w:hAnsi="宋体" w:eastAsia="宋体" w:cs="宋体"/>
          <w:szCs w:val="21"/>
        </w:rPr>
      </w:pPr>
      <w:r>
        <w:rPr>
          <w:rFonts w:hint="eastAsia" w:ascii="宋体" w:hAnsi="宋体" w:eastAsia="宋体" w:cs="宋体"/>
          <w:szCs w:val="21"/>
        </w:rPr>
        <w:t>开标地点：【见投标须知前附表】。</w:t>
      </w:r>
    </w:p>
    <w:p>
      <w:pPr>
        <w:pStyle w:val="27"/>
        <w:numPr>
          <w:ilvl w:val="0"/>
          <w:numId w:val="24"/>
        </w:numPr>
        <w:spacing w:line="360" w:lineRule="auto"/>
        <w:ind w:firstLineChars="0"/>
        <w:rPr>
          <w:rFonts w:hint="eastAsia" w:ascii="宋体" w:hAnsi="宋体" w:eastAsia="宋体" w:cs="宋体"/>
          <w:b/>
          <w:szCs w:val="21"/>
        </w:rPr>
      </w:pPr>
      <w:r>
        <w:rPr>
          <w:rFonts w:hint="eastAsia" w:ascii="宋体" w:hAnsi="宋体" w:eastAsia="宋体" w:cs="宋体"/>
          <w:b/>
          <w:szCs w:val="21"/>
        </w:rPr>
        <w:t>开标顺序：项目开标完成后交于评标委员会评审，评审顺序见5.3评标原则、评标步骤和评标方法。</w:t>
      </w:r>
    </w:p>
    <w:p>
      <w:pPr>
        <w:pStyle w:val="27"/>
        <w:numPr>
          <w:ilvl w:val="0"/>
          <w:numId w:val="24"/>
        </w:numPr>
        <w:spacing w:line="360" w:lineRule="auto"/>
        <w:ind w:firstLineChars="0"/>
        <w:rPr>
          <w:rFonts w:hint="eastAsia" w:ascii="宋体" w:hAnsi="宋体" w:eastAsia="宋体" w:cs="宋体"/>
          <w:bCs/>
          <w:szCs w:val="21"/>
        </w:rPr>
      </w:pPr>
      <w:r>
        <w:rPr>
          <w:rFonts w:hint="eastAsia" w:ascii="宋体" w:hAnsi="宋体" w:eastAsia="宋体" w:cs="宋体"/>
          <w:bCs/>
          <w:szCs w:val="21"/>
        </w:rPr>
        <w:t>招标人组织和主持开标会，投标人法定代表人或其授权代表务必携带有效身份证准时参加开标会。投标人法定代表人或其授权代表未参加开会的，视为认同开标情况。（本项目开标要求见投标人须知前附表）</w:t>
      </w:r>
    </w:p>
    <w:p>
      <w:pPr>
        <w:pStyle w:val="27"/>
        <w:numPr>
          <w:ilvl w:val="0"/>
          <w:numId w:val="24"/>
        </w:numPr>
        <w:spacing w:line="360" w:lineRule="auto"/>
        <w:ind w:firstLineChars="0"/>
        <w:rPr>
          <w:rFonts w:hint="eastAsia" w:ascii="宋体" w:hAnsi="宋体" w:eastAsia="宋体" w:cs="宋体"/>
          <w:szCs w:val="21"/>
        </w:rPr>
      </w:pPr>
      <w:r>
        <w:rPr>
          <w:rFonts w:hint="eastAsia" w:ascii="宋体" w:hAnsi="宋体" w:eastAsia="宋体" w:cs="宋体"/>
          <w:szCs w:val="21"/>
        </w:rPr>
        <w:t>迟到或撤回的投标文件将被原封退回给投标人。</w:t>
      </w:r>
    </w:p>
    <w:p>
      <w:pPr>
        <w:pStyle w:val="27"/>
        <w:numPr>
          <w:ilvl w:val="1"/>
          <w:numId w:val="4"/>
        </w:numPr>
        <w:spacing w:line="360" w:lineRule="auto"/>
        <w:ind w:left="357" w:hanging="357" w:firstLineChars="0"/>
        <w:outlineLvl w:val="2"/>
        <w:rPr>
          <w:b/>
          <w:sz w:val="28"/>
          <w:szCs w:val="28"/>
        </w:rPr>
      </w:pPr>
      <w:r>
        <w:rPr>
          <w:rFonts w:hint="eastAsia"/>
          <w:b/>
          <w:sz w:val="28"/>
          <w:szCs w:val="28"/>
        </w:rPr>
        <w:t>评标委员会</w:t>
      </w:r>
    </w:p>
    <w:p>
      <w:pPr>
        <w:pStyle w:val="27"/>
        <w:numPr>
          <w:ilvl w:val="0"/>
          <w:numId w:val="25"/>
        </w:numPr>
        <w:spacing w:line="360" w:lineRule="auto"/>
        <w:ind w:firstLineChars="0"/>
        <w:rPr>
          <w:rFonts w:hint="eastAsia" w:ascii="宋体" w:hAnsi="宋体" w:eastAsia="宋体" w:cs="宋体"/>
          <w:szCs w:val="21"/>
        </w:rPr>
      </w:pPr>
      <w:r>
        <w:rPr>
          <w:rFonts w:hint="eastAsia" w:ascii="宋体" w:hAnsi="宋体" w:eastAsia="宋体" w:cs="宋体"/>
          <w:szCs w:val="21"/>
        </w:rPr>
        <w:t>本次招标依照招标人相关规定组建评标委员会。</w:t>
      </w:r>
    </w:p>
    <w:p>
      <w:pPr>
        <w:pStyle w:val="27"/>
        <w:numPr>
          <w:ilvl w:val="0"/>
          <w:numId w:val="25"/>
        </w:numPr>
        <w:spacing w:line="360" w:lineRule="auto"/>
        <w:ind w:firstLineChars="0"/>
        <w:rPr>
          <w:rFonts w:hint="eastAsia" w:ascii="宋体" w:hAnsi="宋体" w:eastAsia="宋体" w:cs="宋体"/>
          <w:szCs w:val="21"/>
        </w:rPr>
      </w:pPr>
      <w:r>
        <w:rPr>
          <w:rFonts w:hint="eastAsia" w:ascii="宋体" w:hAnsi="宋体" w:eastAsia="宋体" w:cs="宋体"/>
          <w:szCs w:val="21"/>
        </w:rPr>
        <w:t>评标委员会对投标文件进行审查、质疑、评估和比较。评标委员会将依据有关法规的规定，按照招标文件的要求，公平、公正地进行评标工作；评标委员会只对确定为实质上响应招标文件要求的投标进行评价和比较。评标委员会推荐中标候选人。</w:t>
      </w:r>
    </w:p>
    <w:p>
      <w:pPr>
        <w:pStyle w:val="27"/>
        <w:numPr>
          <w:ilvl w:val="0"/>
          <w:numId w:val="25"/>
        </w:numPr>
        <w:spacing w:line="360" w:lineRule="auto"/>
        <w:ind w:firstLineChars="0"/>
        <w:rPr>
          <w:rFonts w:hint="eastAsia" w:ascii="宋体" w:hAnsi="宋体" w:eastAsia="宋体" w:cs="宋体"/>
          <w:szCs w:val="21"/>
        </w:rPr>
      </w:pPr>
      <w:r>
        <w:rPr>
          <w:rFonts w:hint="eastAsia" w:ascii="宋体" w:hAnsi="宋体" w:eastAsia="宋体" w:cs="宋体"/>
          <w:szCs w:val="21"/>
        </w:rPr>
        <w:t>评标期间，投标人不得与评标委员会成员和招标人及其工作人员私下接触，更不得进行旨在影响评标结果的活动，否则一经核实，其投标将被宣布为废标，并将承当相应的法律责任。</w:t>
      </w:r>
    </w:p>
    <w:p>
      <w:pPr>
        <w:pStyle w:val="27"/>
        <w:numPr>
          <w:ilvl w:val="0"/>
          <w:numId w:val="25"/>
        </w:numPr>
        <w:spacing w:line="360" w:lineRule="auto"/>
        <w:ind w:firstLineChars="0"/>
        <w:rPr>
          <w:rFonts w:ascii="宋体" w:hAnsi="宋体"/>
          <w:szCs w:val="21"/>
        </w:rPr>
      </w:pPr>
      <w:r>
        <w:rPr>
          <w:rFonts w:hint="eastAsia" w:ascii="宋体" w:hAnsi="宋体" w:eastAsia="宋体" w:cs="宋体"/>
          <w:szCs w:val="21"/>
        </w:rPr>
        <w:t>中标人确定后，招标人不对未中标人就评标过程以及未中标原因做出任何解释。未中标人不得向评标委员会组成人员或其它有关人员索问评标过程的情况和材料。</w:t>
      </w:r>
    </w:p>
    <w:p>
      <w:pPr>
        <w:pStyle w:val="27"/>
        <w:numPr>
          <w:ilvl w:val="1"/>
          <w:numId w:val="4"/>
        </w:numPr>
        <w:spacing w:line="360" w:lineRule="auto"/>
        <w:ind w:left="357" w:hanging="357" w:firstLineChars="0"/>
        <w:outlineLvl w:val="2"/>
        <w:rPr>
          <w:b/>
          <w:sz w:val="28"/>
          <w:szCs w:val="28"/>
        </w:rPr>
      </w:pPr>
      <w:r>
        <w:rPr>
          <w:rFonts w:hint="eastAsia"/>
          <w:b/>
          <w:sz w:val="28"/>
          <w:szCs w:val="28"/>
        </w:rPr>
        <w:t>评标原则和评标方法</w:t>
      </w:r>
    </w:p>
    <w:p>
      <w:pPr>
        <w:pStyle w:val="27"/>
        <w:numPr>
          <w:ilvl w:val="0"/>
          <w:numId w:val="26"/>
        </w:numPr>
        <w:spacing w:line="360" w:lineRule="auto"/>
        <w:ind w:firstLineChars="0"/>
        <w:rPr>
          <w:rFonts w:hint="eastAsia" w:ascii="宋体" w:hAnsi="宋体" w:eastAsia="宋体" w:cs="宋体"/>
          <w:szCs w:val="21"/>
        </w:rPr>
      </w:pPr>
      <w:r>
        <w:rPr>
          <w:rFonts w:hint="eastAsia" w:ascii="宋体" w:hAnsi="宋体" w:eastAsia="宋体" w:cs="宋体"/>
          <w:szCs w:val="21"/>
        </w:rPr>
        <w:t>评标原则：参照《中华人民共和国招标投标法》，遵循“公开、公平、公正、择优、信用”的原则进行评标。评标委员会对通过初步评审的投标文件进行评价和比较。</w:t>
      </w:r>
    </w:p>
    <w:p>
      <w:pPr>
        <w:pStyle w:val="27"/>
        <w:numPr>
          <w:ilvl w:val="0"/>
          <w:numId w:val="26"/>
        </w:numPr>
        <w:spacing w:line="360" w:lineRule="auto"/>
        <w:ind w:firstLineChars="0"/>
        <w:rPr>
          <w:rFonts w:hint="eastAsia" w:ascii="宋体" w:hAnsi="宋体" w:eastAsia="宋体" w:cs="宋体"/>
          <w:szCs w:val="21"/>
        </w:rPr>
      </w:pPr>
      <w:r>
        <w:rPr>
          <w:rFonts w:hint="eastAsia" w:ascii="宋体" w:hAnsi="宋体" w:eastAsia="宋体" w:cs="宋体"/>
          <w:szCs w:val="21"/>
        </w:rPr>
        <w:t>评标步骤：评标过程分初评、复评两个阶段进行。只有通过初评的投标文件才能进入下一阶段的复评。</w:t>
      </w:r>
    </w:p>
    <w:p>
      <w:pPr>
        <w:pStyle w:val="27"/>
        <w:numPr>
          <w:ilvl w:val="0"/>
          <w:numId w:val="26"/>
        </w:numPr>
        <w:spacing w:line="360" w:lineRule="auto"/>
        <w:ind w:firstLineChars="0"/>
        <w:rPr>
          <w:rFonts w:hint="eastAsia" w:ascii="宋体" w:hAnsi="宋体" w:eastAsia="宋体" w:cs="宋体"/>
          <w:szCs w:val="21"/>
        </w:rPr>
      </w:pPr>
      <w:r>
        <w:rPr>
          <w:rFonts w:hint="eastAsia" w:ascii="宋体" w:hAnsi="宋体" w:eastAsia="宋体" w:cs="宋体"/>
          <w:szCs w:val="21"/>
        </w:rPr>
        <w:t>评标方法：采用综合评分制，综合评价指标的括如下因素：</w:t>
      </w:r>
    </w:p>
    <w:p>
      <w:pPr>
        <w:pStyle w:val="27"/>
        <w:numPr>
          <w:ilvl w:val="0"/>
          <w:numId w:val="27"/>
        </w:numPr>
        <w:spacing w:line="360" w:lineRule="auto"/>
        <w:ind w:firstLineChars="0"/>
        <w:rPr>
          <w:rFonts w:hint="eastAsia" w:ascii="宋体" w:hAnsi="宋体" w:eastAsia="宋体" w:cs="宋体"/>
          <w:szCs w:val="21"/>
        </w:rPr>
      </w:pPr>
      <w:r>
        <w:rPr>
          <w:rFonts w:hint="eastAsia" w:ascii="宋体" w:hAnsi="宋体" w:eastAsia="宋体" w:cs="宋体"/>
          <w:szCs w:val="21"/>
        </w:rPr>
        <w:t>是否存在否决投标情况（见5.6第2款 无效标说明）。</w:t>
      </w:r>
    </w:p>
    <w:p>
      <w:pPr>
        <w:pStyle w:val="27"/>
        <w:numPr>
          <w:ilvl w:val="0"/>
          <w:numId w:val="27"/>
        </w:numPr>
        <w:spacing w:line="360" w:lineRule="auto"/>
        <w:ind w:firstLineChars="0"/>
        <w:rPr>
          <w:rFonts w:hint="eastAsia" w:ascii="宋体" w:hAnsi="宋体" w:eastAsia="宋体" w:cs="宋体"/>
          <w:szCs w:val="21"/>
        </w:rPr>
      </w:pPr>
      <w:r>
        <w:rPr>
          <w:rFonts w:hint="eastAsia" w:ascii="宋体" w:hAnsi="宋体" w:eastAsia="宋体" w:cs="宋体"/>
          <w:szCs w:val="21"/>
        </w:rPr>
        <w:t>投标文件细微偏差分析。细微偏差是指投标文件实质上响应了招标文件要求，但在个别地方存在漏项，或者提供了不完整的技术信息和数据等情况，并且补正这些遗漏或者不完整信息不会对其他投标人造成不公平的结果。</w:t>
      </w:r>
    </w:p>
    <w:p>
      <w:pPr>
        <w:pStyle w:val="27"/>
        <w:numPr>
          <w:ilvl w:val="0"/>
          <w:numId w:val="27"/>
        </w:numPr>
        <w:spacing w:line="360" w:lineRule="auto"/>
        <w:ind w:firstLineChars="0"/>
        <w:rPr>
          <w:rFonts w:hint="eastAsia" w:ascii="宋体" w:hAnsi="宋体" w:eastAsia="宋体" w:cs="宋体"/>
          <w:szCs w:val="21"/>
        </w:rPr>
      </w:pPr>
      <w:r>
        <w:rPr>
          <w:rFonts w:hint="eastAsia" w:ascii="宋体" w:hAnsi="宋体" w:eastAsia="宋体" w:cs="宋体"/>
          <w:szCs w:val="21"/>
        </w:rPr>
        <w:t>投标单位的综合实力，主要包括（投标人应尽量以详实的书面材料加以说明或证明）：</w:t>
      </w:r>
    </w:p>
    <w:p>
      <w:pPr>
        <w:pStyle w:val="27"/>
        <w:numPr>
          <w:ilvl w:val="0"/>
          <w:numId w:val="28"/>
        </w:numPr>
        <w:spacing w:line="360" w:lineRule="auto"/>
        <w:ind w:firstLineChars="0"/>
        <w:rPr>
          <w:rFonts w:hint="eastAsia" w:ascii="宋体" w:hAnsi="宋体" w:eastAsia="宋体" w:cs="宋体"/>
          <w:szCs w:val="21"/>
        </w:rPr>
      </w:pPr>
      <w:r>
        <w:rPr>
          <w:rFonts w:hint="eastAsia" w:ascii="宋体" w:hAnsi="宋体" w:eastAsia="宋体" w:cs="宋体"/>
          <w:szCs w:val="21"/>
        </w:rPr>
        <w:t>公司资质：公司整体经济和技术实力，获得的相关资质；</w:t>
      </w:r>
    </w:p>
    <w:p>
      <w:pPr>
        <w:pStyle w:val="27"/>
        <w:numPr>
          <w:ilvl w:val="0"/>
          <w:numId w:val="28"/>
        </w:numPr>
        <w:spacing w:line="360" w:lineRule="auto"/>
        <w:ind w:firstLineChars="0"/>
        <w:rPr>
          <w:rFonts w:hint="eastAsia" w:ascii="宋体" w:hAnsi="宋体" w:eastAsia="宋体" w:cs="宋体"/>
          <w:szCs w:val="21"/>
        </w:rPr>
      </w:pPr>
      <w:r>
        <w:rPr>
          <w:rFonts w:hint="eastAsia" w:ascii="宋体" w:hAnsi="宋体" w:eastAsia="宋体" w:cs="宋体"/>
          <w:szCs w:val="21"/>
        </w:rPr>
        <w:t>行业经验：投标人相关的案例介绍与证明，证明明材料仅限于案例客户盖章的证明或合同复印件。</w:t>
      </w:r>
    </w:p>
    <w:p>
      <w:pPr>
        <w:pStyle w:val="27"/>
        <w:numPr>
          <w:ilvl w:val="0"/>
          <w:numId w:val="27"/>
        </w:numPr>
        <w:spacing w:line="360" w:lineRule="auto"/>
        <w:ind w:firstLineChars="0"/>
        <w:rPr>
          <w:rFonts w:hint="eastAsia" w:ascii="宋体" w:hAnsi="宋体" w:eastAsia="宋体" w:cs="宋体"/>
          <w:szCs w:val="21"/>
        </w:rPr>
      </w:pPr>
      <w:r>
        <w:rPr>
          <w:rFonts w:hint="eastAsia" w:ascii="宋体" w:hAnsi="宋体" w:eastAsia="宋体" w:cs="宋体"/>
          <w:szCs w:val="21"/>
        </w:rPr>
        <w:t>投标单位提供的其他相关资料（项目需求），主要包括（投标人应尽量以详实的书面材料加以说明或证明）：</w:t>
      </w:r>
    </w:p>
    <w:p>
      <w:pPr>
        <w:pStyle w:val="27"/>
        <w:numPr>
          <w:ilvl w:val="0"/>
          <w:numId w:val="27"/>
        </w:numPr>
        <w:spacing w:line="360" w:lineRule="auto"/>
        <w:ind w:firstLineChars="0"/>
        <w:rPr>
          <w:rFonts w:hint="eastAsia" w:ascii="宋体" w:hAnsi="宋体" w:eastAsia="宋体" w:cs="宋体"/>
          <w:szCs w:val="21"/>
        </w:rPr>
      </w:pPr>
      <w:r>
        <w:rPr>
          <w:rFonts w:hint="eastAsia" w:ascii="宋体" w:hAnsi="宋体" w:eastAsia="宋体" w:cs="宋体"/>
          <w:szCs w:val="21"/>
        </w:rPr>
        <w:t>商务条款，主要包括：</w:t>
      </w:r>
    </w:p>
    <w:p>
      <w:pPr>
        <w:pStyle w:val="27"/>
        <w:numPr>
          <w:ilvl w:val="0"/>
          <w:numId w:val="29"/>
        </w:numPr>
        <w:spacing w:line="360" w:lineRule="auto"/>
        <w:ind w:firstLineChars="0"/>
        <w:rPr>
          <w:rFonts w:hint="eastAsia" w:ascii="宋体" w:hAnsi="宋体" w:eastAsia="宋体" w:cs="宋体"/>
          <w:szCs w:val="21"/>
        </w:rPr>
      </w:pPr>
      <w:r>
        <w:rPr>
          <w:rFonts w:hint="eastAsia" w:ascii="宋体" w:hAnsi="宋体" w:eastAsia="宋体" w:cs="宋体"/>
          <w:szCs w:val="21"/>
        </w:rPr>
        <w:t>项目费用（明细和总价）：在符合招标人要求前提下，服务价格合理、相关数量计算无重大偏差、无明显的漏项等方面考虑；</w:t>
      </w:r>
    </w:p>
    <w:p>
      <w:pPr>
        <w:pStyle w:val="27"/>
        <w:numPr>
          <w:ilvl w:val="0"/>
          <w:numId w:val="29"/>
        </w:numPr>
        <w:spacing w:line="360" w:lineRule="auto"/>
        <w:ind w:firstLineChars="0"/>
        <w:rPr>
          <w:rFonts w:hint="eastAsia" w:ascii="宋体" w:hAnsi="宋体" w:eastAsia="宋体" w:cs="宋体"/>
          <w:szCs w:val="21"/>
        </w:rPr>
      </w:pPr>
      <w:r>
        <w:rPr>
          <w:rFonts w:hint="eastAsia" w:ascii="宋体" w:hAnsi="宋体" w:eastAsia="宋体" w:cs="宋体"/>
          <w:szCs w:val="21"/>
        </w:rPr>
        <w:t>其它优惠条件。</w:t>
      </w:r>
    </w:p>
    <w:p>
      <w:pPr>
        <w:pStyle w:val="27"/>
        <w:numPr>
          <w:ilvl w:val="1"/>
          <w:numId w:val="4"/>
        </w:numPr>
        <w:spacing w:line="360" w:lineRule="auto"/>
        <w:ind w:left="357" w:hanging="357" w:firstLineChars="0"/>
        <w:outlineLvl w:val="2"/>
        <w:rPr>
          <w:b/>
          <w:sz w:val="28"/>
          <w:szCs w:val="28"/>
        </w:rPr>
      </w:pPr>
      <w:r>
        <w:rPr>
          <w:rFonts w:hint="eastAsia"/>
          <w:b/>
          <w:sz w:val="28"/>
          <w:szCs w:val="28"/>
        </w:rPr>
        <w:t>投标文件的修正和澄清</w:t>
      </w:r>
    </w:p>
    <w:p>
      <w:pPr>
        <w:pStyle w:val="27"/>
        <w:numPr>
          <w:ilvl w:val="0"/>
          <w:numId w:val="30"/>
        </w:numPr>
        <w:spacing w:line="360" w:lineRule="auto"/>
        <w:ind w:firstLineChars="0"/>
        <w:rPr>
          <w:rFonts w:hint="eastAsia" w:ascii="宋体" w:hAnsi="宋体" w:eastAsia="宋体" w:cs="宋体"/>
          <w:szCs w:val="21"/>
        </w:rPr>
      </w:pPr>
      <w:r>
        <w:rPr>
          <w:rFonts w:hint="eastAsia" w:ascii="宋体" w:hAnsi="宋体" w:eastAsia="宋体" w:cs="宋体"/>
          <w:szCs w:val="21"/>
        </w:rPr>
        <w:t>为有助于对投标文件的审查、评价和比较，评标委员会可分别要求投标人对其投标文件进行澄清。有关澄清若以口头形式答辩的，投标人应在规定的时间内以书面形式提交，但不得寻求、提供或允许对投标价格或实质性内容做任何更改。</w:t>
      </w:r>
    </w:p>
    <w:p>
      <w:pPr>
        <w:pStyle w:val="27"/>
        <w:numPr>
          <w:ilvl w:val="0"/>
          <w:numId w:val="30"/>
        </w:numPr>
        <w:spacing w:line="360" w:lineRule="auto"/>
        <w:ind w:firstLineChars="0"/>
        <w:rPr>
          <w:rFonts w:hint="eastAsia" w:ascii="宋体" w:hAnsi="宋体" w:eastAsia="宋体" w:cs="宋体"/>
          <w:szCs w:val="21"/>
        </w:rPr>
      </w:pPr>
      <w:r>
        <w:rPr>
          <w:rFonts w:hint="eastAsia" w:ascii="宋体" w:hAnsi="宋体" w:eastAsia="宋体" w:cs="宋体"/>
          <w:szCs w:val="21"/>
        </w:rPr>
        <w:t>投标人不得通过修正或撤销不合要求的偏离或保留从而使其没有实质上响应招标文件要求的投标成为实质上响应的投标。</w:t>
      </w:r>
    </w:p>
    <w:p>
      <w:pPr>
        <w:pStyle w:val="27"/>
        <w:numPr>
          <w:ilvl w:val="0"/>
          <w:numId w:val="30"/>
        </w:numPr>
        <w:spacing w:line="360" w:lineRule="auto"/>
        <w:ind w:firstLineChars="0"/>
        <w:rPr>
          <w:rFonts w:hint="eastAsia" w:ascii="宋体" w:hAnsi="宋体" w:eastAsia="宋体" w:cs="宋体"/>
          <w:szCs w:val="21"/>
        </w:rPr>
      </w:pPr>
      <w:r>
        <w:rPr>
          <w:rFonts w:hint="eastAsia" w:ascii="宋体" w:hAnsi="宋体" w:eastAsia="宋体" w:cs="宋体"/>
          <w:szCs w:val="21"/>
        </w:rPr>
        <w:t>所谓实质上响应的投标应该是与招标文件要求的全部条款、条件和规格相符，没有重大偏离或保留。所谓重大偏离或保留是指实质上影响合同的供应范围和质量；或者实质上与招标文件不一致，而且限制了合同中买方的权利或投标人的义务。纠正这些偏离或保留将会对其他实质上响应要求的投标人的竞争地位产生不公正的影响，评标委员会决定投标文件的响应性，只根据投标文件本身的内容，而不寻求外部的证据。</w:t>
      </w:r>
    </w:p>
    <w:p>
      <w:pPr>
        <w:pStyle w:val="27"/>
        <w:numPr>
          <w:ilvl w:val="0"/>
          <w:numId w:val="30"/>
        </w:numPr>
        <w:spacing w:line="360" w:lineRule="auto"/>
        <w:ind w:firstLineChars="0"/>
        <w:rPr>
          <w:rFonts w:hint="eastAsia" w:ascii="宋体" w:hAnsi="宋体" w:eastAsia="宋体" w:cs="宋体"/>
          <w:szCs w:val="21"/>
        </w:rPr>
      </w:pPr>
      <w:r>
        <w:rPr>
          <w:rFonts w:hint="eastAsia" w:ascii="宋体" w:hAnsi="宋体" w:eastAsia="宋体" w:cs="宋体"/>
          <w:szCs w:val="21"/>
        </w:rPr>
        <w:t>评标委员会将允许修正投标文件中不构成重大偏离的、微小的、非正规的、不一致的或不规则的地方，但这些修正不能影响任何投标人相应的名次排列。</w:t>
      </w:r>
    </w:p>
    <w:p>
      <w:pPr>
        <w:pStyle w:val="27"/>
        <w:numPr>
          <w:ilvl w:val="1"/>
          <w:numId w:val="4"/>
        </w:numPr>
        <w:spacing w:line="360" w:lineRule="auto"/>
        <w:ind w:left="357" w:hanging="357" w:firstLineChars="0"/>
        <w:outlineLvl w:val="2"/>
        <w:rPr>
          <w:b/>
          <w:sz w:val="28"/>
          <w:szCs w:val="28"/>
        </w:rPr>
      </w:pPr>
      <w:r>
        <w:rPr>
          <w:rFonts w:hint="eastAsia"/>
          <w:b/>
          <w:sz w:val="28"/>
          <w:szCs w:val="28"/>
        </w:rPr>
        <w:t>投标价格的核准</w:t>
      </w:r>
    </w:p>
    <w:p>
      <w:pPr>
        <w:pStyle w:val="27"/>
        <w:numPr>
          <w:ilvl w:val="0"/>
          <w:numId w:val="31"/>
        </w:numPr>
        <w:spacing w:line="360" w:lineRule="auto"/>
        <w:ind w:firstLineChars="0"/>
        <w:rPr>
          <w:rFonts w:hint="eastAsia" w:ascii="宋体" w:hAnsi="宋体" w:eastAsia="宋体" w:cs="宋体"/>
          <w:szCs w:val="21"/>
        </w:rPr>
      </w:pPr>
      <w:r>
        <w:rPr>
          <w:rFonts w:hint="eastAsia" w:ascii="宋体" w:hAnsi="宋体" w:eastAsia="宋体" w:cs="宋体"/>
          <w:szCs w:val="21"/>
        </w:rPr>
        <w:t>评委先对入围投标人的投标报价进行复核，看其是否有计算上的错误或服务范围上的错误，修正错误的原则如下：</w:t>
      </w:r>
    </w:p>
    <w:p>
      <w:pPr>
        <w:pStyle w:val="27"/>
        <w:numPr>
          <w:ilvl w:val="0"/>
          <w:numId w:val="32"/>
        </w:numPr>
        <w:spacing w:line="360" w:lineRule="auto"/>
        <w:ind w:firstLineChars="0"/>
        <w:rPr>
          <w:rFonts w:hint="eastAsia" w:ascii="宋体" w:hAnsi="宋体" w:eastAsia="宋体" w:cs="宋体"/>
          <w:szCs w:val="21"/>
        </w:rPr>
      </w:pPr>
      <w:r>
        <w:rPr>
          <w:rFonts w:hint="eastAsia" w:ascii="宋体" w:hAnsi="宋体" w:eastAsia="宋体" w:cs="宋体"/>
          <w:szCs w:val="21"/>
        </w:rPr>
        <w:t>如果用数字表示的金额和用文字表示的金额不一致，应以文字表示的金额为准；</w:t>
      </w:r>
    </w:p>
    <w:p>
      <w:pPr>
        <w:pStyle w:val="27"/>
        <w:numPr>
          <w:ilvl w:val="0"/>
          <w:numId w:val="32"/>
        </w:numPr>
        <w:spacing w:line="360" w:lineRule="auto"/>
        <w:ind w:firstLineChars="0"/>
        <w:rPr>
          <w:rFonts w:hint="eastAsia" w:ascii="宋体" w:hAnsi="宋体" w:eastAsia="宋体" w:cs="宋体"/>
          <w:szCs w:val="21"/>
        </w:rPr>
      </w:pPr>
      <w:r>
        <w:rPr>
          <w:rFonts w:hint="eastAsia" w:ascii="宋体" w:hAnsi="宋体" w:eastAsia="宋体" w:cs="宋体"/>
          <w:szCs w:val="21"/>
        </w:rPr>
        <w:t>需要投标人提供服务所需的费用，如果是另外单独报价的话，评分时应计入投标报价；</w:t>
      </w:r>
    </w:p>
    <w:p>
      <w:pPr>
        <w:pStyle w:val="27"/>
        <w:numPr>
          <w:ilvl w:val="0"/>
          <w:numId w:val="32"/>
        </w:numPr>
        <w:spacing w:line="360" w:lineRule="auto"/>
        <w:ind w:firstLineChars="0"/>
        <w:rPr>
          <w:rFonts w:hint="eastAsia" w:ascii="宋体" w:hAnsi="宋体" w:eastAsia="宋体" w:cs="宋体"/>
          <w:szCs w:val="21"/>
        </w:rPr>
      </w:pPr>
      <w:r>
        <w:rPr>
          <w:rFonts w:hint="eastAsia" w:ascii="宋体" w:hAnsi="宋体" w:eastAsia="宋体" w:cs="宋体"/>
          <w:szCs w:val="21"/>
        </w:rPr>
        <w:t>评标委员会依据招标文件认为应该调整的价格。</w:t>
      </w:r>
    </w:p>
    <w:p>
      <w:pPr>
        <w:pStyle w:val="27"/>
        <w:numPr>
          <w:ilvl w:val="0"/>
          <w:numId w:val="31"/>
        </w:numPr>
        <w:spacing w:line="360" w:lineRule="auto"/>
        <w:ind w:firstLineChars="0"/>
        <w:rPr>
          <w:rFonts w:hint="eastAsia" w:ascii="宋体" w:hAnsi="宋体" w:eastAsia="宋体" w:cs="宋体"/>
          <w:szCs w:val="21"/>
        </w:rPr>
      </w:pPr>
      <w:r>
        <w:rPr>
          <w:rFonts w:hint="eastAsia" w:ascii="宋体" w:hAnsi="宋体" w:eastAsia="宋体" w:cs="宋体"/>
          <w:szCs w:val="21"/>
        </w:rPr>
        <w:t>按上述修正错误的方法调整后的投标报价为评标价，对投标人具有约束力。如果投标人不接受修正后的价格，则其投标将视为无效投标。</w:t>
      </w:r>
    </w:p>
    <w:p>
      <w:pPr>
        <w:pStyle w:val="27"/>
        <w:numPr>
          <w:ilvl w:val="1"/>
          <w:numId w:val="4"/>
        </w:numPr>
        <w:spacing w:line="360" w:lineRule="auto"/>
        <w:ind w:left="357" w:hanging="357" w:firstLineChars="0"/>
        <w:outlineLvl w:val="2"/>
        <w:rPr>
          <w:b/>
          <w:sz w:val="28"/>
          <w:szCs w:val="28"/>
        </w:rPr>
      </w:pPr>
      <w:r>
        <w:rPr>
          <w:rFonts w:hint="eastAsia"/>
          <w:b/>
          <w:sz w:val="28"/>
          <w:szCs w:val="28"/>
        </w:rPr>
        <w:t xml:space="preserve">初评 </w:t>
      </w:r>
    </w:p>
    <w:p>
      <w:pPr>
        <w:pStyle w:val="27"/>
        <w:spacing w:line="360" w:lineRule="auto"/>
        <w:ind w:left="357" w:firstLine="0" w:firstLineChars="0"/>
        <w:outlineLvl w:val="2"/>
        <w:rPr>
          <w:b/>
          <w:sz w:val="28"/>
          <w:szCs w:val="28"/>
        </w:rPr>
      </w:pPr>
      <w:r>
        <w:rPr>
          <w:rFonts w:hint="eastAsia" w:ascii="宋体" w:hAnsi="宋体" w:eastAsia="宋体" w:cs="宋体"/>
          <w:szCs w:val="21"/>
        </w:rPr>
        <w:t>详见招标文件第五部分</w:t>
      </w:r>
    </w:p>
    <w:p>
      <w:pPr>
        <w:pStyle w:val="27"/>
        <w:numPr>
          <w:ilvl w:val="1"/>
          <w:numId w:val="4"/>
        </w:numPr>
        <w:spacing w:line="360" w:lineRule="auto"/>
        <w:ind w:left="357" w:hanging="357" w:firstLineChars="0"/>
        <w:outlineLvl w:val="2"/>
        <w:rPr>
          <w:b/>
          <w:sz w:val="28"/>
          <w:szCs w:val="28"/>
        </w:rPr>
      </w:pPr>
      <w:r>
        <w:rPr>
          <w:rFonts w:hint="eastAsia"/>
          <w:b/>
          <w:sz w:val="28"/>
          <w:szCs w:val="28"/>
        </w:rPr>
        <w:t>中标候选人及中标人</w:t>
      </w:r>
    </w:p>
    <w:p>
      <w:pPr>
        <w:pStyle w:val="27"/>
        <w:numPr>
          <w:ilvl w:val="0"/>
          <w:numId w:val="33"/>
        </w:numPr>
        <w:spacing w:line="360" w:lineRule="auto"/>
        <w:ind w:firstLineChars="0"/>
        <w:rPr>
          <w:rFonts w:hint="eastAsia" w:ascii="宋体" w:hAnsi="宋体" w:eastAsia="宋体" w:cs="宋体"/>
          <w:szCs w:val="21"/>
        </w:rPr>
      </w:pPr>
      <w:r>
        <w:rPr>
          <w:rFonts w:hint="eastAsia" w:ascii="宋体" w:hAnsi="宋体" w:eastAsia="宋体" w:cs="宋体"/>
          <w:szCs w:val="21"/>
        </w:rPr>
        <w:t>评标委员会写出评标报告，将入围投标人按综合得分高低次序排出名次（出现并列得分时评标价低者排先），确定中标候选人</w:t>
      </w:r>
      <w:r>
        <w:rPr>
          <w:rFonts w:hint="eastAsia" w:ascii="宋体" w:hAnsi="宋体" w:eastAsia="宋体" w:cs="宋体"/>
          <w:szCs w:val="21"/>
          <w:lang w:eastAsia="zh-CN"/>
        </w:rPr>
        <w:t>，</w:t>
      </w:r>
      <w:r>
        <w:rPr>
          <w:rFonts w:hint="eastAsia" w:ascii="宋体" w:hAnsi="宋体" w:eastAsia="宋体" w:cs="宋体"/>
          <w:szCs w:val="21"/>
        </w:rPr>
        <w:t>招标人不保证最低价中标。</w:t>
      </w:r>
    </w:p>
    <w:p>
      <w:pPr>
        <w:pStyle w:val="27"/>
        <w:numPr>
          <w:ilvl w:val="0"/>
          <w:numId w:val="33"/>
        </w:numPr>
        <w:spacing w:line="360" w:lineRule="auto"/>
        <w:ind w:firstLineChars="0"/>
        <w:rPr>
          <w:rFonts w:hint="eastAsia" w:ascii="宋体" w:hAnsi="宋体" w:eastAsia="宋体" w:cs="宋体"/>
          <w:szCs w:val="21"/>
        </w:rPr>
      </w:pPr>
      <w:r>
        <w:rPr>
          <w:rFonts w:hint="eastAsia" w:ascii="宋体" w:hAnsi="宋体" w:eastAsia="宋体" w:cs="宋体"/>
          <w:szCs w:val="21"/>
        </w:rPr>
        <w:t>中标人将承担</w:t>
      </w:r>
      <w:r>
        <w:rPr>
          <w:rFonts w:hint="eastAsia" w:ascii="宋体" w:hAnsi="宋体" w:eastAsia="宋体" w:cs="宋体"/>
          <w:szCs w:val="21"/>
          <w:lang w:val="en-US" w:eastAsia="zh-CN"/>
        </w:rPr>
        <w:t>新安</w:t>
      </w:r>
      <w:r>
        <w:rPr>
          <w:rFonts w:hint="eastAsia" w:ascii="宋体" w:hAnsi="宋体" w:eastAsia="宋体" w:cs="宋体"/>
          <w:szCs w:val="21"/>
        </w:rPr>
        <w:t>银行本项目相关工作。</w:t>
      </w:r>
    </w:p>
    <w:p>
      <w:pPr>
        <w:pStyle w:val="27"/>
        <w:numPr>
          <w:ilvl w:val="1"/>
          <w:numId w:val="4"/>
        </w:numPr>
        <w:spacing w:line="360" w:lineRule="auto"/>
        <w:ind w:left="357" w:hanging="357" w:firstLineChars="0"/>
        <w:outlineLvl w:val="2"/>
        <w:rPr>
          <w:b/>
          <w:sz w:val="28"/>
          <w:szCs w:val="28"/>
        </w:rPr>
      </w:pPr>
      <w:r>
        <w:rPr>
          <w:rFonts w:hint="eastAsia"/>
          <w:b/>
          <w:sz w:val="28"/>
          <w:szCs w:val="28"/>
        </w:rPr>
        <w:t>拒绝任何一户或所有投标的权利</w:t>
      </w:r>
    </w:p>
    <w:p>
      <w:pPr>
        <w:pStyle w:val="27"/>
        <w:numPr>
          <w:ilvl w:val="0"/>
          <w:numId w:val="34"/>
        </w:numPr>
        <w:spacing w:line="360" w:lineRule="auto"/>
        <w:ind w:firstLineChars="0"/>
        <w:rPr>
          <w:rFonts w:hint="eastAsia" w:ascii="宋体" w:hAnsi="宋体" w:eastAsia="宋体" w:cs="宋体"/>
          <w:szCs w:val="21"/>
        </w:rPr>
      </w:pPr>
      <w:r>
        <w:rPr>
          <w:rFonts w:hint="eastAsia" w:ascii="宋体" w:hAnsi="宋体" w:eastAsia="宋体" w:cs="宋体"/>
          <w:szCs w:val="21"/>
        </w:rPr>
        <w:t>评标委员会经评审，认为所有投标都不符合招标文件要求的，可以否决所有投标。</w:t>
      </w:r>
    </w:p>
    <w:p>
      <w:pPr>
        <w:pStyle w:val="27"/>
        <w:numPr>
          <w:ilvl w:val="0"/>
          <w:numId w:val="34"/>
        </w:numPr>
        <w:spacing w:line="360" w:lineRule="auto"/>
        <w:ind w:firstLineChars="0"/>
        <w:rPr>
          <w:rFonts w:hint="eastAsia" w:ascii="宋体" w:hAnsi="宋体" w:eastAsia="宋体" w:cs="宋体"/>
          <w:szCs w:val="21"/>
        </w:rPr>
      </w:pPr>
      <w:r>
        <w:rPr>
          <w:rFonts w:hint="eastAsia" w:ascii="宋体" w:hAnsi="宋体" w:eastAsia="宋体" w:cs="宋体"/>
          <w:szCs w:val="21"/>
        </w:rPr>
        <w:t>招标人有权在授标之前任何时候接受或拒绝任何投标，以及宣布招标程序无效，对受影响的投标不承担任何责任，也无义务向受影响的投标人解释采取这一行动的理由。</w:t>
      </w:r>
    </w:p>
    <w:p>
      <w:pPr>
        <w:pStyle w:val="27"/>
        <w:numPr>
          <w:ilvl w:val="0"/>
          <w:numId w:val="4"/>
        </w:numPr>
        <w:tabs>
          <w:tab w:val="left" w:pos="426"/>
        </w:tabs>
        <w:spacing w:before="120" w:beforeLines="50" w:line="360" w:lineRule="auto"/>
        <w:ind w:left="357" w:hanging="357" w:firstLineChars="0"/>
        <w:outlineLvl w:val="1"/>
        <w:rPr>
          <w:b/>
          <w:sz w:val="28"/>
          <w:szCs w:val="28"/>
        </w:rPr>
      </w:pPr>
      <w:r>
        <w:rPr>
          <w:rFonts w:hint="eastAsia"/>
          <w:b/>
          <w:sz w:val="28"/>
          <w:szCs w:val="28"/>
        </w:rPr>
        <w:t>授予合同</w:t>
      </w:r>
    </w:p>
    <w:p>
      <w:pPr>
        <w:pStyle w:val="27"/>
        <w:numPr>
          <w:ilvl w:val="1"/>
          <w:numId w:val="4"/>
        </w:numPr>
        <w:spacing w:line="360" w:lineRule="auto"/>
        <w:ind w:left="357" w:hanging="357" w:firstLineChars="0"/>
        <w:outlineLvl w:val="2"/>
        <w:rPr>
          <w:b/>
          <w:sz w:val="28"/>
          <w:szCs w:val="28"/>
        </w:rPr>
      </w:pPr>
      <w:r>
        <w:rPr>
          <w:rFonts w:hint="eastAsia"/>
          <w:b/>
          <w:sz w:val="28"/>
          <w:szCs w:val="28"/>
        </w:rPr>
        <w:t>中标通知书</w:t>
      </w:r>
    </w:p>
    <w:p>
      <w:pPr>
        <w:pStyle w:val="27"/>
        <w:numPr>
          <w:ilvl w:val="0"/>
          <w:numId w:val="35"/>
        </w:numPr>
        <w:spacing w:line="360" w:lineRule="auto"/>
        <w:ind w:firstLineChars="0"/>
        <w:rPr>
          <w:rFonts w:hint="eastAsia" w:ascii="宋体" w:hAnsi="宋体" w:eastAsia="宋体" w:cs="宋体"/>
          <w:szCs w:val="21"/>
        </w:rPr>
      </w:pPr>
      <w:r>
        <w:rPr>
          <w:rFonts w:hint="eastAsia" w:ascii="宋体" w:hAnsi="宋体" w:eastAsia="宋体" w:cs="宋体"/>
          <w:szCs w:val="21"/>
        </w:rPr>
        <w:t>评标结束</w:t>
      </w:r>
      <w:r>
        <w:rPr>
          <w:rFonts w:hint="eastAsia" w:ascii="宋体" w:hAnsi="宋体" w:eastAsia="宋体" w:cs="宋体"/>
          <w:szCs w:val="21"/>
          <w:u w:val="single"/>
        </w:rPr>
        <w:t xml:space="preserve"> 30 </w:t>
      </w:r>
      <w:r>
        <w:rPr>
          <w:rFonts w:hint="eastAsia" w:ascii="宋体" w:hAnsi="宋体" w:eastAsia="宋体" w:cs="宋体"/>
          <w:szCs w:val="21"/>
        </w:rPr>
        <w:t>个工作日内，招标人将以书面形式发出《中标通知书》，但发出时间不超过投标有效期，《中标通知书》一经发出即发生法律效力。</w:t>
      </w:r>
    </w:p>
    <w:p>
      <w:pPr>
        <w:pStyle w:val="27"/>
        <w:numPr>
          <w:ilvl w:val="0"/>
          <w:numId w:val="35"/>
        </w:numPr>
        <w:spacing w:line="360" w:lineRule="auto"/>
        <w:ind w:firstLineChars="0"/>
        <w:rPr>
          <w:rFonts w:hint="eastAsia" w:ascii="宋体" w:hAnsi="宋体" w:eastAsia="宋体" w:cs="宋体"/>
          <w:szCs w:val="21"/>
        </w:rPr>
      </w:pPr>
      <w:r>
        <w:rPr>
          <w:rFonts w:hint="eastAsia" w:ascii="宋体" w:hAnsi="宋体" w:eastAsia="宋体" w:cs="宋体"/>
          <w:szCs w:val="21"/>
        </w:rPr>
        <w:t>《中标通知书》将作为签订合同的依据。</w:t>
      </w:r>
    </w:p>
    <w:p>
      <w:pPr>
        <w:pStyle w:val="27"/>
        <w:numPr>
          <w:ilvl w:val="1"/>
          <w:numId w:val="4"/>
        </w:numPr>
        <w:spacing w:line="360" w:lineRule="auto"/>
        <w:ind w:left="357" w:hanging="357" w:firstLineChars="0"/>
        <w:outlineLvl w:val="2"/>
        <w:rPr>
          <w:b/>
          <w:sz w:val="28"/>
          <w:szCs w:val="28"/>
        </w:rPr>
      </w:pPr>
      <w:r>
        <w:rPr>
          <w:rFonts w:hint="eastAsia"/>
          <w:b/>
          <w:sz w:val="28"/>
          <w:szCs w:val="28"/>
        </w:rPr>
        <w:t>中标结果通知</w:t>
      </w:r>
    </w:p>
    <w:p>
      <w:pPr>
        <w:pStyle w:val="27"/>
        <w:spacing w:line="360" w:lineRule="auto"/>
        <w:ind w:left="360" w:firstLine="0" w:firstLineChars="0"/>
        <w:rPr>
          <w:rFonts w:ascii="宋体" w:hAnsi="宋体"/>
          <w:szCs w:val="21"/>
        </w:rPr>
      </w:pPr>
      <w:r>
        <w:rPr>
          <w:rFonts w:hint="eastAsia" w:ascii="宋体" w:hAnsi="宋体" w:eastAsia="宋体" w:cs="宋体"/>
          <w:szCs w:val="21"/>
        </w:rPr>
        <w:t>未收到中标通知书的其他投标人即视为落标，招标人不解释落标原因，不退回投标文件。</w:t>
      </w:r>
    </w:p>
    <w:p>
      <w:pPr>
        <w:pStyle w:val="27"/>
        <w:numPr>
          <w:ilvl w:val="1"/>
          <w:numId w:val="4"/>
        </w:numPr>
        <w:spacing w:line="360" w:lineRule="auto"/>
        <w:ind w:left="357" w:hanging="357" w:firstLineChars="0"/>
        <w:outlineLvl w:val="2"/>
        <w:rPr>
          <w:b/>
          <w:sz w:val="28"/>
          <w:szCs w:val="28"/>
        </w:rPr>
      </w:pPr>
      <w:r>
        <w:rPr>
          <w:rFonts w:hint="eastAsia"/>
          <w:b/>
          <w:sz w:val="28"/>
          <w:szCs w:val="28"/>
        </w:rPr>
        <w:t>合同授予</w:t>
      </w:r>
    </w:p>
    <w:p>
      <w:pPr>
        <w:pStyle w:val="27"/>
        <w:spacing w:line="360" w:lineRule="auto"/>
        <w:ind w:left="360" w:firstLine="0" w:firstLineChars="0"/>
        <w:rPr>
          <w:rFonts w:hint="eastAsia" w:ascii="宋体" w:hAnsi="宋体" w:eastAsia="宋体" w:cs="宋体"/>
          <w:szCs w:val="21"/>
        </w:rPr>
      </w:pPr>
      <w:r>
        <w:rPr>
          <w:rFonts w:hint="eastAsia" w:ascii="宋体" w:hAnsi="宋体" w:eastAsia="宋体" w:cs="宋体"/>
          <w:szCs w:val="21"/>
        </w:rPr>
        <w:t>招标人在与中标人就合同条款达成一致意见后将合同授予中标人。</w:t>
      </w:r>
    </w:p>
    <w:p>
      <w:pPr>
        <w:pStyle w:val="27"/>
        <w:numPr>
          <w:ilvl w:val="1"/>
          <w:numId w:val="4"/>
        </w:numPr>
        <w:spacing w:line="360" w:lineRule="auto"/>
        <w:ind w:left="357" w:hanging="357" w:firstLineChars="0"/>
        <w:outlineLvl w:val="2"/>
        <w:rPr>
          <w:b/>
          <w:sz w:val="28"/>
          <w:szCs w:val="28"/>
        </w:rPr>
      </w:pPr>
      <w:r>
        <w:rPr>
          <w:rFonts w:hint="eastAsia"/>
          <w:b/>
          <w:sz w:val="28"/>
          <w:szCs w:val="28"/>
        </w:rPr>
        <w:t>签订合同</w:t>
      </w:r>
    </w:p>
    <w:p>
      <w:pPr>
        <w:pStyle w:val="27"/>
        <w:numPr>
          <w:ilvl w:val="0"/>
          <w:numId w:val="36"/>
        </w:numPr>
        <w:spacing w:line="360" w:lineRule="auto"/>
        <w:ind w:firstLineChars="0"/>
        <w:outlineLvl w:val="2"/>
        <w:rPr>
          <w:rFonts w:hint="eastAsia" w:ascii="宋体" w:hAnsi="宋体" w:eastAsia="宋体" w:cs="宋体"/>
          <w:szCs w:val="21"/>
        </w:rPr>
      </w:pPr>
      <w:r>
        <w:rPr>
          <w:rFonts w:hint="eastAsia" w:ascii="宋体" w:hAnsi="宋体" w:eastAsia="宋体" w:cs="宋体"/>
          <w:szCs w:val="21"/>
        </w:rPr>
        <w:t>中标人在收到《中标通知书》后，应按照《中标通知书》指定的时间、地点，派遣其授权代表与招标人签订合同。</w:t>
      </w:r>
    </w:p>
    <w:p>
      <w:pPr>
        <w:pStyle w:val="27"/>
        <w:numPr>
          <w:ilvl w:val="0"/>
          <w:numId w:val="36"/>
        </w:numPr>
        <w:spacing w:line="360" w:lineRule="auto"/>
        <w:ind w:firstLineChars="0"/>
        <w:outlineLvl w:val="2"/>
        <w:rPr>
          <w:rFonts w:hint="eastAsia" w:ascii="宋体" w:hAnsi="宋体" w:eastAsia="宋体" w:cs="宋体"/>
          <w:szCs w:val="21"/>
        </w:rPr>
      </w:pPr>
      <w:r>
        <w:rPr>
          <w:rFonts w:hint="eastAsia" w:ascii="宋体" w:hAnsi="宋体" w:eastAsia="宋体" w:cs="宋体"/>
          <w:szCs w:val="21"/>
        </w:rPr>
        <w:t>《中标通知书》发出后5个工作日内，中标人须积极与招标人协商签署合同。否则，招标人有权取消中标人的中标资格或追究中标人的违约责任。</w:t>
      </w:r>
    </w:p>
    <w:p>
      <w:pPr>
        <w:pStyle w:val="27"/>
        <w:numPr>
          <w:ilvl w:val="0"/>
          <w:numId w:val="36"/>
        </w:numPr>
        <w:spacing w:line="360" w:lineRule="auto"/>
        <w:ind w:firstLineChars="0"/>
        <w:outlineLvl w:val="2"/>
        <w:rPr>
          <w:rFonts w:hint="eastAsia" w:ascii="宋体" w:hAnsi="宋体" w:eastAsia="宋体" w:cs="宋体"/>
          <w:szCs w:val="21"/>
        </w:rPr>
      </w:pPr>
      <w:r>
        <w:rPr>
          <w:rFonts w:hint="eastAsia" w:ascii="宋体" w:hAnsi="宋体" w:eastAsia="宋体" w:cs="宋体"/>
          <w:szCs w:val="21"/>
        </w:rPr>
        <w:t>如中标人在合同订立过程中对商务承诺或服务承诺做出大的变更或提出令招标人难以接受的附加条款，则招标人有权中止中标人的中标资格，由此引起的责任由中标人承担。</w:t>
      </w:r>
    </w:p>
    <w:p>
      <w:pPr>
        <w:pStyle w:val="27"/>
        <w:numPr>
          <w:ilvl w:val="0"/>
          <w:numId w:val="36"/>
        </w:numPr>
        <w:spacing w:line="360" w:lineRule="auto"/>
        <w:ind w:firstLineChars="0"/>
        <w:outlineLvl w:val="2"/>
        <w:rPr>
          <w:rFonts w:hint="eastAsia" w:ascii="宋体" w:hAnsi="宋体" w:eastAsia="宋体" w:cs="宋体"/>
          <w:szCs w:val="21"/>
        </w:rPr>
      </w:pPr>
      <w:r>
        <w:rPr>
          <w:rFonts w:hint="eastAsia" w:ascii="宋体" w:hAnsi="宋体" w:eastAsia="宋体" w:cs="宋体"/>
          <w:szCs w:val="21"/>
        </w:rPr>
        <w:t>招投标双方共同承认的招标文件、投标文件及其澄清文件及评标过程中形成的书面文件等均作为签订合同的依据。</w:t>
      </w:r>
    </w:p>
    <w:p>
      <w:pPr>
        <w:pStyle w:val="27"/>
        <w:numPr>
          <w:ilvl w:val="0"/>
          <w:numId w:val="36"/>
        </w:numPr>
        <w:spacing w:line="360" w:lineRule="auto"/>
        <w:ind w:firstLineChars="0"/>
        <w:outlineLvl w:val="2"/>
        <w:rPr>
          <w:rFonts w:hint="eastAsia" w:ascii="宋体" w:hAnsi="宋体" w:eastAsia="宋体" w:cs="宋体"/>
          <w:szCs w:val="21"/>
        </w:rPr>
      </w:pPr>
      <w:r>
        <w:rPr>
          <w:rFonts w:hint="eastAsia" w:ascii="宋体" w:hAnsi="宋体" w:eastAsia="宋体" w:cs="宋体"/>
          <w:szCs w:val="21"/>
        </w:rPr>
        <w:t>如中标人违约，招标人可从中标候选人中重新选定中标单位，组织双方签订合同。</w:t>
      </w:r>
    </w:p>
    <w:p>
      <w:pPr>
        <w:pStyle w:val="27"/>
        <w:numPr>
          <w:ilvl w:val="1"/>
          <w:numId w:val="4"/>
        </w:numPr>
        <w:spacing w:line="360" w:lineRule="auto"/>
        <w:ind w:left="357" w:hanging="357" w:firstLineChars="0"/>
        <w:outlineLvl w:val="2"/>
        <w:rPr>
          <w:b/>
          <w:sz w:val="28"/>
          <w:szCs w:val="28"/>
        </w:rPr>
      </w:pPr>
      <w:r>
        <w:rPr>
          <w:rFonts w:hint="eastAsia"/>
          <w:b/>
          <w:sz w:val="28"/>
          <w:szCs w:val="28"/>
        </w:rPr>
        <w:t>履约合同</w:t>
      </w:r>
    </w:p>
    <w:p>
      <w:pPr>
        <w:pStyle w:val="27"/>
        <w:keepNext w:val="0"/>
        <w:keepLines w:val="0"/>
        <w:pageBreakBefore w:val="0"/>
        <w:widowControl/>
        <w:numPr>
          <w:ilvl w:val="0"/>
          <w:numId w:val="37"/>
        </w:numPr>
        <w:kinsoku w:val="0"/>
        <w:wordWrap/>
        <w:overflowPunct/>
        <w:topLinePunct w:val="0"/>
        <w:autoSpaceDE w:val="0"/>
        <w:autoSpaceDN w:val="0"/>
        <w:bidi w:val="0"/>
        <w:adjustRightInd w:val="0"/>
        <w:snapToGrid w:val="0"/>
        <w:spacing w:line="360" w:lineRule="auto"/>
        <w:ind w:left="0" w:firstLine="0" w:firstLineChars="0"/>
        <w:textAlignment w:val="baseline"/>
        <w:outlineLvl w:val="2"/>
        <w:rPr>
          <w:rFonts w:hint="eastAsia" w:ascii="宋体" w:hAnsi="宋体" w:eastAsia="宋体" w:cs="宋体"/>
          <w:sz w:val="20"/>
          <w:szCs w:val="20"/>
        </w:rPr>
      </w:pPr>
      <w:r>
        <w:rPr>
          <w:rFonts w:hint="eastAsia" w:ascii="宋体" w:hAnsi="宋体" w:eastAsia="宋体" w:cs="宋体"/>
          <w:sz w:val="20"/>
          <w:szCs w:val="20"/>
        </w:rPr>
        <w:t>在招投标双方签订合同后，中标人应按照合同条款的规定，在双方议定的时间内指派投标文件中确定的项目组成员进场开始项目的</w:t>
      </w:r>
      <w:r>
        <w:rPr>
          <w:rFonts w:hint="eastAsia" w:ascii="宋体" w:hAnsi="宋体" w:eastAsia="宋体" w:cs="宋体"/>
          <w:sz w:val="20"/>
          <w:szCs w:val="20"/>
          <w:lang w:val="en-US" w:eastAsia="zh-CN"/>
        </w:rPr>
        <w:t>服务</w:t>
      </w:r>
      <w:r>
        <w:rPr>
          <w:rFonts w:hint="eastAsia" w:ascii="宋体" w:hAnsi="宋体" w:eastAsia="宋体" w:cs="宋体"/>
          <w:sz w:val="20"/>
          <w:szCs w:val="20"/>
        </w:rPr>
        <w:t>。</w:t>
      </w:r>
    </w:p>
    <w:p>
      <w:pPr>
        <w:pStyle w:val="27"/>
        <w:keepNext w:val="0"/>
        <w:keepLines w:val="0"/>
        <w:pageBreakBefore w:val="0"/>
        <w:widowControl/>
        <w:numPr>
          <w:ilvl w:val="0"/>
          <w:numId w:val="37"/>
        </w:numPr>
        <w:kinsoku w:val="0"/>
        <w:wordWrap/>
        <w:overflowPunct/>
        <w:topLinePunct w:val="0"/>
        <w:autoSpaceDE w:val="0"/>
        <w:autoSpaceDN w:val="0"/>
        <w:bidi w:val="0"/>
        <w:adjustRightInd w:val="0"/>
        <w:snapToGrid w:val="0"/>
        <w:spacing w:line="360" w:lineRule="auto"/>
        <w:ind w:left="0" w:firstLine="0" w:firstLineChars="0"/>
        <w:textAlignment w:val="baseline"/>
        <w:outlineLvl w:val="2"/>
        <w:rPr>
          <w:rFonts w:hint="eastAsia" w:ascii="宋体" w:hAnsi="宋体" w:eastAsia="宋体" w:cs="宋体"/>
          <w:b w:val="0"/>
          <w:bCs w:val="0"/>
          <w:color w:val="000000" w:themeColor="text1"/>
          <w:spacing w:val="7"/>
          <w:sz w:val="20"/>
          <w:szCs w:val="20"/>
          <w:highlight w:val="none"/>
          <w:lang w:val="en-US" w:eastAsia="zh-CN"/>
          <w14:textFill>
            <w14:solidFill>
              <w14:schemeClr w14:val="tx1"/>
            </w14:solidFill>
          </w14:textFill>
        </w:rPr>
      </w:pPr>
      <w:r>
        <w:rPr>
          <w:rFonts w:hint="eastAsia" w:ascii="宋体" w:hAnsi="宋体" w:eastAsia="宋体" w:cs="宋体"/>
          <w:sz w:val="20"/>
          <w:szCs w:val="20"/>
        </w:rPr>
        <w:t>如果中标人没有按照上述规定执行，招标人将有充分理由取消该中标决定并追究中标人的违约责任</w:t>
      </w:r>
      <w:r>
        <w:rPr>
          <w:rFonts w:hint="eastAsia" w:ascii="宋体" w:hAnsi="宋体" w:eastAsia="宋体" w:cs="宋体"/>
          <w:sz w:val="20"/>
          <w:szCs w:val="20"/>
          <w:lang w:eastAsia="zh-CN"/>
        </w:rPr>
        <w:t>。</w:t>
      </w:r>
    </w:p>
    <w:p>
      <w:pPr>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spacing w:line="360" w:lineRule="auto"/>
        <w:jc w:val="center"/>
        <w:outlineLvl w:val="0"/>
        <w:rPr>
          <w:rFonts w:ascii="黑体" w:hAnsi="黑体" w:eastAsia="黑体"/>
          <w:b/>
          <w:sz w:val="36"/>
          <w:szCs w:val="36"/>
        </w:rPr>
      </w:pPr>
      <w:r>
        <w:rPr>
          <w:rFonts w:hint="eastAsia" w:ascii="黑体" w:hAnsi="黑体" w:eastAsia="黑体"/>
          <w:b/>
          <w:sz w:val="36"/>
          <w:szCs w:val="36"/>
        </w:rPr>
        <w:t>第四部分 项目需求书</w:t>
      </w:r>
    </w:p>
    <w:p>
      <w:pPr>
        <w:pStyle w:val="3"/>
      </w:pPr>
      <w:bookmarkStart w:id="4" w:name="_Toc445809664"/>
      <w:r>
        <w:rPr>
          <w:rFonts w:hint="eastAsia"/>
        </w:rPr>
        <w:t>一、采购内容</w:t>
      </w:r>
      <w:bookmarkEnd w:id="4"/>
    </w:p>
    <w:p>
      <w:pPr>
        <w:pStyle w:val="27"/>
        <w:spacing w:before="120" w:beforeLines="50" w:line="360" w:lineRule="auto"/>
        <w:rPr>
          <w:rFonts w:hint="eastAsia" w:ascii="宋体" w:hAnsi="宋体" w:eastAsia="宋体" w:cs="宋体"/>
          <w:szCs w:val="21"/>
        </w:rPr>
      </w:pPr>
      <w:r>
        <w:rPr>
          <w:rFonts w:hint="eastAsia" w:ascii="宋体" w:hAnsi="宋体" w:eastAsia="宋体" w:cs="宋体"/>
          <w:szCs w:val="21"/>
        </w:rPr>
        <w:t>拟采购</w:t>
      </w:r>
      <w:r>
        <w:rPr>
          <w:rFonts w:hint="eastAsia" w:ascii="宋体" w:hAnsi="宋体" w:eastAsia="宋体" w:cs="宋体"/>
          <w:szCs w:val="21"/>
          <w:lang w:val="en-US" w:eastAsia="zh-CN"/>
        </w:rPr>
        <w:t>1</w:t>
      </w:r>
      <w:r>
        <w:rPr>
          <w:rFonts w:hint="eastAsia" w:ascii="宋体" w:hAnsi="宋体" w:eastAsia="宋体" w:cs="宋体"/>
          <w:szCs w:val="21"/>
        </w:rPr>
        <w:t>年期</w:t>
      </w:r>
      <w:r>
        <w:rPr>
          <w:rFonts w:hint="eastAsia" w:ascii="宋体" w:hAnsi="宋体" w:eastAsia="宋体" w:cs="宋体"/>
          <w:szCs w:val="21"/>
          <w:lang w:eastAsia="zh-CN"/>
        </w:rPr>
        <w:t>（</w:t>
      </w:r>
      <w:r>
        <w:rPr>
          <w:rFonts w:hint="eastAsia" w:ascii="宋体" w:hAnsi="宋体" w:eastAsia="宋体" w:cs="宋体"/>
          <w:szCs w:val="21"/>
          <w:lang w:val="en-US" w:eastAsia="zh-CN"/>
        </w:rPr>
        <w:t>合同到期后，甲乙双方无异议可自动续签一年，最多续签不超过2次</w:t>
      </w:r>
      <w:r>
        <w:rPr>
          <w:rFonts w:hint="eastAsia" w:ascii="宋体" w:hAnsi="宋体" w:eastAsia="宋体" w:cs="宋体"/>
          <w:szCs w:val="21"/>
          <w:lang w:eastAsia="zh-CN"/>
        </w:rPr>
        <w:t>）</w:t>
      </w:r>
      <w:r>
        <w:rPr>
          <w:rFonts w:hint="eastAsia" w:ascii="宋体" w:hAnsi="宋体" w:eastAsia="宋体" w:cs="宋体"/>
          <w:szCs w:val="21"/>
          <w:lang w:val="en-US" w:eastAsia="zh-CN"/>
        </w:rPr>
        <w:t>新安银行</w:t>
      </w:r>
      <w:r>
        <w:rPr>
          <w:rFonts w:hint="eastAsia" w:ascii="宋体" w:hAnsi="宋体" w:eastAsia="宋体" w:cs="宋体"/>
          <w:szCs w:val="21"/>
        </w:rPr>
        <w:t>桌面办公技术</w:t>
      </w:r>
      <w:r>
        <w:rPr>
          <w:rFonts w:hint="eastAsia" w:ascii="宋体" w:hAnsi="宋体" w:eastAsia="宋体" w:cs="宋体"/>
          <w:szCs w:val="21"/>
          <w:lang w:val="en-US" w:eastAsia="zh-CN"/>
        </w:rPr>
        <w:t>维护</w:t>
      </w:r>
      <w:r>
        <w:rPr>
          <w:rFonts w:hint="eastAsia" w:ascii="宋体" w:hAnsi="宋体" w:eastAsia="宋体" w:cs="宋体"/>
          <w:szCs w:val="21"/>
        </w:rPr>
        <w:t>服务</w:t>
      </w:r>
      <w:r>
        <w:rPr>
          <w:rFonts w:hint="eastAsia" w:ascii="宋体" w:hAnsi="宋体" w:eastAsia="宋体" w:cs="宋体"/>
          <w:color w:val="000000"/>
        </w:rPr>
        <w:t>。</w:t>
      </w:r>
      <w:r>
        <w:rPr>
          <w:rFonts w:hint="eastAsia" w:ascii="宋体" w:hAnsi="宋体" w:eastAsia="宋体" w:cs="宋体"/>
          <w:szCs w:val="21"/>
        </w:rPr>
        <w:t>要求提供驻场技术人员</w:t>
      </w:r>
      <w:r>
        <w:rPr>
          <w:rFonts w:hint="eastAsia" w:ascii="宋体" w:hAnsi="宋体" w:eastAsia="宋体" w:cs="宋体"/>
          <w:szCs w:val="21"/>
          <w:lang w:val="en-US" w:eastAsia="zh-CN"/>
        </w:rPr>
        <w:t>1</w:t>
      </w:r>
      <w:r>
        <w:rPr>
          <w:rFonts w:hint="eastAsia" w:ascii="宋体" w:hAnsi="宋体" w:eastAsia="宋体" w:cs="宋体"/>
          <w:szCs w:val="21"/>
        </w:rPr>
        <w:t>人，负责</w:t>
      </w:r>
      <w:r>
        <w:rPr>
          <w:rFonts w:hint="eastAsia" w:ascii="宋体" w:hAnsi="宋体" w:eastAsia="宋体" w:cs="宋体"/>
          <w:szCs w:val="21"/>
          <w:lang w:val="en-US" w:eastAsia="zh-CN"/>
        </w:rPr>
        <w:t>新安银行</w:t>
      </w:r>
      <w:r>
        <w:rPr>
          <w:rFonts w:hint="eastAsia" w:ascii="宋体" w:hAnsi="宋体" w:eastAsia="宋体" w:cs="宋体"/>
          <w:szCs w:val="21"/>
        </w:rPr>
        <w:t>办公区日常</w:t>
      </w:r>
      <w:r>
        <w:rPr>
          <w:rFonts w:hint="eastAsia" w:ascii="宋体" w:hAnsi="宋体" w:eastAsia="宋体" w:cs="宋体"/>
          <w:szCs w:val="21"/>
          <w:lang w:val="en-US" w:eastAsia="zh-CN"/>
        </w:rPr>
        <w:t>办公桌面软硬件</w:t>
      </w:r>
      <w:r>
        <w:rPr>
          <w:rFonts w:hint="eastAsia" w:ascii="宋体" w:hAnsi="宋体" w:eastAsia="宋体" w:cs="宋体"/>
          <w:szCs w:val="21"/>
        </w:rPr>
        <w:t>服务</w:t>
      </w:r>
      <w:r>
        <w:rPr>
          <w:rFonts w:hint="eastAsia" w:ascii="宋体" w:hAnsi="宋体" w:eastAsia="宋体" w:cs="宋体"/>
          <w:kern w:val="0"/>
          <w:sz w:val="20"/>
          <w:szCs w:val="21"/>
          <w:lang w:val="en-US" w:eastAsia="zh-CN" w:bidi="ar-SA"/>
        </w:rPr>
        <w:t>。</w:t>
      </w:r>
    </w:p>
    <w:p>
      <w:pPr>
        <w:pStyle w:val="3"/>
        <w:numPr>
          <w:ilvl w:val="0"/>
          <w:numId w:val="38"/>
        </w:numPr>
        <w:rPr>
          <w:rFonts w:hint="eastAsia"/>
          <w:lang w:val="en-US" w:eastAsia="zh-CN"/>
        </w:rPr>
      </w:pPr>
      <w:bookmarkStart w:id="5" w:name="_Toc445809665"/>
      <w:r>
        <w:rPr>
          <w:rFonts w:hint="eastAsia"/>
        </w:rPr>
        <w:t>服务</w:t>
      </w:r>
      <w:bookmarkEnd w:id="5"/>
      <w:r>
        <w:rPr>
          <w:rFonts w:hint="eastAsia"/>
          <w:lang w:val="en-US" w:eastAsia="zh-CN"/>
        </w:rPr>
        <w:t>要求</w:t>
      </w:r>
    </w:p>
    <w:p>
      <w:pPr>
        <w:pStyle w:val="28"/>
        <w:spacing w:line="360" w:lineRule="auto"/>
        <w:ind w:firstLineChars="0"/>
        <w:outlineLvl w:val="2"/>
        <w:rPr>
          <w:b/>
          <w:sz w:val="28"/>
          <w:szCs w:val="28"/>
        </w:rPr>
      </w:pPr>
      <w:r>
        <w:rPr>
          <w:b/>
          <w:sz w:val="28"/>
          <w:szCs w:val="28"/>
        </w:rPr>
        <w:t>2.1</w:t>
      </w:r>
      <w:r>
        <w:rPr>
          <w:rFonts w:hint="eastAsia"/>
          <w:b/>
          <w:sz w:val="28"/>
          <w:szCs w:val="28"/>
        </w:rPr>
        <w:t>服务</w:t>
      </w:r>
      <w:r>
        <w:rPr>
          <w:b/>
          <w:sz w:val="28"/>
          <w:szCs w:val="28"/>
        </w:rPr>
        <w:t>内容</w:t>
      </w:r>
    </w:p>
    <w:p>
      <w:pPr>
        <w:pStyle w:val="28"/>
        <w:spacing w:line="360" w:lineRule="auto"/>
        <w:ind w:firstLineChars="0"/>
        <w:outlineLvl w:val="2"/>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此次申请采购1人/年新安银行桌面办公技术服务，主要包括以下内容：</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（一）日常桌面办公技术维护服务</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1. 办公计算机安装。提供计算机设备出库安装调试，入库格式化处理，完成计算机操作系统的安装及升级，办公网络接入调试及设备系统问题及时定位解决，保障计算机系统的稳定运行，登记出入库设备信息及使用详情，完成对应单据打印与回收，保障设备分发记录有序清晰。</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2. 办公计算机软硬件维修。提供行内常用办公计算机桌面应用软件安装及电脑优化，协助处理非行内特殊应用软件及业务系统安装配置及使用问题，解决硬件故障问题，协助软件驱动安装与调试。及时响应服务需求，提升故障处理效率。</w:t>
      </w:r>
    </w:p>
    <w:p>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00" w:firstLineChars="200"/>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3.办公打印机软硬件维护。提供打印机设备出库安装调试，入库登记，完成打印机驱动的安装与升级，定位排查硬件故障。</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4. 配合库房盘点与设备报废处置。配合行内技术人员完成库房设备日常盘点以及计算机设备报废硬盘拆卸工作。</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（二）硬件设备配件维修更换服务</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负责对维保到期的办公计算机设备进行检测维修，对已损坏且无法修复的设备组件进行更换，包括但不限于台式计算机主板、硬盘、内存、电源、开关组件，笔记本电脑主板、硬盘、内存、电池、显示屏或屏线、适配器、连接组件等模块。</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（三）视频会议系统运维管理</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负责视频会议的调试及准备、会议期间的保障、故障判断及处理等。</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（四）网络、电话综合布线系统维护</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负责客户端IP地址配置、网线连接、客户端网络故障排查、电话线路故障排查等。</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（五）其他</w:t>
      </w:r>
    </w:p>
    <w:p>
      <w:pPr>
        <w:pStyle w:val="28"/>
        <w:spacing w:line="360" w:lineRule="auto"/>
        <w:ind w:firstLineChars="0"/>
        <w:outlineLvl w:val="2"/>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新安银行交办的其他工作。</w:t>
      </w:r>
    </w:p>
    <w:p>
      <w:pPr>
        <w:pStyle w:val="28"/>
        <w:spacing w:line="360" w:lineRule="auto"/>
        <w:ind w:firstLineChars="0"/>
        <w:outlineLvl w:val="2"/>
        <w:rPr>
          <w:rFonts w:hint="eastAsia" w:ascii="宋体" w:hAnsi="宋体" w:eastAsia="宋体" w:cs="宋体"/>
          <w:b/>
          <w:sz w:val="20"/>
          <w:szCs w:val="20"/>
          <w:lang w:val="en-US" w:eastAsia="zh-CN"/>
        </w:rPr>
      </w:pPr>
      <w:r>
        <w:rPr>
          <w:rFonts w:hint="eastAsia" w:ascii="宋体" w:hAnsi="宋体" w:eastAsia="宋体" w:cs="宋体"/>
          <w:b/>
          <w:sz w:val="20"/>
          <w:szCs w:val="20"/>
        </w:rPr>
        <w:t xml:space="preserve">2.2 </w:t>
      </w:r>
      <w:r>
        <w:rPr>
          <w:rFonts w:hint="eastAsia" w:ascii="宋体" w:hAnsi="宋体" w:eastAsia="宋体" w:cs="宋体"/>
          <w:b/>
          <w:sz w:val="20"/>
          <w:szCs w:val="20"/>
          <w:lang w:val="en-US" w:eastAsia="zh-CN"/>
        </w:rPr>
        <w:t>服务人员要求</w:t>
      </w:r>
    </w:p>
    <w:p>
      <w:pPr>
        <w:tabs>
          <w:tab w:val="left" w:pos="426"/>
        </w:tabs>
        <w:spacing w:line="360" w:lineRule="auto"/>
        <w:ind w:firstLine="401" w:firstLineChars="201"/>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w:t>
      </w:r>
      <w:r>
        <w:rPr>
          <w:rFonts w:hint="eastAsia" w:ascii="宋体" w:hAnsi="宋体" w:eastAsia="宋体" w:cs="宋体"/>
          <w:sz w:val="20"/>
          <w:szCs w:val="20"/>
        </w:rPr>
        <w:t>本服务不允许转包或分包。</w:t>
      </w:r>
    </w:p>
    <w:p>
      <w:pPr>
        <w:tabs>
          <w:tab w:val="left" w:pos="426"/>
        </w:tabs>
        <w:spacing w:line="360" w:lineRule="auto"/>
        <w:ind w:firstLine="401" w:firstLineChars="201"/>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2</w:t>
      </w:r>
      <w:r>
        <w:rPr>
          <w:rFonts w:hint="eastAsia" w:ascii="宋体" w:hAnsi="宋体" w:eastAsia="宋体" w:cs="宋体"/>
          <w:sz w:val="20"/>
          <w:szCs w:val="20"/>
        </w:rPr>
        <w:t>）服务人员在服务期内需服从我行</w:t>
      </w:r>
      <w:r>
        <w:rPr>
          <w:rFonts w:hint="eastAsia" w:ascii="宋体" w:hAnsi="宋体" w:eastAsia="宋体" w:cs="宋体"/>
          <w:sz w:val="20"/>
          <w:szCs w:val="20"/>
          <w:lang w:val="en-US" w:eastAsia="zh-CN"/>
        </w:rPr>
        <w:t>管理</w:t>
      </w:r>
      <w:r>
        <w:rPr>
          <w:rFonts w:hint="eastAsia" w:ascii="宋体" w:hAnsi="宋体" w:eastAsia="宋体" w:cs="宋体"/>
          <w:sz w:val="20"/>
          <w:szCs w:val="20"/>
        </w:rPr>
        <w:t>，按照我行要求进行各项工作。未经我行同意，中标</w:t>
      </w:r>
      <w:r>
        <w:rPr>
          <w:rFonts w:hint="eastAsia" w:ascii="宋体" w:hAnsi="宋体" w:eastAsia="宋体" w:cs="宋体"/>
          <w:sz w:val="20"/>
          <w:szCs w:val="20"/>
          <w:lang w:val="en-US" w:eastAsia="zh-CN"/>
        </w:rPr>
        <w:t>方</w:t>
      </w:r>
      <w:r>
        <w:rPr>
          <w:rFonts w:hint="eastAsia" w:ascii="宋体" w:hAnsi="宋体" w:eastAsia="宋体" w:cs="宋体"/>
          <w:sz w:val="20"/>
          <w:szCs w:val="20"/>
        </w:rPr>
        <w:t>不得随意或临时</w:t>
      </w:r>
      <w:r>
        <w:rPr>
          <w:rFonts w:hint="eastAsia" w:ascii="宋体" w:hAnsi="宋体" w:eastAsia="宋体" w:cs="宋体"/>
          <w:sz w:val="20"/>
          <w:szCs w:val="20"/>
          <w:lang w:val="en-US" w:eastAsia="zh-CN"/>
        </w:rPr>
        <w:t>抽调</w:t>
      </w:r>
      <w:r>
        <w:rPr>
          <w:rFonts w:hint="eastAsia" w:ascii="宋体" w:hAnsi="宋体" w:eastAsia="宋体" w:cs="宋体"/>
          <w:sz w:val="20"/>
          <w:szCs w:val="20"/>
        </w:rPr>
        <w:t>服务人员。服务人员在服务期必须严格遵守我行一切规章制度及规范要求。</w:t>
      </w:r>
    </w:p>
    <w:p>
      <w:pPr>
        <w:tabs>
          <w:tab w:val="left" w:pos="426"/>
        </w:tabs>
        <w:spacing w:line="360" w:lineRule="auto"/>
        <w:ind w:firstLine="401" w:firstLineChars="201"/>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3</w:t>
      </w:r>
      <w:r>
        <w:rPr>
          <w:rFonts w:hint="eastAsia" w:ascii="宋体" w:hAnsi="宋体" w:eastAsia="宋体" w:cs="宋体"/>
          <w:sz w:val="20"/>
          <w:szCs w:val="20"/>
        </w:rPr>
        <w:t>）在服务人员入场之后，我行有权根据</w:t>
      </w:r>
      <w:r>
        <w:rPr>
          <w:rFonts w:hint="eastAsia" w:ascii="宋体" w:hAnsi="宋体" w:eastAsia="宋体" w:cs="宋体"/>
          <w:sz w:val="20"/>
          <w:szCs w:val="20"/>
          <w:lang w:val="en-US" w:eastAsia="zh-CN"/>
        </w:rPr>
        <w:t>项目参与</w:t>
      </w:r>
      <w:r>
        <w:rPr>
          <w:rFonts w:hint="eastAsia" w:ascii="宋体" w:hAnsi="宋体" w:eastAsia="宋体" w:cs="宋体"/>
          <w:sz w:val="20"/>
          <w:szCs w:val="20"/>
        </w:rPr>
        <w:t>人员的具体工作表现，提出人员更换要求，投标方需在1</w:t>
      </w:r>
      <w:r>
        <w:rPr>
          <w:rFonts w:hint="eastAsia" w:ascii="宋体" w:hAnsi="宋体" w:eastAsia="宋体" w:cs="宋体"/>
          <w:sz w:val="20"/>
          <w:szCs w:val="20"/>
          <w:lang w:val="en-US" w:eastAsia="zh-CN"/>
        </w:rPr>
        <w:t>月</w:t>
      </w:r>
      <w:r>
        <w:rPr>
          <w:rFonts w:hint="eastAsia" w:ascii="宋体" w:hAnsi="宋体" w:eastAsia="宋体" w:cs="宋体"/>
          <w:sz w:val="20"/>
          <w:szCs w:val="20"/>
        </w:rPr>
        <w:t>内及时更换具有相应能力的替代候选人。</w:t>
      </w:r>
    </w:p>
    <w:p>
      <w:pPr>
        <w:tabs>
          <w:tab w:val="left" w:pos="426"/>
        </w:tabs>
        <w:spacing w:line="360" w:lineRule="auto"/>
        <w:ind w:firstLine="401" w:firstLineChars="201"/>
        <w:rPr>
          <w:rFonts w:hint="eastAsia" w:ascii="宋体" w:hAnsi="宋体" w:eastAsia="宋体" w:cs="宋体"/>
          <w:sz w:val="20"/>
          <w:szCs w:val="20"/>
          <w:lang w:val="en-US"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4）投入驻场人员计划</w:t>
      </w:r>
    </w:p>
    <w:p>
      <w:pPr>
        <w:tabs>
          <w:tab w:val="left" w:pos="426"/>
        </w:tabs>
        <w:spacing w:line="360" w:lineRule="auto"/>
        <w:ind w:firstLine="401" w:firstLineChars="201"/>
        <w:rPr>
          <w:rFonts w:hint="default" w:ascii="宋体" w:hAnsi="宋体" w:eastAsia="宋体" w:cs="Times New Roman"/>
          <w:lang w:val="en-US" w:eastAsia="zh-CN"/>
        </w:rPr>
      </w:pPr>
      <w:r>
        <w:rPr>
          <w:rFonts w:hint="eastAsia" w:ascii="宋体" w:hAnsi="宋体" w:eastAsia="宋体" w:cs="宋体"/>
          <w:sz w:val="20"/>
          <w:szCs w:val="20"/>
        </w:rPr>
        <w:t>项目成员相关信息</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见</w:t>
      </w:r>
      <w:r>
        <w:rPr>
          <w:rFonts w:hint="eastAsia" w:ascii="宋体" w:hAnsi="宋体" w:eastAsia="宋体" w:cs="宋体"/>
          <w:sz w:val="20"/>
          <w:szCs w:val="20"/>
        </w:rPr>
        <w:t>项目推荐人员一览表</w:t>
      </w:r>
      <w:r>
        <w:rPr>
          <w:rFonts w:hint="eastAsia" w:ascii="宋体" w:hAnsi="宋体" w:eastAsia="宋体" w:cs="宋体"/>
          <w:sz w:val="20"/>
          <w:szCs w:val="20"/>
          <w:lang w:val="en-US" w:eastAsia="zh-CN"/>
        </w:rPr>
        <w:t>）</w:t>
      </w:r>
    </w:p>
    <w:p>
      <w:pPr>
        <w:spacing w:before="156" w:beforeLines="50" w:after="156" w:afterLines="50"/>
        <w:jc w:val="center"/>
        <w:rPr>
          <w:rFonts w:ascii="黑体" w:eastAsia="黑体"/>
          <w:b/>
          <w:sz w:val="28"/>
          <w:szCs w:val="28"/>
        </w:rPr>
      </w:pPr>
      <w:r>
        <w:rPr>
          <w:rFonts w:hint="eastAsia" w:ascii="黑体" w:eastAsia="黑体"/>
          <w:b/>
          <w:sz w:val="28"/>
          <w:szCs w:val="28"/>
        </w:rPr>
        <w:t>项目推荐人员一览表</w:t>
      </w:r>
    </w:p>
    <w:tbl>
      <w:tblPr>
        <w:tblStyle w:val="17"/>
        <w:tblW w:w="835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60"/>
        <w:gridCol w:w="788"/>
        <w:gridCol w:w="775"/>
        <w:gridCol w:w="750"/>
        <w:gridCol w:w="1912"/>
        <w:gridCol w:w="2388"/>
        <w:gridCol w:w="88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860" w:type="dxa"/>
            <w:tcBorders>
              <w:top w:val="single" w:color="auto" w:sz="12" w:space="0"/>
              <w:bottom w:val="single" w:color="auto" w:sz="8" w:space="0"/>
            </w:tcBorders>
            <w:shd w:val="clear" w:color="auto" w:fill="F3F3F3"/>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姓名</w:t>
            </w:r>
          </w:p>
        </w:tc>
        <w:tc>
          <w:tcPr>
            <w:tcW w:w="788" w:type="dxa"/>
            <w:tcBorders>
              <w:top w:val="single" w:color="auto" w:sz="12" w:space="0"/>
              <w:bottom w:val="single" w:color="auto" w:sz="8" w:space="0"/>
            </w:tcBorders>
            <w:shd w:val="clear" w:color="auto" w:fill="F3F3F3"/>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性别</w:t>
            </w:r>
          </w:p>
        </w:tc>
        <w:tc>
          <w:tcPr>
            <w:tcW w:w="775" w:type="dxa"/>
            <w:tcBorders>
              <w:top w:val="single" w:color="auto" w:sz="12" w:space="0"/>
              <w:bottom w:val="single" w:color="auto" w:sz="8" w:space="0"/>
            </w:tcBorders>
            <w:shd w:val="clear" w:color="auto" w:fill="F3F3F3"/>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学历</w:t>
            </w:r>
          </w:p>
        </w:tc>
        <w:tc>
          <w:tcPr>
            <w:tcW w:w="750" w:type="dxa"/>
            <w:tcBorders>
              <w:top w:val="single" w:color="auto" w:sz="12" w:space="0"/>
              <w:bottom w:val="single" w:color="auto" w:sz="8" w:space="0"/>
            </w:tcBorders>
            <w:shd w:val="clear" w:color="auto" w:fill="F3F3F3"/>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工龄</w:t>
            </w:r>
          </w:p>
        </w:tc>
        <w:tc>
          <w:tcPr>
            <w:tcW w:w="1912" w:type="dxa"/>
            <w:tcBorders>
              <w:top w:val="single" w:color="auto" w:sz="12" w:space="0"/>
              <w:bottom w:val="single" w:color="auto" w:sz="8" w:space="0"/>
            </w:tcBorders>
            <w:shd w:val="clear" w:color="auto" w:fill="F3F3F3"/>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类似项目工作经验</w:t>
            </w:r>
          </w:p>
        </w:tc>
        <w:tc>
          <w:tcPr>
            <w:tcW w:w="2388" w:type="dxa"/>
            <w:tcBorders>
              <w:top w:val="single" w:color="auto" w:sz="12" w:space="0"/>
              <w:bottom w:val="single" w:color="auto" w:sz="8" w:space="0"/>
            </w:tcBorders>
            <w:shd w:val="clear" w:color="auto" w:fill="F3F3F3"/>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类似项目工作经验</w:t>
            </w:r>
            <w:r>
              <w:rPr>
                <w:rFonts w:hint="eastAsia" w:ascii="宋体" w:hAnsi="宋体" w:eastAsia="宋体" w:cs="宋体"/>
                <w:kern w:val="0"/>
                <w:sz w:val="20"/>
                <w:szCs w:val="20"/>
                <w:lang w:val="en-US" w:eastAsia="zh-CN"/>
              </w:rPr>
              <w:t>年限</w:t>
            </w:r>
          </w:p>
        </w:tc>
        <w:tc>
          <w:tcPr>
            <w:tcW w:w="885" w:type="dxa"/>
            <w:tcBorders>
              <w:top w:val="single" w:color="auto" w:sz="12" w:space="0"/>
              <w:bottom w:val="single" w:color="auto" w:sz="8" w:space="0"/>
            </w:tcBorders>
            <w:shd w:val="clear" w:color="auto" w:fill="F3F3F3"/>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4" w:hRule="atLeast"/>
          <w:jc w:val="center"/>
        </w:trPr>
        <w:tc>
          <w:tcPr>
            <w:tcW w:w="860" w:type="dxa"/>
            <w:tcBorders>
              <w:top w:val="single" w:color="auto" w:sz="8" w:space="0"/>
            </w:tcBorders>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88" w:type="dxa"/>
            <w:tcBorders>
              <w:top w:val="single" w:color="auto" w:sz="8" w:space="0"/>
            </w:tcBorders>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75" w:type="dxa"/>
            <w:tcBorders>
              <w:top w:val="single" w:color="auto" w:sz="8" w:space="0"/>
            </w:tcBorders>
            <w:noWrap w:val="0"/>
            <w:vAlign w:val="top"/>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50" w:type="dxa"/>
            <w:tcBorders>
              <w:top w:val="single" w:color="auto" w:sz="8" w:space="0"/>
            </w:tcBorders>
            <w:noWrap w:val="0"/>
            <w:vAlign w:val="top"/>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1912" w:type="dxa"/>
            <w:tcBorders>
              <w:top w:val="single" w:color="auto" w:sz="8"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kern w:val="0"/>
                <w:szCs w:val="21"/>
              </w:rPr>
            </w:pPr>
          </w:p>
        </w:tc>
        <w:tc>
          <w:tcPr>
            <w:tcW w:w="2388" w:type="dxa"/>
            <w:tcBorders>
              <w:top w:val="single" w:color="auto" w:sz="8" w:space="0"/>
            </w:tcBorders>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885" w:type="dxa"/>
            <w:tcBorders>
              <w:top w:val="single" w:color="auto" w:sz="8" w:space="0"/>
            </w:tcBorders>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4" w:hRule="atLeast"/>
          <w:jc w:val="center"/>
        </w:trPr>
        <w:tc>
          <w:tcPr>
            <w:tcW w:w="860"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88"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75" w:type="dxa"/>
            <w:noWrap w:val="0"/>
            <w:vAlign w:val="top"/>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50" w:type="dxa"/>
            <w:noWrap w:val="0"/>
            <w:vAlign w:val="top"/>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1912" w:type="dxa"/>
            <w:noWrap w:val="0"/>
            <w:vAlign w:val="center"/>
          </w:tcPr>
          <w:p>
            <w:pPr>
              <w:keepNext w:val="0"/>
              <w:keepLines w:val="0"/>
              <w:widowControl/>
              <w:suppressLineNumbers w:val="0"/>
              <w:spacing w:before="0" w:beforeAutospacing="0" w:after="0" w:afterAutospacing="0"/>
              <w:ind w:left="0" w:right="0"/>
              <w:jc w:val="center"/>
              <w:rPr>
                <w:rFonts w:ascii="宋体" w:hAnsi="宋体"/>
                <w:kern w:val="0"/>
                <w:szCs w:val="21"/>
              </w:rPr>
            </w:pPr>
          </w:p>
        </w:tc>
        <w:tc>
          <w:tcPr>
            <w:tcW w:w="2388"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885"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4" w:hRule="atLeast"/>
          <w:jc w:val="center"/>
        </w:trPr>
        <w:tc>
          <w:tcPr>
            <w:tcW w:w="860"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88"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75" w:type="dxa"/>
            <w:noWrap w:val="0"/>
            <w:vAlign w:val="top"/>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50" w:type="dxa"/>
            <w:noWrap w:val="0"/>
            <w:vAlign w:val="top"/>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1912"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2388"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885"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860"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88"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75" w:type="dxa"/>
            <w:noWrap w:val="0"/>
            <w:vAlign w:val="top"/>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50" w:type="dxa"/>
            <w:noWrap w:val="0"/>
            <w:vAlign w:val="top"/>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1912"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2388"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885"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4" w:hRule="atLeast"/>
          <w:jc w:val="center"/>
        </w:trPr>
        <w:tc>
          <w:tcPr>
            <w:tcW w:w="860"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88"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75" w:type="dxa"/>
            <w:noWrap w:val="0"/>
            <w:vAlign w:val="top"/>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50" w:type="dxa"/>
            <w:noWrap w:val="0"/>
            <w:vAlign w:val="top"/>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1912"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2388"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885"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860"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88"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75" w:type="dxa"/>
            <w:noWrap w:val="0"/>
            <w:vAlign w:val="top"/>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750" w:type="dxa"/>
            <w:noWrap w:val="0"/>
            <w:vAlign w:val="top"/>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1912"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2388"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c>
          <w:tcPr>
            <w:tcW w:w="885" w:type="dxa"/>
            <w:noWrap w:val="0"/>
            <w:vAlign w:val="center"/>
          </w:tcPr>
          <w:p>
            <w:pPr>
              <w:keepNext w:val="0"/>
              <w:keepLines w:val="0"/>
              <w:widowControl/>
              <w:suppressLineNumbers w:val="0"/>
              <w:spacing w:before="0" w:beforeAutospacing="0" w:after="0" w:afterAutospacing="0"/>
              <w:ind w:left="0" w:right="0"/>
              <w:rPr>
                <w:rFonts w:ascii="仿宋_GB2312" w:hAnsi="Verdana" w:eastAsia="仿宋_GB2312"/>
                <w:sz w:val="24"/>
              </w:rPr>
            </w:pPr>
          </w:p>
        </w:tc>
      </w:tr>
    </w:tbl>
    <w:p>
      <w:pPr>
        <w:spacing w:before="312" w:beforeLines="100"/>
        <w:rPr>
          <w:rFonts w:hint="eastAsia" w:ascii="宋体" w:hAnsi="宋体" w:eastAsia="宋体" w:cs="宋体"/>
          <w:b/>
          <w:bCs/>
          <w:sz w:val="20"/>
          <w:szCs w:val="20"/>
        </w:rPr>
      </w:pPr>
      <w:r>
        <w:rPr>
          <w:rFonts w:hint="eastAsia" w:ascii="宋体" w:hAnsi="宋体" w:eastAsia="宋体" w:cs="宋体"/>
          <w:b/>
          <w:bCs/>
          <w:sz w:val="20"/>
          <w:szCs w:val="20"/>
          <w:lang w:val="en-US" w:eastAsia="zh-CN"/>
        </w:rPr>
        <w:t>注：</w:t>
      </w:r>
    </w:p>
    <w:p>
      <w:pPr>
        <w:numPr>
          <w:ilvl w:val="0"/>
          <w:numId w:val="0"/>
        </w:numPr>
        <w:tabs>
          <w:tab w:val="left" w:pos="1134"/>
        </w:tabs>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此表所列人员应为项目组主要成员，</w:t>
      </w:r>
      <w:r>
        <w:rPr>
          <w:rFonts w:hint="eastAsia" w:ascii="宋体" w:hAnsi="宋体" w:eastAsia="宋体" w:cs="宋体"/>
          <w:sz w:val="20"/>
          <w:szCs w:val="20"/>
          <w:lang w:eastAsia="zh-CN"/>
        </w:rPr>
        <w:t>投标人</w:t>
      </w:r>
      <w:r>
        <w:rPr>
          <w:rFonts w:hint="eastAsia" w:ascii="宋体" w:hAnsi="宋体" w:eastAsia="宋体" w:cs="宋体"/>
          <w:sz w:val="20"/>
          <w:szCs w:val="20"/>
        </w:rPr>
        <w:t>承诺未征得我行书面同意情况下不予更换上述成员。</w:t>
      </w:r>
    </w:p>
    <w:p>
      <w:pPr>
        <w:numPr>
          <w:ilvl w:val="0"/>
          <w:numId w:val="0"/>
        </w:numPr>
        <w:tabs>
          <w:tab w:val="left" w:pos="1134"/>
        </w:tabs>
        <w:spacing w:line="360" w:lineRule="auto"/>
        <w:rPr>
          <w:rFonts w:hint="eastAsia" w:ascii="宋体" w:hAnsi="宋体" w:eastAsia="宋体" w:cs="宋体"/>
          <w:sz w:val="20"/>
          <w:szCs w:val="20"/>
        </w:rPr>
      </w:pP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lang w:eastAsia="zh-CN"/>
        </w:rPr>
        <w:t>投标人</w:t>
      </w:r>
      <w:r>
        <w:rPr>
          <w:rFonts w:hint="eastAsia" w:ascii="宋体" w:hAnsi="宋体" w:eastAsia="宋体" w:cs="宋体"/>
          <w:kern w:val="0"/>
          <w:sz w:val="20"/>
          <w:szCs w:val="20"/>
        </w:rPr>
        <w:t>项目组必须由参与过类似</w:t>
      </w:r>
      <w:r>
        <w:rPr>
          <w:rFonts w:hint="eastAsia" w:ascii="宋体" w:hAnsi="宋体" w:eastAsia="宋体" w:cs="宋体"/>
          <w:kern w:val="0"/>
          <w:sz w:val="20"/>
          <w:szCs w:val="20"/>
          <w:lang w:val="en-US" w:eastAsia="zh-CN"/>
        </w:rPr>
        <w:t>技术服务项目</w:t>
      </w:r>
      <w:r>
        <w:rPr>
          <w:rFonts w:hint="eastAsia" w:ascii="宋体" w:hAnsi="宋体" w:eastAsia="宋体" w:cs="宋体"/>
          <w:kern w:val="0"/>
          <w:sz w:val="20"/>
          <w:szCs w:val="20"/>
        </w:rPr>
        <w:t>工作的人员组成</w:t>
      </w:r>
      <w:r>
        <w:rPr>
          <w:rFonts w:hint="eastAsia" w:ascii="宋体" w:hAnsi="宋体" w:eastAsia="宋体" w:cs="宋体"/>
          <w:kern w:val="0"/>
          <w:sz w:val="20"/>
          <w:szCs w:val="20"/>
          <w:lang w:eastAsia="zh-CN"/>
        </w:rPr>
        <w:t>。</w:t>
      </w:r>
      <w:r>
        <w:rPr>
          <w:rFonts w:hint="eastAsia" w:ascii="宋体" w:hAnsi="宋体" w:eastAsia="宋体" w:cs="宋体"/>
          <w:sz w:val="20"/>
          <w:szCs w:val="20"/>
          <w:lang w:eastAsia="zh-CN"/>
        </w:rPr>
        <w:t>投标人</w:t>
      </w:r>
      <w:r>
        <w:rPr>
          <w:rFonts w:hint="eastAsia" w:ascii="宋体" w:hAnsi="宋体" w:eastAsia="宋体" w:cs="宋体"/>
          <w:sz w:val="20"/>
          <w:szCs w:val="20"/>
        </w:rPr>
        <w:t>在备注栏说明所列人员的工作比重或时长。</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3、投标人所推荐的人员相关工作经验在一年及以上，须提供工作经验等相关证明材料，包括但不限于劳动合同、社保证明等材料，提供学历证书复印件并加盖公章。</w:t>
      </w:r>
    </w:p>
    <w:p>
      <w:pPr>
        <w:pStyle w:val="28"/>
        <w:spacing w:line="360" w:lineRule="auto"/>
        <w:outlineLvl w:val="2"/>
        <w:rPr>
          <w:rFonts w:hint="default" w:ascii="Times New Roman" w:hAnsi="Times New Roman" w:eastAsia="宋体" w:cs="Times New Roman"/>
          <w:b/>
          <w:sz w:val="28"/>
          <w:szCs w:val="28"/>
          <w:lang w:val="en-US" w:eastAsia="zh-CN"/>
        </w:rPr>
      </w:pPr>
    </w:p>
    <w:p>
      <w:pPr>
        <w:pStyle w:val="28"/>
        <w:spacing w:line="360" w:lineRule="auto"/>
        <w:ind w:firstLineChars="0"/>
        <w:outlineLvl w:val="2"/>
        <w:rPr>
          <w:rFonts w:ascii="Times New Roman" w:hAnsi="Times New Roman" w:eastAsia="宋体" w:cs="Times New Roman"/>
          <w:b/>
          <w:sz w:val="28"/>
          <w:szCs w:val="28"/>
        </w:rPr>
      </w:pPr>
    </w:p>
    <w:p>
      <w:pPr>
        <w:pStyle w:val="28"/>
        <w:spacing w:line="360" w:lineRule="auto"/>
        <w:ind w:firstLineChars="0"/>
        <w:outlineLvl w:val="2"/>
        <w:rPr>
          <w:rFonts w:ascii="Times New Roman" w:hAnsi="Times New Roman" w:eastAsia="宋体" w:cs="Times New Roman"/>
          <w:b/>
          <w:sz w:val="28"/>
          <w:szCs w:val="28"/>
        </w:rPr>
      </w:pPr>
    </w:p>
    <w:p>
      <w:pPr>
        <w:pStyle w:val="28"/>
        <w:spacing w:line="360" w:lineRule="auto"/>
        <w:ind w:firstLineChars="0"/>
        <w:outlineLvl w:val="2"/>
        <w:rPr>
          <w:rFonts w:ascii="Times New Roman" w:hAnsi="Times New Roman" w:eastAsia="宋体" w:cs="Times New Roman"/>
          <w:b/>
          <w:sz w:val="28"/>
          <w:szCs w:val="28"/>
        </w:rPr>
      </w:pPr>
    </w:p>
    <w:p>
      <w:pPr>
        <w:pStyle w:val="28"/>
        <w:spacing w:line="360" w:lineRule="auto"/>
        <w:ind w:firstLineChars="0"/>
        <w:outlineLvl w:val="2"/>
        <w:rPr>
          <w:rFonts w:ascii="Times New Roman" w:hAnsi="Times New Roman" w:eastAsia="宋体" w:cs="Times New Roman"/>
          <w:b/>
          <w:sz w:val="28"/>
          <w:szCs w:val="28"/>
        </w:rPr>
      </w:pPr>
    </w:p>
    <w:p>
      <w:pPr>
        <w:pStyle w:val="28"/>
        <w:spacing w:line="360" w:lineRule="auto"/>
        <w:ind w:firstLineChars="0"/>
        <w:outlineLvl w:val="2"/>
        <w:rPr>
          <w:rFonts w:ascii="Times New Roman" w:hAnsi="Times New Roman" w:eastAsia="宋体" w:cs="Times New Roman"/>
          <w:b/>
          <w:sz w:val="28"/>
          <w:szCs w:val="28"/>
        </w:rPr>
      </w:pPr>
    </w:p>
    <w:p>
      <w:pPr>
        <w:pStyle w:val="28"/>
        <w:spacing w:line="360" w:lineRule="auto"/>
        <w:ind w:firstLineChars="0"/>
        <w:outlineLvl w:val="2"/>
        <w:rPr>
          <w:rFonts w:ascii="Times New Roman" w:hAnsi="Times New Roman" w:eastAsia="宋体" w:cs="Times New Roman"/>
          <w:b/>
          <w:sz w:val="28"/>
          <w:szCs w:val="28"/>
        </w:rPr>
      </w:pPr>
    </w:p>
    <w:p>
      <w:pPr>
        <w:pStyle w:val="28"/>
        <w:spacing w:line="360" w:lineRule="auto"/>
        <w:ind w:firstLineChars="0"/>
        <w:outlineLvl w:val="2"/>
        <w:rPr>
          <w:rFonts w:ascii="Times New Roman" w:hAnsi="Times New Roman" w:eastAsia="宋体" w:cs="Times New Roman"/>
          <w:b/>
          <w:sz w:val="28"/>
          <w:szCs w:val="28"/>
        </w:rPr>
      </w:pPr>
    </w:p>
    <w:p>
      <w:pPr>
        <w:pStyle w:val="28"/>
        <w:spacing w:line="360" w:lineRule="auto"/>
        <w:ind w:firstLineChars="0"/>
        <w:outlineLvl w:val="2"/>
        <w:rPr>
          <w:rFonts w:ascii="Times New Roman" w:hAnsi="Times New Roman" w:eastAsia="宋体" w:cs="Times New Roman"/>
          <w:b/>
          <w:sz w:val="28"/>
          <w:szCs w:val="28"/>
        </w:rPr>
      </w:pPr>
      <w:r>
        <w:rPr>
          <w:rFonts w:ascii="Times New Roman" w:hAnsi="Times New Roman" w:eastAsia="宋体" w:cs="Times New Roman"/>
          <w:b/>
          <w:sz w:val="28"/>
          <w:szCs w:val="28"/>
        </w:rPr>
        <w:t>2.</w:t>
      </w:r>
      <w:r>
        <w:rPr>
          <w:rFonts w:hint="eastAsia" w:ascii="Times New Roman" w:hAnsi="Times New Roman" w:eastAsia="宋体" w:cs="Times New Roman"/>
          <w:b/>
          <w:sz w:val="28"/>
          <w:szCs w:val="28"/>
          <w:lang w:val="en-US" w:eastAsia="zh-CN"/>
        </w:rPr>
        <w:t>3</w:t>
      </w:r>
      <w:r>
        <w:rPr>
          <w:rFonts w:hint="eastAsia" w:ascii="Times New Roman" w:hAnsi="Times New Roman" w:eastAsia="宋体" w:cs="Times New Roman"/>
          <w:b/>
          <w:sz w:val="28"/>
          <w:szCs w:val="28"/>
        </w:rPr>
        <w:t>服务考核标准</w:t>
      </w:r>
    </w:p>
    <w:tbl>
      <w:tblPr>
        <w:tblStyle w:val="17"/>
        <w:tblW w:w="90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34"/>
        <w:gridCol w:w="595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7" w:type="dxa"/>
            <w:gridSpan w:val="4"/>
            <w:tcBorders>
              <w:tl2br w:val="nil"/>
              <w:tr2bl w:val="nil"/>
            </w:tcBorders>
            <w:noWrap w:val="0"/>
            <w:vAlign w:val="center"/>
          </w:tcPr>
          <w:p>
            <w:pPr>
              <w:keepNext w:val="0"/>
              <w:keepLines w:val="0"/>
              <w:widowControl/>
              <w:suppressLineNumbers w:val="0"/>
              <w:spacing w:before="0" w:beforeAutospacing="0" w:after="0" w:afterAutospacing="0"/>
              <w:ind w:left="0" w:right="0" w:firstLine="400" w:firstLineChars="200"/>
              <w:rPr>
                <w:rFonts w:hint="eastAsia" w:ascii="宋体" w:hAnsi="宋体" w:eastAsia="宋体" w:cs="宋体"/>
                <w:bCs/>
                <w:kern w:val="0"/>
                <w:sz w:val="20"/>
                <w:szCs w:val="20"/>
              </w:rPr>
            </w:pPr>
            <w:r>
              <w:rPr>
                <w:rFonts w:hint="eastAsia" w:ascii="宋体" w:hAnsi="宋体" w:eastAsia="宋体" w:cs="宋体"/>
                <w:sz w:val="20"/>
                <w:szCs w:val="20"/>
              </w:rPr>
              <w:t>中标人提供的服务须接受招标人的考核，招标人根据考核结果支付服务费。相关标准如下：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271"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说明</w:t>
            </w:r>
          </w:p>
        </w:tc>
        <w:tc>
          <w:tcPr>
            <w:tcW w:w="7796" w:type="dxa"/>
            <w:gridSpan w:val="3"/>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rPr>
              <w:t>1、考核标准作为招标要求提出，并在签订合同时作为工作说明书中的服务标准。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rPr>
              <w:t>2、按季度维保服务考核。</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rPr>
              <w:t>3、得分80（含）分以上为符合标准，付全款。</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rPr>
              <w:t>4、得分70（含）-80分的，扣减当期服务费的5%，作为服务不达标违约金。</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rPr>
              <w:t>5、得分60（含）-70分的，扣减当期服务费的15%，作为服务不达标违约金。</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rPr>
              <w:t>6、得分低于60分，扣减当期服务费的30%，作为服务不达标违约金。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71"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类别</w:t>
            </w:r>
          </w:p>
        </w:tc>
        <w:tc>
          <w:tcPr>
            <w:tcW w:w="113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xml:space="preserve">项目  </w:t>
            </w:r>
          </w:p>
        </w:tc>
        <w:tc>
          <w:tcPr>
            <w:tcW w:w="595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评估标准</w:t>
            </w:r>
          </w:p>
        </w:tc>
        <w:tc>
          <w:tcPr>
            <w:tcW w:w="708"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71"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一、</w:t>
            </w:r>
            <w:r>
              <w:rPr>
                <w:rFonts w:hint="eastAsia" w:ascii="宋体" w:hAnsi="宋体" w:eastAsia="宋体" w:cs="宋体"/>
                <w:kern w:val="0"/>
                <w:sz w:val="20"/>
                <w:szCs w:val="20"/>
                <w:lang w:val="en-US" w:eastAsia="zh-CN"/>
              </w:rPr>
              <w:t>人员管理</w:t>
            </w:r>
          </w:p>
        </w:tc>
        <w:tc>
          <w:tcPr>
            <w:tcW w:w="113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人员纪律</w:t>
            </w:r>
          </w:p>
        </w:tc>
        <w:tc>
          <w:tcPr>
            <w:tcW w:w="5954" w:type="dxa"/>
            <w:tcBorders>
              <w:tl2br w:val="nil"/>
              <w:tr2bl w:val="nil"/>
            </w:tcBorders>
            <w:noWrap w:val="0"/>
            <w:vAlign w:val="center"/>
          </w:tcPr>
          <w:p>
            <w:pPr>
              <w:keepNext w:val="0"/>
              <w:keepLines w:val="0"/>
              <w:widowControl/>
              <w:suppressLineNumbers w:val="0"/>
              <w:spacing w:before="0" w:beforeAutospacing="0" w:after="0" w:afterAutospacing="0"/>
              <w:ind w:left="0" w:right="481" w:rightChars="229"/>
              <w:jc w:val="left"/>
              <w:rPr>
                <w:rFonts w:hint="eastAsia" w:ascii="宋体" w:hAnsi="宋体" w:eastAsia="宋体" w:cs="宋体"/>
                <w:kern w:val="0"/>
                <w:sz w:val="20"/>
                <w:szCs w:val="20"/>
              </w:rPr>
            </w:pPr>
            <w:r>
              <w:rPr>
                <w:rFonts w:hint="eastAsia" w:ascii="宋体" w:hAnsi="宋体" w:eastAsia="宋体" w:cs="宋体"/>
                <w:sz w:val="20"/>
                <w:szCs w:val="20"/>
              </w:rPr>
              <w:t>投标人现场维护人员未遵守招标人工作纪律的要求，每次扣1分</w:t>
            </w:r>
          </w:p>
        </w:tc>
        <w:tc>
          <w:tcPr>
            <w:tcW w:w="708"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71"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113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人</w:t>
            </w:r>
            <w:r>
              <w:rPr>
                <w:rFonts w:hint="eastAsia" w:ascii="宋体" w:hAnsi="宋体" w:eastAsia="宋体" w:cs="宋体"/>
                <w:kern w:val="0"/>
                <w:sz w:val="20"/>
                <w:szCs w:val="20"/>
                <w:lang w:val="en-US" w:eastAsia="zh-CN"/>
              </w:rPr>
              <w:t>员流失</w:t>
            </w:r>
          </w:p>
        </w:tc>
        <w:tc>
          <w:tcPr>
            <w:tcW w:w="5954" w:type="dxa"/>
            <w:tcBorders>
              <w:tl2br w:val="nil"/>
              <w:tr2bl w:val="nil"/>
            </w:tcBorders>
            <w:noWrap w:val="0"/>
            <w:vAlign w:val="center"/>
          </w:tcPr>
          <w:p>
            <w:pPr>
              <w:pStyle w:val="16"/>
              <w:keepNext w:val="0"/>
              <w:keepLines w:val="0"/>
              <w:suppressLineNumbers w:val="0"/>
              <w:spacing w:before="0" w:beforeAutospacing="0" w:afterAutospacing="0"/>
              <w:ind w:left="0" w:leftChars="0" w:right="0" w:firstLine="0" w:firstLineChars="0"/>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rPr>
              <w:t>投标人未能控制人员流动率，平均一年人员流失不超过2人，每超过一人扣20分。</w:t>
            </w:r>
          </w:p>
        </w:tc>
        <w:tc>
          <w:tcPr>
            <w:tcW w:w="708"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71"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113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保密承诺</w:t>
            </w:r>
          </w:p>
        </w:tc>
        <w:tc>
          <w:tcPr>
            <w:tcW w:w="5954" w:type="dxa"/>
            <w:tcBorders>
              <w:tl2br w:val="nil"/>
              <w:tr2bl w:val="nil"/>
            </w:tcBorders>
            <w:noWrap w:val="0"/>
            <w:vAlign w:val="center"/>
          </w:tcPr>
          <w:p>
            <w:pPr>
              <w:pStyle w:val="16"/>
              <w:keepNext w:val="0"/>
              <w:keepLines w:val="0"/>
              <w:suppressLineNumbers w:val="0"/>
              <w:spacing w:before="0" w:beforeAutospacing="0" w:afterAutospacing="0"/>
              <w:ind w:left="0" w:leftChars="0" w:right="0" w:firstLine="0" w:firstLineChars="0"/>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投标人未能严格遵守招标人的安全保密协议，私自下载、分析和存储招标人保密信息，将保密信息带出招标人办公场所，在公共场所或私人通信中谈及招标人保密信息，每发现一次扣10分。</w:t>
            </w:r>
          </w:p>
        </w:tc>
        <w:tc>
          <w:tcPr>
            <w:tcW w:w="708"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71"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二、</w:t>
            </w:r>
            <w:r>
              <w:rPr>
                <w:rFonts w:hint="eastAsia" w:ascii="宋体" w:hAnsi="宋体" w:eastAsia="宋体" w:cs="宋体"/>
                <w:kern w:val="0"/>
                <w:sz w:val="20"/>
                <w:szCs w:val="20"/>
                <w:lang w:val="en-US" w:eastAsia="zh-CN"/>
              </w:rPr>
              <w:t>工作内容管理</w:t>
            </w:r>
          </w:p>
        </w:tc>
        <w:tc>
          <w:tcPr>
            <w:tcW w:w="113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eastAsia="zh-CN"/>
              </w:rPr>
            </w:pPr>
            <w:r>
              <w:rPr>
                <w:rFonts w:hint="eastAsia" w:ascii="宋体" w:hAnsi="宋体" w:eastAsia="宋体" w:cs="宋体"/>
                <w:color w:val="auto"/>
                <w:kern w:val="0"/>
                <w:sz w:val="20"/>
                <w:szCs w:val="20"/>
              </w:rPr>
              <w:t>配置操作</w:t>
            </w:r>
          </w:p>
        </w:tc>
        <w:tc>
          <w:tcPr>
            <w:tcW w:w="595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color w:val="auto"/>
                <w:kern w:val="0"/>
                <w:sz w:val="20"/>
                <w:szCs w:val="20"/>
              </w:rPr>
              <w:t>投标人未按招标人提出的要求（时间、质量等）对</w:t>
            </w:r>
            <w:r>
              <w:rPr>
                <w:rFonts w:hint="eastAsia" w:ascii="宋体" w:hAnsi="宋体" w:eastAsia="宋体" w:cs="宋体"/>
                <w:color w:val="auto"/>
                <w:kern w:val="0"/>
                <w:sz w:val="20"/>
                <w:szCs w:val="20"/>
                <w:lang w:val="en-US" w:eastAsia="zh-CN"/>
              </w:rPr>
              <w:t>招</w:t>
            </w:r>
            <w:r>
              <w:rPr>
                <w:rFonts w:hint="eastAsia" w:ascii="宋体" w:hAnsi="宋体" w:eastAsia="宋体" w:cs="宋体"/>
                <w:color w:val="auto"/>
                <w:kern w:val="0"/>
                <w:sz w:val="20"/>
                <w:szCs w:val="20"/>
              </w:rPr>
              <w:t>标人服务范围内软硬件进行</w:t>
            </w:r>
            <w:r>
              <w:rPr>
                <w:rFonts w:hint="eastAsia" w:ascii="宋体" w:hAnsi="宋体" w:eastAsia="宋体" w:cs="宋体"/>
                <w:color w:val="auto"/>
                <w:kern w:val="0"/>
                <w:sz w:val="20"/>
                <w:szCs w:val="20"/>
                <w:lang w:val="en-US" w:eastAsia="zh-CN"/>
              </w:rPr>
              <w:t>标准</w:t>
            </w:r>
            <w:r>
              <w:rPr>
                <w:rFonts w:hint="eastAsia" w:ascii="宋体" w:hAnsi="宋体" w:eastAsia="宋体" w:cs="宋体"/>
                <w:color w:val="auto"/>
                <w:kern w:val="0"/>
                <w:sz w:val="20"/>
                <w:szCs w:val="20"/>
              </w:rPr>
              <w:t>配置操作，每次扣5分。</w:t>
            </w:r>
          </w:p>
        </w:tc>
        <w:tc>
          <w:tcPr>
            <w:tcW w:w="708"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71"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113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投诉情况</w:t>
            </w:r>
          </w:p>
        </w:tc>
        <w:tc>
          <w:tcPr>
            <w:tcW w:w="595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投标人未按招标人要求（时间、质量等）</w:t>
            </w:r>
            <w:r>
              <w:rPr>
                <w:rFonts w:hint="eastAsia" w:ascii="宋体" w:hAnsi="宋体" w:eastAsia="宋体" w:cs="宋体"/>
                <w:kern w:val="0"/>
                <w:sz w:val="20"/>
                <w:szCs w:val="20"/>
                <w:lang w:val="en-US" w:eastAsia="zh-CN"/>
              </w:rPr>
              <w:t>完成相应的技术服务事项，无法按时有效提供技术咨询及服务，导致被投诉，每次投诉扣5分。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eastAsia="zh-CN"/>
              </w:rPr>
            </w:pPr>
          </w:p>
        </w:tc>
        <w:tc>
          <w:tcPr>
            <w:tcW w:w="708"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71"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p>
        </w:tc>
        <w:tc>
          <w:tcPr>
            <w:tcW w:w="113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处理时限</w:t>
            </w:r>
          </w:p>
        </w:tc>
        <w:tc>
          <w:tcPr>
            <w:tcW w:w="595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rPr>
              <w:t>投标人</w:t>
            </w:r>
            <w:r>
              <w:rPr>
                <w:rFonts w:hint="eastAsia" w:ascii="宋体" w:hAnsi="宋体" w:eastAsia="宋体" w:cs="宋体"/>
                <w:kern w:val="0"/>
                <w:sz w:val="20"/>
                <w:szCs w:val="20"/>
                <w:lang w:val="en-US" w:eastAsia="zh-CN"/>
              </w:rPr>
              <w:t>在招标人</w:t>
            </w:r>
            <w:r>
              <w:rPr>
                <w:rFonts w:hint="eastAsia" w:ascii="宋体" w:hAnsi="宋体" w:eastAsia="宋体" w:cs="宋体"/>
                <w:kern w:val="0"/>
                <w:sz w:val="20"/>
                <w:szCs w:val="20"/>
              </w:rPr>
              <w:t>软硬件发生故障后，投标人未能在服务要求时限（招标人另有时限要求的按招标人要求的时限计算）内解决，超出时限的每次扣5分。</w:t>
            </w:r>
          </w:p>
        </w:tc>
        <w:tc>
          <w:tcPr>
            <w:tcW w:w="708"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271"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rPr>
              <w:t>三、</w:t>
            </w:r>
            <w:r>
              <w:rPr>
                <w:rFonts w:hint="eastAsia" w:ascii="宋体" w:hAnsi="宋体" w:eastAsia="宋体" w:cs="宋体"/>
                <w:kern w:val="0"/>
                <w:sz w:val="20"/>
                <w:szCs w:val="20"/>
                <w:lang w:val="en-US" w:eastAsia="zh-CN"/>
              </w:rPr>
              <w:t>安全管理</w:t>
            </w:r>
            <w:r>
              <w:rPr>
                <w:rFonts w:hint="eastAsia" w:ascii="宋体" w:hAnsi="宋体" w:eastAsia="宋体" w:cs="宋体"/>
                <w:kern w:val="0"/>
                <w:sz w:val="20"/>
                <w:szCs w:val="20"/>
              </w:rPr>
              <w:t xml:space="preserve"> </w:t>
            </w:r>
          </w:p>
        </w:tc>
        <w:tc>
          <w:tcPr>
            <w:tcW w:w="113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rPr>
              <w:t>信息安全</w:t>
            </w:r>
          </w:p>
        </w:tc>
        <w:tc>
          <w:tcPr>
            <w:tcW w:w="595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color w:val="auto"/>
                <w:kern w:val="0"/>
                <w:sz w:val="20"/>
                <w:szCs w:val="20"/>
              </w:rPr>
              <w:t>投标人未按招标人的信息安全要求，导致</w:t>
            </w:r>
            <w:r>
              <w:rPr>
                <w:rFonts w:hint="eastAsia" w:ascii="宋体" w:hAnsi="宋体" w:eastAsia="宋体" w:cs="宋体"/>
                <w:color w:val="auto"/>
                <w:kern w:val="0"/>
                <w:sz w:val="20"/>
                <w:szCs w:val="20"/>
                <w:lang w:val="en-US" w:eastAsia="zh-CN"/>
              </w:rPr>
              <w:t>招标人</w:t>
            </w:r>
            <w:r>
              <w:rPr>
                <w:rFonts w:hint="eastAsia" w:ascii="宋体" w:hAnsi="宋体" w:eastAsia="宋体" w:cs="宋体"/>
                <w:color w:val="auto"/>
                <w:kern w:val="0"/>
                <w:sz w:val="20"/>
                <w:szCs w:val="20"/>
              </w:rPr>
              <w:t>出现</w:t>
            </w:r>
            <w:r>
              <w:rPr>
                <w:rFonts w:hint="eastAsia" w:ascii="宋体" w:hAnsi="宋体" w:eastAsia="宋体" w:cs="宋体"/>
                <w:color w:val="auto"/>
                <w:kern w:val="0"/>
                <w:sz w:val="20"/>
                <w:szCs w:val="20"/>
                <w:lang w:val="en-US" w:eastAsia="zh-CN"/>
              </w:rPr>
              <w:t>数据泄露、</w:t>
            </w:r>
            <w:r>
              <w:rPr>
                <w:rFonts w:hint="eastAsia" w:ascii="宋体" w:hAnsi="宋体" w:eastAsia="宋体" w:cs="宋体"/>
                <w:color w:val="auto"/>
                <w:kern w:val="0"/>
                <w:sz w:val="20"/>
                <w:szCs w:val="20"/>
              </w:rPr>
              <w:t>信息安全事件、问题、故障，出现一例扣10分。</w:t>
            </w:r>
          </w:p>
        </w:tc>
        <w:tc>
          <w:tcPr>
            <w:tcW w:w="708"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c>
          <w:tcPr>
            <w:tcW w:w="113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操作故障</w:t>
            </w:r>
          </w:p>
        </w:tc>
        <w:tc>
          <w:tcPr>
            <w:tcW w:w="595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投标人因操作不规范引入病毒等非安全因素，对招标人服务范围内的软硬件造成</w:t>
            </w:r>
            <w:r>
              <w:rPr>
                <w:rFonts w:hint="eastAsia" w:ascii="宋体" w:hAnsi="宋体" w:eastAsia="宋体" w:cs="宋体"/>
                <w:kern w:val="0"/>
                <w:sz w:val="20"/>
                <w:szCs w:val="20"/>
              </w:rPr>
              <w:t>重大故障且造成影响的，每次扣</w:t>
            </w:r>
            <w:r>
              <w:rPr>
                <w:rFonts w:hint="eastAsia" w:ascii="宋体" w:hAnsi="宋体" w:eastAsia="宋体" w:cs="宋体"/>
                <w:kern w:val="0"/>
                <w:sz w:val="20"/>
                <w:szCs w:val="20"/>
                <w:lang w:val="en-US" w:eastAsia="zh-CN"/>
              </w:rPr>
              <w:t>20</w:t>
            </w:r>
            <w:r>
              <w:rPr>
                <w:rFonts w:hint="eastAsia" w:ascii="宋体" w:hAnsi="宋体" w:eastAsia="宋体" w:cs="宋体"/>
                <w:kern w:val="0"/>
                <w:sz w:val="20"/>
                <w:szCs w:val="20"/>
              </w:rPr>
              <w:t>分；发生严重故障且造成影响的，每次扣</w:t>
            </w:r>
            <w:r>
              <w:rPr>
                <w:rFonts w:hint="eastAsia" w:ascii="宋体" w:hAnsi="宋体" w:eastAsia="宋体" w:cs="宋体"/>
                <w:kern w:val="0"/>
                <w:sz w:val="20"/>
                <w:szCs w:val="20"/>
                <w:lang w:val="en-US" w:eastAsia="zh-CN"/>
              </w:rPr>
              <w:t>15</w:t>
            </w:r>
            <w:r>
              <w:rPr>
                <w:rFonts w:hint="eastAsia" w:ascii="宋体" w:hAnsi="宋体" w:eastAsia="宋体" w:cs="宋体"/>
                <w:kern w:val="0"/>
                <w:sz w:val="20"/>
                <w:szCs w:val="20"/>
              </w:rPr>
              <w:t>分，发生一般故障且造成影响的，每次扣</w:t>
            </w:r>
            <w:r>
              <w:rPr>
                <w:rFonts w:hint="eastAsia" w:ascii="宋体" w:hAnsi="宋体" w:eastAsia="宋体" w:cs="宋体"/>
                <w:kern w:val="0"/>
                <w:sz w:val="20"/>
                <w:szCs w:val="20"/>
                <w:lang w:val="en-US" w:eastAsia="zh-CN"/>
              </w:rPr>
              <w:t>10</w:t>
            </w:r>
            <w:r>
              <w:rPr>
                <w:rFonts w:hint="eastAsia" w:ascii="宋体" w:hAnsi="宋体" w:eastAsia="宋体" w:cs="宋体"/>
                <w:kern w:val="0"/>
                <w:sz w:val="20"/>
                <w:szCs w:val="20"/>
              </w:rPr>
              <w:t>分。投标人未能在故障解决后3个工作日内提交符合招标人要求的故障报告，每超出1个工作日扣5分。</w:t>
            </w:r>
          </w:p>
        </w:tc>
        <w:tc>
          <w:tcPr>
            <w:tcW w:w="708"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71"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合计</w:t>
            </w:r>
          </w:p>
        </w:tc>
        <w:tc>
          <w:tcPr>
            <w:tcW w:w="113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eastAsia="zh-CN" w:bidi="ar-SA"/>
              </w:rPr>
            </w:pPr>
          </w:p>
        </w:tc>
        <w:tc>
          <w:tcPr>
            <w:tcW w:w="595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eastAsia="zh-CN" w:bidi="ar-SA"/>
              </w:rPr>
            </w:pPr>
          </w:p>
        </w:tc>
        <w:tc>
          <w:tcPr>
            <w:tcW w:w="708"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100</w:t>
            </w:r>
          </w:p>
        </w:tc>
      </w:tr>
    </w:tbl>
    <w:p>
      <w:pPr>
        <w:numPr>
          <w:ilvl w:val="0"/>
          <w:numId w:val="0"/>
        </w:numPr>
        <w:rPr>
          <w:rFonts w:hint="eastAsia" w:ascii="宋体" w:hAnsi="宋体" w:eastAsia="宋体" w:cs="宋体"/>
          <w:sz w:val="20"/>
          <w:szCs w:val="20"/>
          <w:lang w:val="en-US" w:eastAsia="zh-CN"/>
        </w:rPr>
      </w:pPr>
    </w:p>
    <w:p>
      <w:pPr>
        <w:pStyle w:val="6"/>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pStyle w:val="6"/>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spacing w:line="360" w:lineRule="auto"/>
        <w:jc w:val="center"/>
        <w:outlineLvl w:val="0"/>
        <w:rPr>
          <w:rFonts w:hint="eastAsia" w:ascii="黑体" w:hAnsi="黑体" w:eastAsia="黑体"/>
          <w:b/>
          <w:sz w:val="36"/>
          <w:szCs w:val="36"/>
        </w:rPr>
      </w:pPr>
    </w:p>
    <w:p>
      <w:pPr>
        <w:spacing w:line="360" w:lineRule="auto"/>
        <w:jc w:val="center"/>
        <w:outlineLvl w:val="0"/>
        <w:rPr>
          <w:rFonts w:hint="eastAsia" w:ascii="宋体" w:hAnsi="宋体" w:eastAsia="宋体" w:cs="宋体"/>
          <w:b/>
          <w:sz w:val="20"/>
          <w:szCs w:val="20"/>
        </w:rPr>
      </w:pPr>
      <w:r>
        <w:rPr>
          <w:rFonts w:hint="eastAsia" w:ascii="宋体" w:hAnsi="宋体" w:eastAsia="宋体" w:cs="宋体"/>
          <w:b/>
          <w:sz w:val="20"/>
          <w:szCs w:val="20"/>
        </w:rPr>
        <w:t>第五部分 评标办法</w:t>
      </w:r>
    </w:p>
    <w:p>
      <w:pPr>
        <w:tabs>
          <w:tab w:val="left" w:pos="360"/>
          <w:tab w:val="left" w:pos="540"/>
          <w:tab w:val="left" w:pos="3600"/>
          <w:tab w:val="left" w:pos="3780"/>
          <w:tab w:val="left" w:pos="8460"/>
          <w:tab w:val="left" w:pos="9180"/>
        </w:tabs>
        <w:adjustRightInd w:val="0"/>
        <w:snapToGrid w:val="0"/>
        <w:spacing w:line="400" w:lineRule="exact"/>
        <w:ind w:right="-21" w:rightChars="-10"/>
        <w:jc w:val="center"/>
        <w:rPr>
          <w:rFonts w:hint="eastAsia" w:ascii="宋体" w:hAnsi="宋体" w:eastAsia="宋体" w:cs="宋体"/>
          <w:b/>
          <w:sz w:val="20"/>
          <w:szCs w:val="20"/>
        </w:rPr>
      </w:pPr>
      <w:r>
        <w:rPr>
          <w:rFonts w:hint="eastAsia" w:ascii="宋体" w:hAnsi="宋体" w:eastAsia="宋体" w:cs="宋体"/>
          <w:b/>
          <w:sz w:val="20"/>
          <w:szCs w:val="20"/>
        </w:rPr>
        <w:t>一、总  则</w:t>
      </w:r>
    </w:p>
    <w:p>
      <w:pPr>
        <w:adjustRightInd w:val="0"/>
        <w:snapToGrid w:val="0"/>
        <w:spacing w:line="440" w:lineRule="exact"/>
        <w:ind w:right="-10" w:firstLine="351" w:firstLineChars="175"/>
        <w:rPr>
          <w:rFonts w:hint="eastAsia" w:ascii="宋体" w:hAnsi="宋体" w:eastAsia="宋体" w:cs="宋体"/>
          <w:sz w:val="20"/>
          <w:szCs w:val="20"/>
        </w:rPr>
      </w:pPr>
      <w:r>
        <w:rPr>
          <w:rFonts w:hint="eastAsia" w:ascii="宋体" w:hAnsi="宋体" w:eastAsia="宋体" w:cs="宋体"/>
          <w:b/>
          <w:bCs/>
          <w:sz w:val="20"/>
          <w:szCs w:val="20"/>
        </w:rPr>
        <w:t xml:space="preserve">第一条 </w:t>
      </w:r>
      <w:r>
        <w:rPr>
          <w:rFonts w:hint="eastAsia" w:ascii="宋体" w:hAnsi="宋体" w:eastAsia="宋体" w:cs="宋体"/>
          <w:sz w:val="20"/>
          <w:szCs w:val="20"/>
        </w:rPr>
        <w:t>为了做好评标工作，保证项目评审工作的正常有序进行，维护招标人、投标人的合法权益，依据《中华人民共和国招标投标法》、《中华人民共和国招标投标实施条例》及其它相关法律法规，本着公开、公平、公正的原则，制定评标办法。</w:t>
      </w:r>
    </w:p>
    <w:p>
      <w:pPr>
        <w:adjustRightInd w:val="0"/>
        <w:snapToGrid w:val="0"/>
        <w:spacing w:line="440" w:lineRule="exact"/>
        <w:ind w:right="-10" w:firstLine="351" w:firstLineChars="175"/>
        <w:rPr>
          <w:rFonts w:hint="eastAsia" w:ascii="宋体" w:hAnsi="宋体" w:eastAsia="宋体" w:cs="宋体"/>
          <w:sz w:val="20"/>
          <w:szCs w:val="20"/>
          <w:highlight w:val="none"/>
        </w:rPr>
      </w:pPr>
      <w:r>
        <w:rPr>
          <w:rFonts w:hint="eastAsia" w:ascii="宋体" w:hAnsi="宋体" w:eastAsia="宋体" w:cs="宋体"/>
          <w:b/>
          <w:bCs/>
          <w:sz w:val="20"/>
          <w:szCs w:val="20"/>
        </w:rPr>
        <w:t xml:space="preserve">第二条 </w:t>
      </w:r>
      <w:r>
        <w:rPr>
          <w:rFonts w:hint="eastAsia" w:ascii="宋体" w:hAnsi="宋体" w:eastAsia="宋体" w:cs="宋体"/>
          <w:sz w:val="20"/>
          <w:szCs w:val="20"/>
          <w:highlight w:val="none"/>
        </w:rPr>
        <w:t>本次评标采用</w:t>
      </w:r>
      <w:r>
        <w:rPr>
          <w:rFonts w:hint="eastAsia" w:ascii="宋体" w:hAnsi="宋体" w:eastAsia="宋体" w:cs="宋体"/>
          <w:sz w:val="20"/>
          <w:szCs w:val="20"/>
          <w:highlight w:val="none"/>
          <w:u w:val="single"/>
        </w:rPr>
        <w:t xml:space="preserve"> 综合评分法 </w:t>
      </w:r>
      <w:r>
        <w:rPr>
          <w:rFonts w:hint="eastAsia" w:ascii="宋体" w:hAnsi="宋体" w:eastAsia="宋体" w:cs="宋体"/>
          <w:sz w:val="20"/>
          <w:szCs w:val="20"/>
          <w:highlight w:val="none"/>
        </w:rPr>
        <w:t>作为对投标文件的比较方法。</w:t>
      </w:r>
    </w:p>
    <w:p>
      <w:pPr>
        <w:adjustRightInd w:val="0"/>
        <w:snapToGrid w:val="0"/>
        <w:spacing w:line="440" w:lineRule="exact"/>
        <w:ind w:left="-61" w:leftChars="-29" w:firstLine="402" w:firstLineChars="200"/>
        <w:rPr>
          <w:rFonts w:hint="eastAsia" w:ascii="宋体" w:hAnsi="宋体" w:eastAsia="宋体" w:cs="宋体"/>
          <w:sz w:val="20"/>
          <w:szCs w:val="20"/>
          <w:highlight w:val="none"/>
        </w:rPr>
      </w:pPr>
      <w:r>
        <w:rPr>
          <w:rFonts w:hint="eastAsia" w:ascii="宋体" w:hAnsi="宋体" w:eastAsia="宋体" w:cs="宋体"/>
          <w:b/>
          <w:sz w:val="20"/>
          <w:szCs w:val="20"/>
          <w:highlight w:val="none"/>
        </w:rPr>
        <w:t xml:space="preserve">第三条 </w:t>
      </w:r>
      <w:r>
        <w:rPr>
          <w:rFonts w:hint="eastAsia" w:ascii="宋体" w:hAnsi="宋体" w:eastAsia="宋体" w:cs="宋体"/>
          <w:sz w:val="20"/>
          <w:szCs w:val="20"/>
          <w:highlight w:val="none"/>
        </w:rPr>
        <w:t>招标人</w:t>
      </w:r>
      <w:r>
        <w:rPr>
          <w:rFonts w:hint="eastAsia" w:ascii="宋体" w:hAnsi="宋体" w:eastAsia="宋体" w:cs="宋体"/>
          <w:bCs/>
          <w:sz w:val="20"/>
          <w:szCs w:val="20"/>
          <w:highlight w:val="none"/>
        </w:rPr>
        <w:t>负责组织</w:t>
      </w:r>
      <w:r>
        <w:rPr>
          <w:rFonts w:hint="eastAsia" w:ascii="宋体" w:hAnsi="宋体" w:eastAsia="宋体" w:cs="宋体"/>
          <w:sz w:val="20"/>
          <w:szCs w:val="20"/>
          <w:highlight w:val="none"/>
        </w:rPr>
        <w:t>不少于</w:t>
      </w:r>
      <w:r>
        <w:rPr>
          <w:rFonts w:hint="eastAsia" w:ascii="宋体" w:hAnsi="宋体" w:eastAsia="宋体" w:cs="宋体"/>
          <w:b/>
          <w:bCs/>
          <w:sz w:val="20"/>
          <w:szCs w:val="20"/>
          <w:highlight w:val="none"/>
          <w:u w:val="single"/>
        </w:rPr>
        <w:t xml:space="preserve"> 5 </w:t>
      </w:r>
      <w:r>
        <w:rPr>
          <w:rFonts w:hint="eastAsia" w:ascii="宋体" w:hAnsi="宋体" w:eastAsia="宋体" w:cs="宋体"/>
          <w:b/>
          <w:bCs/>
          <w:sz w:val="20"/>
          <w:szCs w:val="20"/>
          <w:highlight w:val="none"/>
        </w:rPr>
        <w:t>人</w:t>
      </w:r>
      <w:r>
        <w:rPr>
          <w:rFonts w:hint="eastAsia" w:ascii="宋体" w:hAnsi="宋体" w:eastAsia="宋体" w:cs="宋体"/>
          <w:sz w:val="20"/>
          <w:szCs w:val="20"/>
          <w:highlight w:val="none"/>
        </w:rPr>
        <w:t>组成的评标委员会（以下简称评委会），负责本项目的评标工作。</w:t>
      </w:r>
    </w:p>
    <w:p>
      <w:pPr>
        <w:adjustRightInd w:val="0"/>
        <w:snapToGrid w:val="0"/>
        <w:spacing w:line="440" w:lineRule="exact"/>
        <w:ind w:right="-10" w:firstLine="301" w:firstLineChars="150"/>
        <w:rPr>
          <w:rFonts w:hint="eastAsia" w:ascii="宋体" w:hAnsi="宋体" w:eastAsia="宋体" w:cs="宋体"/>
          <w:sz w:val="20"/>
          <w:szCs w:val="20"/>
        </w:rPr>
      </w:pPr>
      <w:r>
        <w:rPr>
          <w:rFonts w:hint="eastAsia" w:ascii="宋体" w:hAnsi="宋体" w:eastAsia="宋体" w:cs="宋体"/>
          <w:b/>
          <w:sz w:val="20"/>
          <w:szCs w:val="20"/>
        </w:rPr>
        <w:t xml:space="preserve">第四条 </w:t>
      </w:r>
      <w:r>
        <w:rPr>
          <w:rFonts w:hint="eastAsia" w:ascii="宋体" w:hAnsi="宋体" w:eastAsia="宋体" w:cs="宋体"/>
          <w:sz w:val="20"/>
          <w:szCs w:val="20"/>
        </w:rPr>
        <w:t>评委会按照“客观公正，实事求是”的原则，评价参加本次招标的投标人所提供的产品价格、性能、质量、服务及对招标文件的符合性及响应性。</w:t>
      </w:r>
    </w:p>
    <w:p>
      <w:pPr>
        <w:adjustRightInd w:val="0"/>
        <w:snapToGrid w:val="0"/>
        <w:spacing w:line="440" w:lineRule="exact"/>
        <w:ind w:right="-10"/>
        <w:jc w:val="center"/>
        <w:rPr>
          <w:rFonts w:hint="eastAsia" w:ascii="宋体" w:hAnsi="宋体" w:eastAsia="宋体" w:cs="宋体"/>
          <w:sz w:val="20"/>
          <w:szCs w:val="20"/>
        </w:rPr>
      </w:pPr>
      <w:r>
        <w:rPr>
          <w:rFonts w:hint="eastAsia" w:ascii="宋体" w:hAnsi="宋体" w:eastAsia="宋体" w:cs="宋体"/>
          <w:b/>
          <w:sz w:val="20"/>
          <w:szCs w:val="20"/>
        </w:rPr>
        <w:t>二、评标程序及评审细则</w:t>
      </w:r>
    </w:p>
    <w:p>
      <w:pPr>
        <w:adjustRightInd w:val="0"/>
        <w:snapToGrid w:val="0"/>
        <w:spacing w:line="440" w:lineRule="exact"/>
        <w:ind w:right="-10" w:firstLine="301" w:firstLineChars="150"/>
        <w:rPr>
          <w:rFonts w:hint="eastAsia" w:ascii="宋体" w:hAnsi="宋体" w:eastAsia="宋体" w:cs="宋体"/>
          <w:sz w:val="20"/>
          <w:szCs w:val="20"/>
        </w:rPr>
      </w:pPr>
      <w:r>
        <w:rPr>
          <w:rFonts w:hint="eastAsia" w:ascii="宋体" w:hAnsi="宋体" w:eastAsia="宋体" w:cs="宋体"/>
          <w:b/>
          <w:sz w:val="20"/>
          <w:szCs w:val="20"/>
        </w:rPr>
        <w:t>第五条</w:t>
      </w:r>
      <w:r>
        <w:rPr>
          <w:rFonts w:hint="eastAsia" w:ascii="宋体" w:hAnsi="宋体" w:eastAsia="宋体" w:cs="宋体"/>
          <w:sz w:val="20"/>
          <w:szCs w:val="20"/>
        </w:rPr>
        <w:t xml:space="preserve"> 评标工作于开标后进行。评委会应认真研究招标文件，至少应了解和熟悉以下内容：</w:t>
      </w:r>
    </w:p>
    <w:p>
      <w:pPr>
        <w:spacing w:line="440" w:lineRule="exact"/>
        <w:ind w:left="480" w:right="-10"/>
        <w:rPr>
          <w:rFonts w:hint="eastAsia" w:ascii="宋体" w:hAnsi="宋体" w:eastAsia="宋体" w:cs="宋体"/>
          <w:sz w:val="20"/>
          <w:szCs w:val="20"/>
        </w:rPr>
      </w:pPr>
      <w:r>
        <w:rPr>
          <w:rFonts w:hint="eastAsia" w:ascii="宋体" w:hAnsi="宋体" w:eastAsia="宋体" w:cs="宋体"/>
          <w:sz w:val="20"/>
          <w:szCs w:val="20"/>
        </w:rPr>
        <w:t>（一）招标目标；</w:t>
      </w:r>
    </w:p>
    <w:p>
      <w:pPr>
        <w:spacing w:line="440" w:lineRule="exact"/>
        <w:ind w:left="480" w:right="-10"/>
        <w:rPr>
          <w:rFonts w:hint="eastAsia" w:ascii="宋体" w:hAnsi="宋体" w:eastAsia="宋体" w:cs="宋体"/>
          <w:sz w:val="20"/>
          <w:szCs w:val="20"/>
        </w:rPr>
      </w:pPr>
      <w:r>
        <w:rPr>
          <w:rFonts w:hint="eastAsia" w:ascii="宋体" w:hAnsi="宋体" w:eastAsia="宋体" w:cs="宋体"/>
          <w:sz w:val="20"/>
          <w:szCs w:val="20"/>
        </w:rPr>
        <w:t>（二）招标项目的范围和性质；</w:t>
      </w:r>
    </w:p>
    <w:p>
      <w:pPr>
        <w:spacing w:line="440" w:lineRule="exact"/>
        <w:ind w:left="480" w:right="-10"/>
        <w:rPr>
          <w:rFonts w:hint="eastAsia" w:ascii="宋体" w:hAnsi="宋体" w:eastAsia="宋体" w:cs="宋体"/>
          <w:sz w:val="20"/>
          <w:szCs w:val="20"/>
        </w:rPr>
      </w:pPr>
      <w:r>
        <w:rPr>
          <w:rFonts w:hint="eastAsia" w:ascii="宋体" w:hAnsi="宋体" w:eastAsia="宋体" w:cs="宋体"/>
          <w:sz w:val="20"/>
          <w:szCs w:val="20"/>
        </w:rPr>
        <w:t>（三）招标文件中规定的主要要求、标准和商务条款；</w:t>
      </w:r>
    </w:p>
    <w:p>
      <w:pPr>
        <w:spacing w:line="440" w:lineRule="exact"/>
        <w:ind w:left="480" w:right="-10"/>
        <w:rPr>
          <w:rFonts w:hint="eastAsia" w:ascii="宋体" w:hAnsi="宋体" w:eastAsia="宋体" w:cs="宋体"/>
          <w:sz w:val="20"/>
          <w:szCs w:val="20"/>
        </w:rPr>
      </w:pPr>
      <w:r>
        <w:rPr>
          <w:rFonts w:hint="eastAsia" w:ascii="宋体" w:hAnsi="宋体" w:eastAsia="宋体" w:cs="宋体"/>
          <w:sz w:val="20"/>
          <w:szCs w:val="20"/>
        </w:rPr>
        <w:t>（四）招标文件规定的评标标准、评标方法和在评标过程中须考虑的相关因素。</w:t>
      </w:r>
    </w:p>
    <w:p>
      <w:pPr>
        <w:adjustRightInd w:val="0"/>
        <w:snapToGrid w:val="0"/>
        <w:spacing w:line="440" w:lineRule="exact"/>
        <w:ind w:right="-10" w:firstLine="402" w:firstLineChars="200"/>
        <w:rPr>
          <w:rFonts w:hint="eastAsia" w:ascii="宋体" w:hAnsi="宋体" w:eastAsia="宋体" w:cs="宋体"/>
          <w:sz w:val="20"/>
          <w:szCs w:val="20"/>
        </w:rPr>
      </w:pPr>
      <w:r>
        <w:rPr>
          <w:rFonts w:hint="eastAsia" w:ascii="宋体" w:hAnsi="宋体" w:eastAsia="宋体" w:cs="宋体"/>
          <w:b/>
          <w:sz w:val="20"/>
          <w:szCs w:val="20"/>
        </w:rPr>
        <w:t>第六条</w:t>
      </w:r>
      <w:r>
        <w:rPr>
          <w:rFonts w:hint="eastAsia" w:ascii="宋体" w:hAnsi="宋体" w:eastAsia="宋体" w:cs="宋体"/>
          <w:sz w:val="20"/>
          <w:szCs w:val="20"/>
        </w:rPr>
        <w:t xml:space="preserve"> 以下为无效投标；</w:t>
      </w:r>
    </w:p>
    <w:p>
      <w:pPr>
        <w:pStyle w:val="27"/>
        <w:numPr>
          <w:ilvl w:val="0"/>
          <w:numId w:val="39"/>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投标人不满足本招标文件要求的资格条件；</w:t>
      </w:r>
    </w:p>
    <w:p>
      <w:pPr>
        <w:pStyle w:val="27"/>
        <w:numPr>
          <w:ilvl w:val="0"/>
          <w:numId w:val="39"/>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投标有效期不满足招标文件要求的；</w:t>
      </w:r>
    </w:p>
    <w:p>
      <w:pPr>
        <w:pStyle w:val="27"/>
        <w:numPr>
          <w:ilvl w:val="0"/>
          <w:numId w:val="39"/>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投标的技术方案中未能满足招标文件需求有重大偏离或保留的；</w:t>
      </w:r>
    </w:p>
    <w:p>
      <w:pPr>
        <w:pStyle w:val="27"/>
        <w:numPr>
          <w:ilvl w:val="0"/>
          <w:numId w:val="39"/>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被认定以低于行业成本报价的；</w:t>
      </w:r>
    </w:p>
    <w:p>
      <w:pPr>
        <w:pStyle w:val="27"/>
        <w:numPr>
          <w:ilvl w:val="0"/>
          <w:numId w:val="39"/>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投标文件不完整的；</w:t>
      </w:r>
    </w:p>
    <w:p>
      <w:pPr>
        <w:pStyle w:val="27"/>
        <w:numPr>
          <w:ilvl w:val="0"/>
          <w:numId w:val="39"/>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投标人资格文件不齐或不能满足招标文件资格要求的；</w:t>
      </w:r>
    </w:p>
    <w:p>
      <w:pPr>
        <w:pStyle w:val="27"/>
        <w:numPr>
          <w:ilvl w:val="0"/>
          <w:numId w:val="39"/>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不符合招标文件要求的样式和签署，且经评标委员会认定为无效的投标。</w:t>
      </w:r>
    </w:p>
    <w:p>
      <w:pPr>
        <w:pStyle w:val="27"/>
        <w:numPr>
          <w:ilvl w:val="0"/>
          <w:numId w:val="39"/>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未按招标文件的规定提交投标保证金的；</w:t>
      </w:r>
    </w:p>
    <w:p>
      <w:pPr>
        <w:pStyle w:val="27"/>
        <w:numPr>
          <w:ilvl w:val="0"/>
          <w:numId w:val="39"/>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报价超过招标文件中规定的预算金额或者最高投标限价的；</w:t>
      </w:r>
    </w:p>
    <w:p>
      <w:pPr>
        <w:pStyle w:val="27"/>
        <w:numPr>
          <w:ilvl w:val="0"/>
          <w:numId w:val="39"/>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投标文件含有招标人不能接受的附加条件的；</w:t>
      </w:r>
    </w:p>
    <w:p>
      <w:pPr>
        <w:pStyle w:val="27"/>
        <w:numPr>
          <w:ilvl w:val="0"/>
          <w:numId w:val="39"/>
        </w:numPr>
        <w:spacing w:line="360" w:lineRule="auto"/>
        <w:ind w:firstLineChars="0"/>
        <w:rPr>
          <w:rFonts w:hint="eastAsia" w:ascii="宋体" w:hAnsi="宋体" w:eastAsia="宋体" w:cs="宋体"/>
          <w:sz w:val="20"/>
          <w:szCs w:val="20"/>
        </w:rPr>
      </w:pPr>
      <w:r>
        <w:rPr>
          <w:rFonts w:hint="eastAsia" w:ascii="宋体" w:hAnsi="宋体" w:eastAsia="宋体" w:cs="宋体"/>
          <w:sz w:val="20"/>
          <w:szCs w:val="20"/>
        </w:rPr>
        <w:t>法律、法规和招标文件规定的其他无效情形。</w:t>
      </w:r>
    </w:p>
    <w:p>
      <w:pPr>
        <w:adjustRightInd w:val="0"/>
        <w:snapToGrid w:val="0"/>
        <w:spacing w:line="440" w:lineRule="exact"/>
        <w:ind w:right="-10" w:firstLine="402" w:firstLineChars="200"/>
        <w:rPr>
          <w:rFonts w:hint="eastAsia" w:ascii="宋体" w:hAnsi="宋体" w:eastAsia="宋体" w:cs="宋体"/>
          <w:sz w:val="20"/>
          <w:szCs w:val="20"/>
        </w:rPr>
      </w:pPr>
      <w:r>
        <w:rPr>
          <w:rFonts w:hint="eastAsia" w:ascii="宋体" w:hAnsi="宋体" w:eastAsia="宋体" w:cs="宋体"/>
          <w:b/>
          <w:sz w:val="20"/>
          <w:szCs w:val="20"/>
        </w:rPr>
        <w:t xml:space="preserve">第七条 </w:t>
      </w:r>
      <w:r>
        <w:rPr>
          <w:rFonts w:hint="eastAsia" w:ascii="宋体" w:hAnsi="宋体" w:eastAsia="宋体" w:cs="宋体"/>
          <w:sz w:val="20"/>
          <w:szCs w:val="20"/>
        </w:rPr>
        <w:t>评委会应对投标人的投标文件进行独立评审。</w:t>
      </w:r>
    </w:p>
    <w:p>
      <w:pPr>
        <w:adjustRightInd w:val="0"/>
        <w:snapToGrid w:val="0"/>
        <w:spacing w:line="440" w:lineRule="exact"/>
        <w:ind w:right="-10" w:firstLine="402" w:firstLineChars="200"/>
        <w:rPr>
          <w:rFonts w:hint="eastAsia" w:ascii="宋体" w:hAnsi="宋体" w:eastAsia="宋体" w:cs="宋体"/>
          <w:b/>
          <w:sz w:val="20"/>
          <w:szCs w:val="20"/>
        </w:rPr>
      </w:pPr>
      <w:r>
        <w:rPr>
          <w:rFonts w:hint="eastAsia" w:ascii="宋体" w:hAnsi="宋体" w:eastAsia="宋体" w:cs="宋体"/>
          <w:b/>
          <w:sz w:val="20"/>
          <w:szCs w:val="20"/>
        </w:rPr>
        <w:t>第八条</w:t>
      </w:r>
      <w:r>
        <w:rPr>
          <w:rFonts w:hint="eastAsia" w:ascii="宋体" w:hAnsi="宋体" w:eastAsia="宋体" w:cs="宋体"/>
          <w:sz w:val="20"/>
          <w:szCs w:val="20"/>
        </w:rPr>
        <w:t xml:space="preserve"> 评审结论分为通过和未通过。对被否决投标的投标人，评委要提出充足的否定理由，并填写在评标报告中。</w:t>
      </w:r>
    </w:p>
    <w:p>
      <w:pPr>
        <w:adjustRightInd w:val="0"/>
        <w:snapToGrid w:val="0"/>
        <w:spacing w:line="440" w:lineRule="exact"/>
        <w:ind w:firstLine="402" w:firstLineChars="200"/>
        <w:rPr>
          <w:rFonts w:hint="eastAsia" w:ascii="宋体" w:hAnsi="宋体" w:eastAsia="宋体" w:cs="宋体"/>
          <w:sz w:val="20"/>
          <w:szCs w:val="20"/>
        </w:rPr>
      </w:pPr>
      <w:r>
        <w:rPr>
          <w:rFonts w:hint="eastAsia" w:ascii="宋体" w:hAnsi="宋体" w:eastAsia="宋体" w:cs="宋体"/>
          <w:b/>
          <w:sz w:val="20"/>
          <w:szCs w:val="20"/>
        </w:rPr>
        <w:t xml:space="preserve">第九条 </w:t>
      </w:r>
      <w:r>
        <w:rPr>
          <w:rFonts w:hint="eastAsia" w:ascii="宋体" w:hAnsi="宋体" w:eastAsia="宋体" w:cs="宋体"/>
          <w:sz w:val="20"/>
          <w:szCs w:val="20"/>
        </w:rPr>
        <w:t>评委会成员依据招标文件的要求，对所有投标人提交的投标文件进行初步评审，评审指标如下：</w:t>
      </w:r>
    </w:p>
    <w:p>
      <w:pPr>
        <w:adjustRightInd w:val="0"/>
        <w:snapToGrid w:val="0"/>
        <w:spacing w:line="420" w:lineRule="exact"/>
        <w:jc w:val="center"/>
        <w:outlineLvl w:val="0"/>
        <w:rPr>
          <w:rFonts w:hint="eastAsia" w:ascii="宋体" w:hAnsi="宋体" w:eastAsia="宋体" w:cs="宋体"/>
          <w:sz w:val="20"/>
          <w:szCs w:val="20"/>
        </w:rPr>
      </w:pPr>
      <w:r>
        <w:rPr>
          <w:rFonts w:hint="eastAsia" w:ascii="宋体" w:hAnsi="宋体" w:eastAsia="宋体" w:cs="宋体"/>
          <w:b/>
          <w:bCs/>
          <w:sz w:val="20"/>
          <w:szCs w:val="20"/>
        </w:rPr>
        <w:t>初步评审表</w:t>
      </w:r>
    </w:p>
    <w:tbl>
      <w:tblPr>
        <w:tblStyle w:val="17"/>
        <w:tblW w:w="8900" w:type="dxa"/>
        <w:jc w:val="center"/>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850"/>
        <w:gridCol w:w="2835"/>
        <w:gridCol w:w="4535"/>
      </w:tblGrid>
      <w:tr>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6" w:hRule="atLeast"/>
          <w:jc w:val="center"/>
        </w:trPr>
        <w:tc>
          <w:tcPr>
            <w:tcW w:w="680" w:type="dxa"/>
            <w:tcBorders>
              <w:top w:val="single" w:color="auto" w:sz="2" w:space="0"/>
              <w:left w:val="single" w:color="auto" w:sz="2" w:space="0"/>
              <w:bottom w:val="single" w:color="auto" w:sz="2" w:space="0"/>
              <w:right w:val="single" w:color="auto" w:sz="4"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850" w:type="dxa"/>
            <w:tcBorders>
              <w:top w:val="single" w:color="auto" w:sz="2" w:space="0"/>
              <w:left w:val="single" w:color="auto" w:sz="4"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内容</w:t>
            </w:r>
          </w:p>
        </w:tc>
        <w:tc>
          <w:tcPr>
            <w:tcW w:w="28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评审因素</w:t>
            </w:r>
          </w:p>
        </w:tc>
        <w:tc>
          <w:tcPr>
            <w:tcW w:w="45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评审标准</w:t>
            </w:r>
          </w:p>
        </w:tc>
      </w:tr>
      <w:tr>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448" w:hRule="atLeast"/>
          <w:jc w:val="center"/>
        </w:trPr>
        <w:tc>
          <w:tcPr>
            <w:tcW w:w="680" w:type="dxa"/>
            <w:vMerge w:val="restart"/>
            <w:tcBorders>
              <w:top w:val="single" w:color="auto" w:sz="2" w:space="0"/>
              <w:left w:val="single" w:color="auto" w:sz="2" w:space="0"/>
              <w:bottom w:val="single" w:color="auto" w:sz="2" w:space="0"/>
              <w:right w:val="single" w:color="auto" w:sz="4"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50" w:type="dxa"/>
            <w:vMerge w:val="restart"/>
            <w:tcBorders>
              <w:top w:val="single" w:color="auto" w:sz="2" w:space="0"/>
              <w:left w:val="single" w:color="auto" w:sz="4"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形式评</w:t>
            </w:r>
          </w:p>
          <w:p>
            <w:pPr>
              <w:keepNext w:val="0"/>
              <w:keepLines w:val="0"/>
              <w:widowControl/>
              <w:suppressLineNumbers w:val="0"/>
              <w:autoSpaceDE w:val="0"/>
              <w:autoSpaceDN w:val="0"/>
              <w:snapToGrid w:val="0"/>
              <w:spacing w:before="0" w:beforeAutospacing="0" w:after="0" w:afterAutospacing="0" w:line="420" w:lineRule="exact"/>
              <w:ind w:left="0" w:right="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审标准</w:t>
            </w:r>
          </w:p>
        </w:tc>
        <w:tc>
          <w:tcPr>
            <w:tcW w:w="28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line="420" w:lineRule="exact"/>
              <w:ind w:left="0" w:right="0"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投标人名称</w:t>
            </w:r>
          </w:p>
        </w:tc>
        <w:tc>
          <w:tcPr>
            <w:tcW w:w="45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line="420" w:lineRule="exact"/>
              <w:ind w:left="0" w:right="0"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与营业执照一致</w:t>
            </w:r>
          </w:p>
        </w:tc>
      </w:tr>
      <w:tr>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472" w:hRule="atLeast"/>
          <w:jc w:val="center"/>
        </w:trPr>
        <w:tc>
          <w:tcPr>
            <w:tcW w:w="680" w:type="dxa"/>
            <w:vMerge w:val="continue"/>
            <w:tcBorders>
              <w:top w:val="single" w:color="auto" w:sz="2" w:space="0"/>
              <w:left w:val="single" w:color="auto" w:sz="2" w:space="0"/>
              <w:bottom w:val="single" w:color="auto" w:sz="2"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eastAsia" w:ascii="宋体" w:hAnsi="宋体" w:eastAsia="宋体" w:cs="宋体"/>
                <w:color w:val="000000"/>
                <w:kern w:val="0"/>
                <w:sz w:val="20"/>
                <w:szCs w:val="20"/>
              </w:rPr>
            </w:pPr>
          </w:p>
        </w:tc>
        <w:tc>
          <w:tcPr>
            <w:tcW w:w="850" w:type="dxa"/>
            <w:vMerge w:val="continue"/>
            <w:tcBorders>
              <w:top w:val="single" w:color="auto" w:sz="2" w:space="0"/>
              <w:left w:val="single" w:color="auto" w:sz="4"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jc w:val="center"/>
              <w:rPr>
                <w:rFonts w:hint="eastAsia" w:ascii="宋体" w:hAnsi="宋体" w:eastAsia="宋体" w:cs="宋体"/>
                <w:color w:val="000000"/>
                <w:sz w:val="20"/>
                <w:szCs w:val="20"/>
              </w:rPr>
            </w:pPr>
          </w:p>
        </w:tc>
        <w:tc>
          <w:tcPr>
            <w:tcW w:w="28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报价唯一</w:t>
            </w:r>
          </w:p>
        </w:tc>
        <w:tc>
          <w:tcPr>
            <w:tcW w:w="45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只能有一个有效报价</w:t>
            </w:r>
          </w:p>
        </w:tc>
      </w:tr>
      <w:tr>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472" w:hRule="atLeast"/>
          <w:jc w:val="center"/>
        </w:trPr>
        <w:tc>
          <w:tcPr>
            <w:tcW w:w="680" w:type="dxa"/>
            <w:tcBorders>
              <w:top w:val="single" w:color="auto" w:sz="2" w:space="0"/>
              <w:left w:val="single" w:color="auto" w:sz="2" w:space="0"/>
              <w:right w:val="single" w:color="auto" w:sz="4" w:space="0"/>
            </w:tcBorders>
            <w:noWrap w:val="0"/>
            <w:vAlign w:val="center"/>
          </w:tcPr>
          <w:p>
            <w:pPr>
              <w:keepNext w:val="0"/>
              <w:keepLines w:val="0"/>
              <w:widowControl/>
              <w:suppressLineNumbers w:val="0"/>
              <w:spacing w:before="0" w:beforeAutospacing="0" w:after="0" w:afterAutospacing="0" w:line="420" w:lineRule="exact"/>
              <w:ind w:left="0" w:right="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50" w:type="dxa"/>
            <w:tcBorders>
              <w:top w:val="single" w:color="auto" w:sz="2" w:space="0"/>
              <w:left w:val="single" w:color="auto" w:sz="4"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jc w:val="center"/>
              <w:rPr>
                <w:rFonts w:hint="eastAsia" w:ascii="宋体" w:hAnsi="宋体" w:eastAsia="宋体" w:cs="宋体"/>
                <w:color w:val="000000"/>
                <w:sz w:val="20"/>
                <w:szCs w:val="20"/>
              </w:rPr>
            </w:pPr>
            <w:r>
              <w:rPr>
                <w:rFonts w:hint="eastAsia" w:ascii="宋体" w:hAnsi="宋体" w:eastAsia="宋体" w:cs="宋体"/>
                <w:color w:val="000000"/>
                <w:sz w:val="20"/>
                <w:szCs w:val="20"/>
              </w:rPr>
              <w:t>资格评</w:t>
            </w:r>
          </w:p>
          <w:p>
            <w:pPr>
              <w:keepNext w:val="0"/>
              <w:keepLines w:val="0"/>
              <w:widowControl/>
              <w:suppressLineNumbers w:val="0"/>
              <w:autoSpaceDE w:val="0"/>
              <w:autoSpaceDN w:val="0"/>
              <w:snapToGrid w:val="0"/>
              <w:spacing w:before="0" w:beforeAutospacing="0" w:after="0" w:afterAutospacing="0" w:line="420" w:lineRule="exact"/>
              <w:ind w:left="0" w:right="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审标准</w:t>
            </w:r>
          </w:p>
        </w:tc>
        <w:tc>
          <w:tcPr>
            <w:tcW w:w="7370"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符合招标公告中投标人的资格要求</w:t>
            </w:r>
          </w:p>
        </w:tc>
      </w:tr>
      <w:tr>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424" w:hRule="atLeast"/>
          <w:jc w:val="center"/>
        </w:trPr>
        <w:tc>
          <w:tcPr>
            <w:tcW w:w="680" w:type="dxa"/>
            <w:vMerge w:val="restart"/>
            <w:tcBorders>
              <w:top w:val="single" w:color="auto" w:sz="2" w:space="0"/>
              <w:left w:val="single" w:color="auto" w:sz="2" w:space="0"/>
              <w:right w:val="single" w:color="auto" w:sz="2"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850" w:type="dxa"/>
            <w:vMerge w:val="restart"/>
            <w:tcBorders>
              <w:top w:val="single" w:color="auto" w:sz="2" w:space="0"/>
              <w:left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响应性</w:t>
            </w:r>
          </w:p>
          <w:p>
            <w:pPr>
              <w:keepNext w:val="0"/>
              <w:keepLines w:val="0"/>
              <w:widowControl/>
              <w:suppressLineNumbers w:val="0"/>
              <w:autoSpaceDE w:val="0"/>
              <w:autoSpaceDN w:val="0"/>
              <w:snapToGrid w:val="0"/>
              <w:spacing w:before="0" w:beforeAutospacing="0" w:after="0" w:afterAutospacing="0" w:line="420" w:lineRule="exact"/>
              <w:ind w:left="0" w:right="0"/>
              <w:jc w:val="both"/>
              <w:rPr>
                <w:rFonts w:hint="eastAsia" w:ascii="宋体" w:hAnsi="宋体" w:eastAsia="宋体" w:cs="宋体"/>
                <w:color w:val="000000"/>
                <w:sz w:val="20"/>
                <w:szCs w:val="20"/>
              </w:rPr>
            </w:pPr>
            <w:r>
              <w:rPr>
                <w:rFonts w:hint="eastAsia" w:ascii="宋体" w:hAnsi="宋体" w:eastAsia="宋体" w:cs="宋体"/>
                <w:color w:val="000000"/>
                <w:sz w:val="20"/>
                <w:szCs w:val="20"/>
              </w:rPr>
              <w:t>评审标准</w:t>
            </w:r>
          </w:p>
        </w:tc>
        <w:tc>
          <w:tcPr>
            <w:tcW w:w="28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投标报价</w:t>
            </w:r>
          </w:p>
        </w:tc>
        <w:tc>
          <w:tcPr>
            <w:tcW w:w="45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符合招标文件给定的范围 </w:t>
            </w:r>
          </w:p>
        </w:tc>
      </w:tr>
      <w:tr>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422" w:hRule="atLeast"/>
          <w:jc w:val="center"/>
        </w:trPr>
        <w:tc>
          <w:tcPr>
            <w:tcW w:w="680" w:type="dxa"/>
            <w:vMerge w:val="continue"/>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color w:val="000000"/>
                <w:kern w:val="0"/>
                <w:sz w:val="20"/>
                <w:szCs w:val="20"/>
              </w:rPr>
            </w:pPr>
          </w:p>
        </w:tc>
        <w:tc>
          <w:tcPr>
            <w:tcW w:w="850" w:type="dxa"/>
            <w:vMerge w:val="continue"/>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rPr>
                <w:rFonts w:hint="eastAsia" w:ascii="宋体" w:hAnsi="宋体" w:eastAsia="宋体" w:cs="宋体"/>
                <w:color w:val="000000"/>
                <w:sz w:val="20"/>
                <w:szCs w:val="20"/>
              </w:rPr>
            </w:pPr>
          </w:p>
        </w:tc>
        <w:tc>
          <w:tcPr>
            <w:tcW w:w="28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技术标准和要求</w:t>
            </w:r>
          </w:p>
        </w:tc>
        <w:tc>
          <w:tcPr>
            <w:tcW w:w="45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符合招标文件的要求</w:t>
            </w:r>
          </w:p>
        </w:tc>
      </w:tr>
      <w:tr>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422" w:hRule="atLeast"/>
          <w:jc w:val="center"/>
        </w:trPr>
        <w:tc>
          <w:tcPr>
            <w:tcW w:w="680" w:type="dxa"/>
            <w:vMerge w:val="continue"/>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line="420" w:lineRule="exact"/>
              <w:ind w:left="0" w:right="0"/>
              <w:jc w:val="left"/>
              <w:rPr>
                <w:rFonts w:hint="eastAsia" w:ascii="宋体" w:hAnsi="宋体" w:eastAsia="宋体" w:cs="宋体"/>
                <w:color w:val="000000"/>
                <w:kern w:val="0"/>
                <w:sz w:val="20"/>
                <w:szCs w:val="20"/>
              </w:rPr>
            </w:pPr>
          </w:p>
        </w:tc>
        <w:tc>
          <w:tcPr>
            <w:tcW w:w="850" w:type="dxa"/>
            <w:vMerge w:val="continue"/>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rPr>
                <w:rFonts w:hint="eastAsia" w:ascii="宋体" w:hAnsi="宋体" w:eastAsia="宋体" w:cs="宋体"/>
                <w:color w:val="000000"/>
                <w:sz w:val="20"/>
                <w:szCs w:val="20"/>
              </w:rPr>
            </w:pPr>
          </w:p>
        </w:tc>
        <w:tc>
          <w:tcPr>
            <w:tcW w:w="28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其他</w:t>
            </w:r>
          </w:p>
        </w:tc>
        <w:tc>
          <w:tcPr>
            <w:tcW w:w="45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autoSpaceDE w:val="0"/>
              <w:autoSpaceDN w:val="0"/>
              <w:snapToGrid w:val="0"/>
              <w:spacing w:before="0" w:beforeAutospacing="0" w:after="0" w:afterAutospacing="0" w:line="420" w:lineRule="exact"/>
              <w:ind w:left="0" w:right="0"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符合招标文件的其他响应性要求</w:t>
            </w:r>
          </w:p>
        </w:tc>
      </w:tr>
      <w:tr>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422" w:hRule="atLeast"/>
          <w:jc w:val="center"/>
        </w:trPr>
        <w:tc>
          <w:tcPr>
            <w:tcW w:w="8900" w:type="dxa"/>
            <w:gridSpan w:val="4"/>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line="360" w:lineRule="exact"/>
              <w:ind w:left="0" w:right="0"/>
              <w:rPr>
                <w:rFonts w:hint="eastAsia" w:ascii="宋体" w:hAnsi="宋体" w:eastAsia="宋体" w:cs="宋体"/>
                <w:sz w:val="20"/>
                <w:szCs w:val="20"/>
              </w:rPr>
            </w:pPr>
            <w:r>
              <w:rPr>
                <w:rFonts w:hint="eastAsia" w:ascii="宋体" w:hAnsi="宋体" w:eastAsia="宋体" w:cs="宋体"/>
                <w:color w:val="000000"/>
                <w:sz w:val="20"/>
                <w:szCs w:val="20"/>
              </w:rPr>
              <w:t>1、以上内容由评标委员会按照评审标准逐项进行评审，判断响应情况，实质性响应的应评为通过，否则应评为不通过；</w:t>
            </w:r>
            <w:r>
              <w:rPr>
                <w:rFonts w:hint="eastAsia" w:ascii="宋体" w:hAnsi="宋体" w:eastAsia="宋体" w:cs="宋体"/>
                <w:sz w:val="20"/>
                <w:szCs w:val="20"/>
              </w:rPr>
              <w:t>有任何一项未通过的，投标文件将被否决。</w:t>
            </w:r>
          </w:p>
          <w:p>
            <w:pPr>
              <w:keepNext w:val="0"/>
              <w:keepLines w:val="0"/>
              <w:widowControl/>
              <w:suppressLineNumbers w:val="0"/>
              <w:autoSpaceDE w:val="0"/>
              <w:autoSpaceDN w:val="0"/>
              <w:snapToGrid w:val="0"/>
              <w:spacing w:before="0" w:beforeAutospacing="0" w:after="0" w:afterAutospacing="0" w:line="360" w:lineRule="exact"/>
              <w:ind w:left="0" w:right="0"/>
              <w:rPr>
                <w:rFonts w:hint="eastAsia" w:ascii="宋体" w:hAnsi="宋体" w:eastAsia="宋体" w:cs="宋体"/>
                <w:color w:val="000000"/>
                <w:kern w:val="10"/>
                <w:sz w:val="20"/>
                <w:szCs w:val="20"/>
              </w:rPr>
            </w:pPr>
            <w:r>
              <w:rPr>
                <w:rFonts w:hint="eastAsia" w:ascii="宋体" w:hAnsi="宋体" w:eastAsia="宋体" w:cs="宋体"/>
                <w:color w:val="000000"/>
                <w:sz w:val="20"/>
                <w:szCs w:val="20"/>
              </w:rPr>
              <w:t>2、以上审查材料如因年检或升级等客观原因导致无法在评标时提交的，投标人可以出具</w:t>
            </w:r>
            <w:r>
              <w:rPr>
                <w:rFonts w:hint="eastAsia" w:ascii="宋体" w:hAnsi="宋体" w:eastAsia="宋体" w:cs="宋体"/>
                <w:color w:val="000000"/>
                <w:kern w:val="10"/>
                <w:sz w:val="20"/>
                <w:szCs w:val="20"/>
              </w:rPr>
              <w:t>公证件或相关行政主管部门出具的书面证明材料，公证件或证明材料必须注明证书主要内容；</w:t>
            </w:r>
            <w:r>
              <w:rPr>
                <w:rFonts w:hint="eastAsia" w:ascii="宋体" w:hAnsi="宋体" w:eastAsia="宋体" w:cs="宋体"/>
                <w:bCs/>
                <w:sz w:val="20"/>
                <w:szCs w:val="20"/>
              </w:rPr>
              <w:t>如近年来，投标人法人机构发生合法变更或重组或法人名称变更时，应提供相关部门的合法批件或其他相关证明材料，证明其业绩、获奖等的继承性。</w:t>
            </w:r>
          </w:p>
          <w:p>
            <w:pPr>
              <w:keepNext w:val="0"/>
              <w:keepLines w:val="0"/>
              <w:widowControl/>
              <w:suppressLineNumbers w:val="0"/>
              <w:autoSpaceDE w:val="0"/>
              <w:autoSpaceDN w:val="0"/>
              <w:snapToGrid w:val="0"/>
              <w:spacing w:before="0" w:beforeAutospacing="0" w:after="0" w:afterAutospacing="0" w:line="360" w:lineRule="exact"/>
              <w:ind w:left="0" w:right="0"/>
              <w:rPr>
                <w:rFonts w:hint="eastAsia" w:ascii="宋体" w:hAnsi="宋体" w:eastAsia="宋体" w:cs="宋体"/>
                <w:color w:val="000000"/>
                <w:kern w:val="10"/>
                <w:sz w:val="20"/>
                <w:szCs w:val="20"/>
              </w:rPr>
            </w:pPr>
            <w:r>
              <w:rPr>
                <w:rFonts w:hint="eastAsia" w:ascii="宋体" w:hAnsi="宋体" w:eastAsia="宋体" w:cs="宋体"/>
                <w:color w:val="000000"/>
                <w:kern w:val="10"/>
                <w:sz w:val="20"/>
                <w:szCs w:val="20"/>
              </w:rPr>
              <w:t>3、投标人所有资料均须在投标截止时间前提交，逾期不予接收。</w:t>
            </w:r>
          </w:p>
          <w:p>
            <w:pPr>
              <w:keepNext w:val="0"/>
              <w:keepLines w:val="0"/>
              <w:widowControl/>
              <w:suppressLineNumbers w:val="0"/>
              <w:autoSpaceDE w:val="0"/>
              <w:autoSpaceDN w:val="0"/>
              <w:snapToGrid w:val="0"/>
              <w:spacing w:before="0" w:beforeAutospacing="0" w:after="0" w:afterAutospacing="0" w:line="420" w:lineRule="exact"/>
              <w:ind w:left="0" w:right="0"/>
              <w:rPr>
                <w:rFonts w:hint="eastAsia" w:ascii="宋体" w:hAnsi="宋体" w:eastAsia="宋体" w:cs="宋体"/>
                <w:color w:val="000000"/>
                <w:sz w:val="20"/>
                <w:szCs w:val="20"/>
              </w:rPr>
            </w:pPr>
            <w:r>
              <w:rPr>
                <w:rFonts w:hint="eastAsia" w:ascii="宋体" w:hAnsi="宋体" w:eastAsia="宋体" w:cs="宋体"/>
                <w:color w:val="000000"/>
                <w:kern w:val="10"/>
                <w:sz w:val="20"/>
                <w:szCs w:val="20"/>
              </w:rPr>
              <w:t>4、</w:t>
            </w:r>
            <w:r>
              <w:rPr>
                <w:rFonts w:hint="eastAsia" w:ascii="宋体" w:hAnsi="宋体" w:eastAsia="宋体" w:cs="宋体"/>
                <w:bCs/>
                <w:sz w:val="20"/>
                <w:szCs w:val="20"/>
              </w:rPr>
              <w:t>复印件应清晰，关键内容可以辨认。</w:t>
            </w:r>
            <w:r>
              <w:rPr>
                <w:rFonts w:hint="eastAsia" w:ascii="宋体" w:hAnsi="宋体" w:eastAsia="宋体" w:cs="宋体"/>
                <w:kern w:val="0"/>
                <w:sz w:val="20"/>
                <w:szCs w:val="20"/>
              </w:rPr>
              <w:t>否则，投标人应承担因复印件关键内容不可以辨认评委不予认可的风险。</w:t>
            </w:r>
          </w:p>
        </w:tc>
      </w:tr>
    </w:tbl>
    <w:p>
      <w:pPr>
        <w:spacing w:line="360" w:lineRule="auto"/>
        <w:rPr>
          <w:rFonts w:hint="eastAsia" w:ascii="宋体" w:hAnsi="宋体" w:eastAsia="宋体" w:cs="宋体"/>
          <w:b/>
          <w:bCs/>
          <w:sz w:val="20"/>
          <w:szCs w:val="20"/>
        </w:rPr>
      </w:pPr>
    </w:p>
    <w:p>
      <w:pPr>
        <w:spacing w:line="400" w:lineRule="exact"/>
        <w:jc w:val="left"/>
        <w:rPr>
          <w:rFonts w:hint="eastAsia" w:ascii="宋体" w:hAnsi="宋体" w:eastAsia="宋体" w:cs="宋体"/>
          <w:sz w:val="20"/>
          <w:szCs w:val="20"/>
        </w:rPr>
      </w:pPr>
      <w:r>
        <w:rPr>
          <w:rFonts w:hint="eastAsia" w:ascii="宋体" w:hAnsi="宋体" w:eastAsia="宋体" w:cs="宋体"/>
          <w:b/>
          <w:sz w:val="20"/>
          <w:szCs w:val="20"/>
        </w:rPr>
        <w:t xml:space="preserve">第十条 </w:t>
      </w:r>
      <w:r>
        <w:rPr>
          <w:rFonts w:hint="eastAsia" w:ascii="宋体" w:hAnsi="宋体" w:eastAsia="宋体" w:cs="宋体"/>
          <w:sz w:val="20"/>
          <w:szCs w:val="20"/>
        </w:rPr>
        <w:t>评标委员会对通过初步评审的投标文件作进一步的详细评审，本项目采用如下评分标准，见下表：</w:t>
      </w:r>
    </w:p>
    <w:p>
      <w:pPr>
        <w:spacing w:line="400" w:lineRule="exact"/>
        <w:rPr>
          <w:rFonts w:hint="eastAsia" w:ascii="宋体" w:hAnsi="宋体" w:eastAsia="宋体" w:cs="宋体"/>
          <w:b/>
          <w:sz w:val="20"/>
          <w:szCs w:val="20"/>
        </w:rPr>
      </w:pPr>
      <w:r>
        <w:rPr>
          <w:rFonts w:hint="eastAsia" w:ascii="宋体" w:hAnsi="宋体" w:eastAsia="宋体" w:cs="宋体"/>
          <w:b/>
          <w:sz w:val="20"/>
          <w:szCs w:val="20"/>
        </w:rPr>
        <w:t xml:space="preserve"> </w:t>
      </w:r>
    </w:p>
    <w:tbl>
      <w:tblPr>
        <w:tblStyle w:val="17"/>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7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07" w:type="dxa"/>
            <w:vMerge w:val="restart"/>
            <w:noWrap w:val="0"/>
            <w:vAlign w:val="center"/>
          </w:tcPr>
          <w:p>
            <w:pPr>
              <w:pStyle w:val="24"/>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sz w:val="20"/>
                <w:szCs w:val="20"/>
              </w:rPr>
            </w:pPr>
            <w:r>
              <w:rPr>
                <w:rFonts w:hint="eastAsia" w:ascii="宋体" w:hAnsi="宋体" w:eastAsia="宋体" w:cs="宋体"/>
                <w:b/>
                <w:sz w:val="20"/>
                <w:szCs w:val="20"/>
              </w:rPr>
              <w:t>项目</w:t>
            </w:r>
          </w:p>
        </w:tc>
        <w:tc>
          <w:tcPr>
            <w:tcW w:w="7430" w:type="dxa"/>
            <w:vMerge w:val="restart"/>
            <w:noWrap w:val="0"/>
            <w:vAlign w:val="center"/>
          </w:tcPr>
          <w:p>
            <w:pPr>
              <w:pStyle w:val="24"/>
              <w:keepNext w:val="0"/>
              <w:keepLines w:val="0"/>
              <w:suppressLineNumbers w:val="0"/>
              <w:spacing w:before="0" w:beforeAutospacing="0" w:after="0" w:afterAutospacing="0"/>
              <w:ind w:left="-99" w:leftChars="-47" w:right="0" w:firstLine="38" w:firstLineChars="19"/>
              <w:jc w:val="center"/>
              <w:rPr>
                <w:rFonts w:hint="eastAsia" w:ascii="宋体" w:hAnsi="宋体" w:eastAsia="宋体" w:cs="宋体"/>
                <w:b/>
                <w:sz w:val="20"/>
                <w:szCs w:val="20"/>
              </w:rPr>
            </w:pPr>
            <w:r>
              <w:rPr>
                <w:rFonts w:hint="eastAsia" w:ascii="宋体" w:hAnsi="宋体" w:eastAsia="宋体" w:cs="宋体"/>
                <w:b/>
                <w:sz w:val="20"/>
                <w:szCs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07" w:type="dxa"/>
            <w:vMerge w:val="continue"/>
            <w:noWrap w:val="0"/>
            <w:vAlign w:val="center"/>
          </w:tcPr>
          <w:p>
            <w:pPr>
              <w:pStyle w:val="24"/>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sz w:val="20"/>
                <w:szCs w:val="20"/>
              </w:rPr>
            </w:pPr>
          </w:p>
        </w:tc>
        <w:tc>
          <w:tcPr>
            <w:tcW w:w="7430" w:type="dxa"/>
            <w:vMerge w:val="continue"/>
            <w:noWrap w:val="0"/>
            <w:vAlign w:val="center"/>
          </w:tcPr>
          <w:p>
            <w:pPr>
              <w:pStyle w:val="24"/>
              <w:keepNext w:val="0"/>
              <w:keepLines w:val="0"/>
              <w:suppressLineNumbers w:val="0"/>
              <w:spacing w:before="0" w:beforeAutospacing="0" w:after="0" w:afterAutospacing="0"/>
              <w:ind w:left="-99" w:leftChars="-47" w:right="0" w:firstLine="38" w:firstLineChars="19"/>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507" w:type="dxa"/>
            <w:noWrap w:val="0"/>
            <w:vAlign w:val="center"/>
          </w:tcPr>
          <w:p>
            <w:pPr>
              <w:pStyle w:val="14"/>
              <w:keepNext w:val="0"/>
              <w:keepLines w:val="0"/>
              <w:suppressLineNumbers w:val="0"/>
              <w:spacing w:beforeAutospacing="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同业案例</w:t>
            </w:r>
          </w:p>
          <w:p>
            <w:pPr>
              <w:pStyle w:val="24"/>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sz w:val="20"/>
                <w:szCs w:val="20"/>
              </w:rPr>
            </w:pPr>
            <w:r>
              <w:rPr>
                <w:rFonts w:hint="eastAsia" w:ascii="宋体" w:hAnsi="宋体" w:eastAsia="宋体" w:cs="宋体"/>
                <w:b/>
                <w:sz w:val="20"/>
                <w:szCs w:val="20"/>
              </w:rPr>
              <w:t>（</w:t>
            </w:r>
            <w:r>
              <w:rPr>
                <w:rFonts w:hint="eastAsia" w:ascii="宋体" w:hAnsi="宋体" w:eastAsia="宋体" w:cs="宋体"/>
                <w:b/>
                <w:sz w:val="20"/>
                <w:szCs w:val="20"/>
                <w:lang w:val="en-US" w:eastAsia="zh-CN"/>
              </w:rPr>
              <w:t>30</w:t>
            </w:r>
            <w:r>
              <w:rPr>
                <w:rFonts w:hint="eastAsia" w:ascii="宋体" w:hAnsi="宋体" w:eastAsia="宋体" w:cs="宋体"/>
                <w:b/>
                <w:sz w:val="20"/>
                <w:szCs w:val="20"/>
              </w:rPr>
              <w:t>分）</w:t>
            </w:r>
          </w:p>
        </w:tc>
        <w:tc>
          <w:tcPr>
            <w:tcW w:w="7430" w:type="dxa"/>
            <w:noWrap w:val="0"/>
            <w:vAlign w:val="center"/>
          </w:tcPr>
          <w:p>
            <w:pPr>
              <w:pStyle w:val="14"/>
              <w:keepNext w:val="0"/>
              <w:keepLines w:val="0"/>
              <w:suppressLineNumbers w:val="0"/>
              <w:spacing w:beforeAutospacing="0" w:afterAutospacing="0"/>
              <w:ind w:left="-99" w:leftChars="-47" w:right="0" w:firstLine="38" w:firstLineChars="19"/>
              <w:rPr>
                <w:rFonts w:hint="eastAsia" w:ascii="宋体" w:hAnsi="宋体" w:eastAsia="宋体" w:cs="宋体"/>
                <w:b/>
                <w:kern w:val="2"/>
                <w:sz w:val="20"/>
                <w:szCs w:val="20"/>
              </w:rPr>
            </w:pPr>
            <w:r>
              <w:rPr>
                <w:rFonts w:hint="eastAsia" w:ascii="宋体" w:hAnsi="宋体" w:eastAsia="宋体" w:cs="宋体"/>
                <w:b/>
                <w:kern w:val="2"/>
                <w:sz w:val="20"/>
                <w:szCs w:val="20"/>
              </w:rPr>
              <w:t>同业案例（</w:t>
            </w:r>
            <w:r>
              <w:rPr>
                <w:rFonts w:hint="eastAsia" w:ascii="宋体" w:hAnsi="宋体" w:eastAsia="宋体" w:cs="宋体"/>
                <w:b/>
                <w:kern w:val="2"/>
                <w:sz w:val="20"/>
                <w:szCs w:val="20"/>
                <w:lang w:val="en-US" w:eastAsia="zh-CN"/>
              </w:rPr>
              <w:t>30</w:t>
            </w:r>
            <w:r>
              <w:rPr>
                <w:rFonts w:hint="eastAsia" w:ascii="宋体" w:hAnsi="宋体" w:eastAsia="宋体" w:cs="宋体"/>
                <w:b/>
                <w:kern w:val="2"/>
                <w:sz w:val="20"/>
                <w:szCs w:val="20"/>
              </w:rPr>
              <w:t>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rPr>
              <w:t>1 、</w:t>
            </w:r>
            <w:r>
              <w:rPr>
                <w:rFonts w:hint="eastAsia" w:ascii="宋体" w:hAnsi="宋体" w:eastAsia="宋体" w:cs="宋体"/>
                <w:kern w:val="2"/>
                <w:sz w:val="20"/>
                <w:szCs w:val="20"/>
                <w:lang w:val="en-US" w:eastAsia="zh-CN" w:bidi="ar-SA"/>
              </w:rPr>
              <w:t>2022年1月1日以来，投标人具有</w:t>
            </w:r>
            <w:r>
              <w:rPr>
                <w:rFonts w:hint="eastAsia" w:ascii="宋体" w:hAnsi="宋体" w:eastAsia="宋体" w:cs="宋体"/>
                <w:kern w:val="2"/>
                <w:sz w:val="20"/>
                <w:szCs w:val="20"/>
                <w:lang w:eastAsia="zh-CN"/>
              </w:rPr>
              <w:t>国</w:t>
            </w:r>
            <w:r>
              <w:rPr>
                <w:rFonts w:hint="eastAsia" w:ascii="宋体" w:hAnsi="宋体" w:eastAsia="宋体" w:cs="宋体"/>
                <w:kern w:val="2"/>
                <w:sz w:val="20"/>
                <w:szCs w:val="20"/>
                <w:lang w:val="en-US" w:eastAsia="zh-CN"/>
              </w:rPr>
              <w:t>内</w:t>
            </w:r>
            <w:r>
              <w:rPr>
                <w:rFonts w:hint="eastAsia" w:ascii="宋体" w:hAnsi="宋体" w:eastAsia="宋体" w:cs="宋体"/>
                <w:kern w:val="2"/>
                <w:sz w:val="20"/>
                <w:szCs w:val="20"/>
                <w:lang w:eastAsia="zh-CN"/>
              </w:rPr>
              <w:t>银行</w:t>
            </w:r>
            <w:r>
              <w:rPr>
                <w:rFonts w:hint="eastAsia" w:ascii="宋体" w:hAnsi="宋体" w:eastAsia="宋体" w:cs="宋体"/>
                <w:kern w:val="2"/>
                <w:sz w:val="20"/>
                <w:szCs w:val="20"/>
                <w:lang w:val="en-US" w:eastAsia="zh-CN"/>
              </w:rPr>
              <w:t>省分行及以上银行桌面办公技术维护</w:t>
            </w:r>
            <w:r>
              <w:rPr>
                <w:rFonts w:hint="eastAsia" w:ascii="宋体" w:hAnsi="宋体" w:eastAsia="宋体" w:cs="宋体"/>
                <w:kern w:val="2"/>
                <w:sz w:val="20"/>
                <w:szCs w:val="20"/>
              </w:rPr>
              <w:t>服务案例的</w:t>
            </w:r>
            <w:r>
              <w:rPr>
                <w:rFonts w:hint="eastAsia" w:ascii="宋体" w:hAnsi="宋体" w:eastAsia="宋体" w:cs="宋体"/>
                <w:kern w:val="2"/>
                <w:sz w:val="20"/>
                <w:szCs w:val="20"/>
                <w:lang w:val="en-US" w:eastAsia="zh-CN" w:bidi="ar-SA"/>
              </w:rPr>
              <w:t>，每提供一个银行桌面办公技术维护服务案例得3分，最多得30分；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注：1.同一合同采购主体仅作为一个有效案例；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0"/>
                <w:szCs w:val="20"/>
              </w:rPr>
            </w:pPr>
            <w:r>
              <w:rPr>
                <w:rFonts w:hint="eastAsia" w:ascii="宋体" w:hAnsi="宋体" w:eastAsia="宋体" w:cs="宋体"/>
                <w:kern w:val="2"/>
                <w:sz w:val="20"/>
                <w:szCs w:val="20"/>
                <w:lang w:val="en-US" w:eastAsia="zh-CN"/>
              </w:rPr>
              <w:t xml:space="preserve">    2.需提供合同关键页扫描件（包括但不限于合同首页、主要内容页、签字盖章页等）。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507" w:type="dxa"/>
            <w:vMerge w:val="restart"/>
            <w:noWrap w:val="0"/>
            <w:vAlign w:val="center"/>
          </w:tcPr>
          <w:p>
            <w:pPr>
              <w:pStyle w:val="14"/>
              <w:keepNext w:val="0"/>
              <w:keepLines w:val="0"/>
              <w:suppressLineNumbers w:val="0"/>
              <w:spacing w:beforeAutospacing="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服务能力</w:t>
            </w:r>
          </w:p>
          <w:p>
            <w:pPr>
              <w:pStyle w:val="24"/>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sz w:val="20"/>
                <w:szCs w:val="20"/>
              </w:rPr>
            </w:pPr>
            <w:r>
              <w:rPr>
                <w:rFonts w:hint="eastAsia" w:ascii="宋体" w:hAnsi="宋体" w:eastAsia="宋体" w:cs="宋体"/>
                <w:b/>
                <w:sz w:val="20"/>
                <w:szCs w:val="20"/>
              </w:rPr>
              <w:t>（</w:t>
            </w:r>
            <w:r>
              <w:rPr>
                <w:rFonts w:hint="eastAsia" w:ascii="宋体" w:hAnsi="宋体" w:eastAsia="宋体" w:cs="宋体"/>
                <w:b/>
                <w:sz w:val="20"/>
                <w:szCs w:val="20"/>
                <w:lang w:val="en-US" w:eastAsia="zh-CN"/>
              </w:rPr>
              <w:t>30</w:t>
            </w:r>
            <w:r>
              <w:rPr>
                <w:rFonts w:hint="eastAsia" w:ascii="宋体" w:hAnsi="宋体" w:eastAsia="宋体" w:cs="宋体"/>
                <w:b/>
                <w:sz w:val="20"/>
                <w:szCs w:val="20"/>
              </w:rPr>
              <w:t>分）</w:t>
            </w:r>
          </w:p>
        </w:tc>
        <w:tc>
          <w:tcPr>
            <w:tcW w:w="7430" w:type="dxa"/>
            <w:noWrap w:val="0"/>
            <w:vAlign w:val="center"/>
          </w:tcPr>
          <w:p>
            <w:pPr>
              <w:pStyle w:val="14"/>
              <w:keepNext w:val="0"/>
              <w:keepLines w:val="0"/>
              <w:suppressLineNumbers w:val="0"/>
              <w:spacing w:beforeAutospacing="0" w:afterAutospacing="0"/>
              <w:ind w:left="-99" w:leftChars="-47" w:right="0" w:firstLine="38" w:firstLineChars="19"/>
              <w:rPr>
                <w:rFonts w:hint="eastAsia" w:ascii="宋体" w:hAnsi="宋体" w:eastAsia="宋体" w:cs="宋体"/>
                <w:b/>
                <w:kern w:val="2"/>
                <w:sz w:val="20"/>
                <w:szCs w:val="20"/>
              </w:rPr>
            </w:pPr>
            <w:r>
              <w:rPr>
                <w:rFonts w:hint="eastAsia" w:ascii="宋体" w:hAnsi="宋体" w:eastAsia="宋体" w:cs="宋体"/>
                <w:b/>
                <w:kern w:val="2"/>
                <w:sz w:val="20"/>
                <w:szCs w:val="20"/>
              </w:rPr>
              <w:t>公司服务能力（</w:t>
            </w:r>
            <w:r>
              <w:rPr>
                <w:rFonts w:hint="eastAsia" w:ascii="宋体" w:hAnsi="宋体" w:eastAsia="宋体" w:cs="宋体"/>
                <w:b/>
                <w:kern w:val="2"/>
                <w:sz w:val="20"/>
                <w:szCs w:val="20"/>
                <w:lang w:val="en-US" w:eastAsia="zh-CN"/>
              </w:rPr>
              <w:t>12</w:t>
            </w:r>
            <w:r>
              <w:rPr>
                <w:rFonts w:hint="eastAsia" w:ascii="宋体" w:hAnsi="宋体" w:eastAsia="宋体" w:cs="宋体"/>
                <w:b/>
                <w:kern w:val="2"/>
                <w:sz w:val="20"/>
                <w:szCs w:val="20"/>
              </w:rPr>
              <w:t>分）：</w:t>
            </w:r>
          </w:p>
          <w:p>
            <w:pPr>
              <w:pStyle w:val="14"/>
              <w:keepNext w:val="0"/>
              <w:keepLines w:val="0"/>
              <w:numPr>
                <w:ilvl w:val="0"/>
                <w:numId w:val="40"/>
              </w:numPr>
              <w:suppressLineNumbers w:val="0"/>
              <w:spacing w:beforeAutospacing="0" w:afterAutospacing="0"/>
              <w:ind w:left="-99" w:leftChars="-47" w:right="0" w:firstLine="438" w:firstLineChars="219"/>
              <w:rPr>
                <w:rFonts w:hint="eastAsia" w:ascii="宋体" w:hAnsi="宋体" w:eastAsia="宋体" w:cs="宋体"/>
                <w:kern w:val="2"/>
                <w:sz w:val="20"/>
                <w:szCs w:val="20"/>
              </w:rPr>
            </w:pPr>
            <w:r>
              <w:rPr>
                <w:rFonts w:hint="eastAsia" w:ascii="宋体" w:hAnsi="宋体" w:eastAsia="宋体" w:cs="宋体"/>
                <w:kern w:val="2"/>
                <w:sz w:val="20"/>
                <w:szCs w:val="20"/>
              </w:rPr>
              <w:t>公司具有ISO9000质量管理体系认证、 ISO20000信息技术服务管理体系认证、ISO27001信息安全管理体系认证、企业信用AAA级认证</w:t>
            </w:r>
            <w:r>
              <w:rPr>
                <w:rFonts w:hint="eastAsia" w:ascii="宋体" w:hAnsi="宋体" w:eastAsia="宋体" w:cs="宋体"/>
                <w:color w:val="2E74B5"/>
                <w:kern w:val="2"/>
                <w:sz w:val="20"/>
                <w:szCs w:val="20"/>
              </w:rPr>
              <w:t>，</w:t>
            </w:r>
            <w:r>
              <w:rPr>
                <w:rFonts w:hint="eastAsia" w:ascii="宋体" w:hAnsi="宋体" w:eastAsia="宋体" w:cs="宋体"/>
                <w:kern w:val="2"/>
                <w:sz w:val="20"/>
                <w:szCs w:val="20"/>
              </w:rPr>
              <w:t>每个得</w:t>
            </w:r>
            <w:r>
              <w:rPr>
                <w:rFonts w:hint="eastAsia" w:ascii="宋体" w:hAnsi="宋体" w:eastAsia="宋体" w:cs="宋体"/>
                <w:kern w:val="2"/>
                <w:sz w:val="20"/>
                <w:szCs w:val="20"/>
                <w:lang w:val="en-US" w:eastAsia="zh-CN"/>
              </w:rPr>
              <w:t>2</w:t>
            </w:r>
            <w:r>
              <w:rPr>
                <w:rFonts w:hint="eastAsia" w:ascii="宋体" w:hAnsi="宋体" w:eastAsia="宋体" w:cs="宋体"/>
                <w:kern w:val="2"/>
                <w:sz w:val="20"/>
                <w:szCs w:val="20"/>
              </w:rPr>
              <w:t>分，最多</w:t>
            </w:r>
            <w:r>
              <w:rPr>
                <w:rFonts w:hint="eastAsia" w:ascii="宋体" w:hAnsi="宋体" w:eastAsia="宋体" w:cs="宋体"/>
                <w:kern w:val="2"/>
                <w:sz w:val="20"/>
                <w:szCs w:val="20"/>
                <w:lang w:val="en-US" w:eastAsia="zh-CN"/>
              </w:rPr>
              <w:t>6</w:t>
            </w:r>
            <w:r>
              <w:rPr>
                <w:rFonts w:hint="eastAsia" w:ascii="宋体" w:hAnsi="宋体" w:eastAsia="宋体" w:cs="宋体"/>
                <w:kern w:val="2"/>
                <w:sz w:val="20"/>
                <w:szCs w:val="20"/>
              </w:rPr>
              <w:t>分；</w:t>
            </w:r>
          </w:p>
          <w:p>
            <w:pPr>
              <w:pStyle w:val="14"/>
              <w:keepNext w:val="0"/>
              <w:keepLines w:val="0"/>
              <w:numPr>
                <w:ilvl w:val="0"/>
                <w:numId w:val="40"/>
              </w:numPr>
              <w:suppressLineNumbers w:val="0"/>
              <w:spacing w:beforeAutospacing="0" w:afterAutospacing="0"/>
              <w:ind w:left="-99" w:leftChars="-47" w:right="0" w:firstLine="438" w:firstLineChars="219"/>
              <w:rPr>
                <w:rFonts w:hint="eastAsia" w:ascii="宋体" w:hAnsi="宋体" w:eastAsia="宋体" w:cs="宋体"/>
                <w:kern w:val="2"/>
                <w:sz w:val="20"/>
                <w:szCs w:val="20"/>
              </w:rPr>
            </w:pPr>
            <w:r>
              <w:rPr>
                <w:rFonts w:hint="eastAsia" w:ascii="宋体" w:hAnsi="宋体" w:eastAsia="宋体" w:cs="宋体"/>
                <w:kern w:val="2"/>
                <w:sz w:val="20"/>
                <w:szCs w:val="20"/>
                <w:lang w:val="en-US" w:eastAsia="zh-CN"/>
              </w:rPr>
              <w:t>公司具有信息安全服务资质认证证书，ITSS信息技术服务</w:t>
            </w:r>
            <w:r>
              <w:rPr>
                <w:rFonts w:hint="eastAsia" w:ascii="宋体" w:hAnsi="宋体" w:eastAsia="宋体" w:cs="宋体"/>
                <w:strike w:val="0"/>
                <w:dstrike w:val="0"/>
                <w:kern w:val="2"/>
                <w:sz w:val="20"/>
                <w:szCs w:val="20"/>
                <w:lang w:val="en-US" w:eastAsia="zh-CN"/>
              </w:rPr>
              <w:t>运行维护</w:t>
            </w:r>
            <w:r>
              <w:rPr>
                <w:rFonts w:hint="eastAsia" w:ascii="宋体" w:hAnsi="宋体" w:eastAsia="宋体" w:cs="宋体"/>
                <w:strike w:val="0"/>
                <w:kern w:val="2"/>
                <w:sz w:val="20"/>
                <w:szCs w:val="20"/>
                <w:lang w:val="en-US" w:eastAsia="zh-CN"/>
              </w:rPr>
              <w:t>标</w:t>
            </w:r>
            <w:r>
              <w:rPr>
                <w:rFonts w:hint="eastAsia" w:ascii="宋体" w:hAnsi="宋体" w:eastAsia="宋体" w:cs="宋体"/>
                <w:kern w:val="2"/>
                <w:sz w:val="20"/>
                <w:szCs w:val="20"/>
                <w:lang w:val="en-US" w:eastAsia="zh-CN"/>
              </w:rPr>
              <w:t>准符合性证书三级及以上，信息系统建设和服务能力等级证书CS2及以上，每个得2分，最多4分；</w:t>
            </w:r>
          </w:p>
          <w:p>
            <w:pPr>
              <w:pStyle w:val="14"/>
              <w:keepNext w:val="0"/>
              <w:keepLines w:val="0"/>
              <w:numPr>
                <w:ilvl w:val="0"/>
                <w:numId w:val="40"/>
              </w:numPr>
              <w:suppressLineNumbers w:val="0"/>
              <w:spacing w:beforeAutospacing="0" w:afterAutospacing="0"/>
              <w:ind w:left="-99" w:leftChars="-47" w:right="0" w:firstLine="438" w:firstLineChars="219"/>
              <w:rPr>
                <w:rFonts w:hint="eastAsia" w:ascii="宋体" w:hAnsi="宋体" w:eastAsia="宋体" w:cs="宋体"/>
                <w:kern w:val="2"/>
                <w:sz w:val="20"/>
                <w:szCs w:val="20"/>
              </w:rPr>
            </w:pPr>
            <w:r>
              <w:rPr>
                <w:rFonts w:hint="eastAsia" w:ascii="宋体" w:hAnsi="宋体" w:eastAsia="宋体" w:cs="宋体"/>
                <w:kern w:val="2"/>
                <w:sz w:val="20"/>
                <w:szCs w:val="20"/>
                <w:lang w:val="en-US" w:eastAsia="zh-CN"/>
              </w:rPr>
              <w:t>公司在合肥设有分公司（办事处）或总部在合肥的，得2分。</w:t>
            </w:r>
          </w:p>
          <w:p>
            <w:pPr>
              <w:pStyle w:val="24"/>
              <w:keepNext w:val="0"/>
              <w:keepLines w:val="0"/>
              <w:suppressLineNumbers w:val="0"/>
              <w:spacing w:before="0" w:beforeAutospacing="0" w:after="0" w:afterAutospacing="0"/>
              <w:ind w:left="-99" w:leftChars="-47" w:right="0" w:firstLine="438" w:firstLineChars="219"/>
              <w:rPr>
                <w:rFonts w:hint="eastAsia" w:ascii="宋体" w:hAnsi="宋体" w:eastAsia="宋体" w:cs="宋体"/>
                <w:sz w:val="20"/>
                <w:szCs w:val="20"/>
              </w:rPr>
            </w:pPr>
            <w:r>
              <w:rPr>
                <w:rFonts w:hint="eastAsia" w:ascii="宋体" w:hAnsi="宋体" w:eastAsia="宋体" w:cs="宋体"/>
                <w:sz w:val="20"/>
                <w:szCs w:val="20"/>
                <w:lang w:val="en-US" w:eastAsia="zh-CN"/>
              </w:rPr>
              <w:t>注：</w:t>
            </w:r>
            <w:r>
              <w:rPr>
                <w:rFonts w:hint="eastAsia" w:ascii="宋体" w:hAnsi="宋体" w:eastAsia="宋体" w:cs="宋体"/>
                <w:sz w:val="20"/>
                <w:szCs w:val="20"/>
              </w:rPr>
              <w:t>需提供</w:t>
            </w:r>
            <w:r>
              <w:rPr>
                <w:rFonts w:hint="eastAsia" w:ascii="宋体" w:hAnsi="宋体" w:eastAsia="宋体" w:cs="宋体"/>
                <w:sz w:val="20"/>
                <w:szCs w:val="20"/>
                <w:lang w:val="en-US" w:eastAsia="zh-CN"/>
              </w:rPr>
              <w:t>营业执照、</w:t>
            </w:r>
            <w:r>
              <w:rPr>
                <w:rFonts w:hint="eastAsia" w:ascii="宋体" w:hAnsi="宋体" w:eastAsia="宋体" w:cs="宋体"/>
                <w:sz w:val="20"/>
                <w:szCs w:val="20"/>
              </w:rPr>
              <w:t>资质证书复印件或官网查询信息（需提供</w:t>
            </w:r>
            <w:r>
              <w:rPr>
                <w:rFonts w:hint="eastAsia" w:ascii="宋体" w:hAnsi="宋体" w:eastAsia="宋体" w:cs="宋体"/>
                <w:sz w:val="20"/>
                <w:szCs w:val="20"/>
                <w:lang w:val="en-US" w:eastAsia="zh-CN"/>
              </w:rPr>
              <w:t>官网截图及</w:t>
            </w:r>
            <w:r>
              <w:rPr>
                <w:rFonts w:hint="eastAsia" w:ascii="宋体" w:hAnsi="宋体" w:eastAsia="宋体" w:cs="宋体"/>
                <w:sz w:val="20"/>
                <w:szCs w:val="20"/>
              </w:rPr>
              <w:t>查询账号）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07" w:type="dxa"/>
            <w:vMerge w:val="continue"/>
            <w:noWrap w:val="0"/>
            <w:vAlign w:val="center"/>
          </w:tcPr>
          <w:p>
            <w:pPr>
              <w:pStyle w:val="24"/>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sz w:val="20"/>
                <w:szCs w:val="20"/>
              </w:rPr>
            </w:pPr>
          </w:p>
        </w:tc>
        <w:tc>
          <w:tcPr>
            <w:tcW w:w="7430" w:type="dxa"/>
            <w:noWrap w:val="0"/>
            <w:vAlign w:val="center"/>
          </w:tcPr>
          <w:p>
            <w:pPr>
              <w:pStyle w:val="14"/>
              <w:keepNext w:val="0"/>
              <w:keepLines w:val="0"/>
              <w:suppressLineNumbers w:val="0"/>
              <w:spacing w:beforeAutospacing="0" w:afterAutospacing="0"/>
              <w:ind w:left="-99" w:leftChars="-47" w:right="0" w:firstLine="38" w:firstLineChars="19"/>
              <w:rPr>
                <w:rFonts w:hint="eastAsia" w:ascii="宋体" w:hAnsi="宋体" w:eastAsia="宋体" w:cs="宋体"/>
                <w:b/>
                <w:kern w:val="2"/>
                <w:sz w:val="20"/>
                <w:szCs w:val="20"/>
                <w:lang w:eastAsia="zh-CN"/>
              </w:rPr>
            </w:pPr>
            <w:r>
              <w:rPr>
                <w:rFonts w:hint="eastAsia" w:ascii="宋体" w:hAnsi="宋体" w:eastAsia="宋体" w:cs="宋体"/>
                <w:b/>
                <w:kern w:val="2"/>
                <w:sz w:val="20"/>
                <w:szCs w:val="20"/>
                <w:lang w:val="en-US" w:eastAsia="zh-CN"/>
              </w:rPr>
              <w:t>驻场人员技术实力</w:t>
            </w:r>
            <w:r>
              <w:rPr>
                <w:rFonts w:hint="eastAsia" w:ascii="宋体" w:hAnsi="宋体" w:eastAsia="宋体" w:cs="宋体"/>
                <w:b/>
                <w:kern w:val="2"/>
                <w:sz w:val="20"/>
                <w:szCs w:val="20"/>
              </w:rPr>
              <w:t>（</w:t>
            </w:r>
            <w:r>
              <w:rPr>
                <w:rFonts w:hint="eastAsia" w:ascii="宋体" w:hAnsi="宋体" w:eastAsia="宋体" w:cs="宋体"/>
                <w:b/>
                <w:kern w:val="2"/>
                <w:sz w:val="20"/>
                <w:szCs w:val="20"/>
                <w:lang w:val="en-US" w:eastAsia="zh-CN"/>
              </w:rPr>
              <w:t>8</w:t>
            </w:r>
            <w:r>
              <w:rPr>
                <w:rFonts w:hint="eastAsia" w:ascii="宋体" w:hAnsi="宋体" w:eastAsia="宋体" w:cs="宋体"/>
                <w:b/>
                <w:kern w:val="2"/>
                <w:sz w:val="20"/>
                <w:szCs w:val="20"/>
              </w:rPr>
              <w:t>分）</w:t>
            </w:r>
            <w:r>
              <w:rPr>
                <w:rFonts w:hint="eastAsia" w:ascii="宋体" w:hAnsi="宋体" w:eastAsia="宋体" w:cs="宋体"/>
                <w:b/>
                <w:kern w:val="2"/>
                <w:sz w:val="20"/>
                <w:szCs w:val="20"/>
                <w:lang w:eastAsia="zh-CN"/>
              </w:rPr>
              <w:t>：</w:t>
            </w:r>
          </w:p>
          <w:p>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宋体" w:cs="宋体"/>
                <w:kern w:val="0"/>
                <w:sz w:val="20"/>
                <w:szCs w:val="20"/>
                <w:lang w:val="en-US" w:eastAsia="zh-CN" w:bidi="ar-SA"/>
              </w:rPr>
            </w:pPr>
            <w:r>
              <w:rPr>
                <w:rFonts w:hint="eastAsia" w:ascii="Arial" w:hAnsi="Arial" w:eastAsia="宋体" w:cs="Arial"/>
                <w:i w:val="0"/>
                <w:caps w:val="0"/>
                <w:color w:val="333333"/>
                <w:spacing w:val="0"/>
                <w:sz w:val="21"/>
                <w:szCs w:val="21"/>
                <w:shd w:val="clear" w:fill="FFFFFF"/>
                <w:lang w:val="en-US" w:eastAsia="zh-CN"/>
              </w:rPr>
              <w:t xml:space="preserve">   </w:t>
            </w:r>
            <w:r>
              <w:rPr>
                <w:rFonts w:ascii="Arial" w:hAnsi="Arial" w:eastAsia="宋体" w:cs="Arial"/>
                <w:i w:val="0"/>
                <w:caps w:val="0"/>
                <w:color w:val="333333"/>
                <w:spacing w:val="0"/>
                <w:sz w:val="21"/>
                <w:szCs w:val="21"/>
                <w:shd w:val="clear" w:fill="FFFFFF"/>
              </w:rPr>
              <w:t>备选驻场人员中，满足以下4项条件的，每符合1项得2分</w:t>
            </w:r>
            <w:r>
              <w:rPr>
                <w:rFonts w:hint="eastAsia" w:ascii="Arial" w:hAnsi="Arial" w:eastAsia="宋体" w:cs="Arial"/>
                <w:i w:val="0"/>
                <w:caps w:val="0"/>
                <w:color w:val="333333"/>
                <w:spacing w:val="0"/>
                <w:sz w:val="21"/>
                <w:szCs w:val="21"/>
                <w:shd w:val="clear" w:fill="FFFFFF"/>
                <w:lang w:eastAsia="zh-CN"/>
              </w:rPr>
              <w:t>，</w:t>
            </w:r>
            <w:r>
              <w:rPr>
                <w:rFonts w:hint="eastAsia" w:ascii="Arial" w:hAnsi="Arial" w:eastAsia="宋体" w:cs="Arial"/>
                <w:i w:val="0"/>
                <w:caps w:val="0"/>
                <w:color w:val="333333"/>
                <w:spacing w:val="0"/>
                <w:sz w:val="21"/>
                <w:szCs w:val="21"/>
                <w:shd w:val="clear" w:fill="FFFFFF"/>
                <w:lang w:val="en-US" w:eastAsia="zh-CN"/>
              </w:rPr>
              <w:t>最多提供4名备选人员，若提供备选人员超出4名，只取前4名作为评分依据</w:t>
            </w:r>
            <w:r>
              <w:rPr>
                <w:rFonts w:hint="eastAsia" w:ascii="宋体" w:hAnsi="宋体" w:eastAsia="宋体" w:cs="宋体"/>
                <w:kern w:val="0"/>
                <w:sz w:val="20"/>
                <w:szCs w:val="20"/>
                <w:lang w:val="en-US" w:eastAsia="zh-CN" w:bidi="ar-SA"/>
              </w:rPr>
              <w:t>：</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baseline"/>
              <w:rPr>
                <w:rFonts w:hint="eastAsia" w:ascii="宋体" w:hAnsi="宋体" w:eastAsia="宋体" w:cs="宋体"/>
                <w:kern w:val="0"/>
                <w:sz w:val="20"/>
                <w:szCs w:val="20"/>
                <w:lang w:val="en-US" w:eastAsia="zh-CN" w:bidi="ar-SA"/>
              </w:rPr>
            </w:pPr>
            <w:r>
              <w:rPr>
                <w:rFonts w:hint="eastAsia" w:ascii="宋体" w:hAnsi="宋体" w:eastAsia="宋体" w:cs="宋体"/>
                <w:kern w:val="2"/>
                <w:sz w:val="20"/>
                <w:szCs w:val="20"/>
                <w:lang w:val="en-US" w:eastAsia="zh-CN"/>
              </w:rPr>
              <w:t xml:space="preserve">  </w:t>
            </w:r>
            <w:r>
              <w:rPr>
                <w:rFonts w:hint="eastAsia" w:ascii="宋体" w:hAnsi="宋体" w:eastAsia="宋体" w:cs="宋体"/>
                <w:kern w:val="2"/>
                <w:sz w:val="20"/>
                <w:szCs w:val="20"/>
                <w:lang w:val="en-US" w:eastAsia="zh-CN" w:bidi="ar-SA"/>
              </w:rPr>
              <w:t>1 、</w:t>
            </w:r>
            <w:r>
              <w:rPr>
                <w:rFonts w:ascii="Arial" w:hAnsi="Arial" w:eastAsia="宋体" w:cs="Arial"/>
                <w:i w:val="0"/>
                <w:caps w:val="0"/>
                <w:color w:val="333333"/>
                <w:spacing w:val="0"/>
                <w:sz w:val="21"/>
                <w:szCs w:val="21"/>
                <w:shd w:val="clear" w:fill="FFFFFF"/>
              </w:rPr>
              <w:t>具备主流操作系统（微软、麒麟、统信等任意一种）认证工程师证书</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baseline"/>
              <w:rPr>
                <w:rFonts w:hint="eastAsia" w:ascii="宋体" w:hAnsi="宋体" w:eastAsia="宋体" w:cs="宋体"/>
                <w:kern w:val="0"/>
                <w:sz w:val="20"/>
                <w:szCs w:val="20"/>
                <w:lang w:val="en-US" w:eastAsia="zh-CN" w:bidi="ar-SA"/>
              </w:rPr>
            </w:pPr>
            <w:r>
              <w:rPr>
                <w:rFonts w:hint="eastAsia" w:ascii="宋体" w:hAnsi="宋体" w:eastAsia="宋体" w:cs="宋体"/>
                <w:kern w:val="2"/>
                <w:sz w:val="20"/>
                <w:szCs w:val="20"/>
                <w:lang w:val="en-US" w:eastAsia="zh-CN"/>
              </w:rPr>
              <w:t xml:space="preserve">  </w:t>
            </w:r>
            <w:r>
              <w:rPr>
                <w:rFonts w:hint="eastAsia" w:ascii="宋体" w:hAnsi="宋体" w:eastAsia="宋体" w:cs="宋体"/>
                <w:kern w:val="2"/>
                <w:sz w:val="20"/>
                <w:szCs w:val="20"/>
                <w:lang w:val="en-US" w:eastAsia="zh-CN" w:bidi="ar-SA"/>
              </w:rPr>
              <w:t>2 、</w:t>
            </w:r>
            <w:r>
              <w:rPr>
                <w:rFonts w:ascii="Arial" w:hAnsi="Arial" w:eastAsia="宋体" w:cs="Arial"/>
                <w:i w:val="0"/>
                <w:caps w:val="0"/>
                <w:color w:val="333333"/>
                <w:spacing w:val="0"/>
                <w:sz w:val="21"/>
                <w:szCs w:val="21"/>
                <w:shd w:val="clear" w:fill="FFFFFF"/>
              </w:rPr>
              <w:t>具备主流网络认证（思科、华三、华为等任意一种）认证工程师证书</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baseline"/>
              <w:rPr>
                <w:rFonts w:hint="eastAsia" w:ascii="宋体" w:hAnsi="宋体" w:eastAsia="宋体" w:cs="宋体"/>
                <w:kern w:val="0"/>
                <w:sz w:val="20"/>
                <w:szCs w:val="20"/>
                <w:lang w:val="en-US" w:eastAsia="zh-CN" w:bidi="ar-SA"/>
              </w:rPr>
            </w:pPr>
            <w:r>
              <w:rPr>
                <w:rFonts w:hint="eastAsia" w:ascii="宋体" w:hAnsi="宋体" w:eastAsia="宋体" w:cs="宋体"/>
                <w:kern w:val="2"/>
                <w:sz w:val="20"/>
                <w:szCs w:val="20"/>
                <w:lang w:val="en-US" w:eastAsia="zh-CN"/>
              </w:rPr>
              <w:t xml:space="preserve">  </w:t>
            </w:r>
            <w:r>
              <w:rPr>
                <w:rFonts w:hint="eastAsia" w:ascii="宋体" w:hAnsi="宋体" w:eastAsia="宋体" w:cs="宋体"/>
                <w:kern w:val="2"/>
                <w:sz w:val="20"/>
                <w:szCs w:val="20"/>
                <w:lang w:val="en-US" w:eastAsia="zh-CN" w:bidi="ar-SA"/>
              </w:rPr>
              <w:t>3 、</w:t>
            </w:r>
            <w:r>
              <w:rPr>
                <w:rFonts w:ascii="Arial" w:hAnsi="Arial" w:eastAsia="宋体" w:cs="Arial"/>
                <w:i w:val="0"/>
                <w:caps w:val="0"/>
                <w:color w:val="333333"/>
                <w:spacing w:val="0"/>
                <w:sz w:val="21"/>
                <w:szCs w:val="21"/>
                <w:shd w:val="clear" w:fill="FFFFFF"/>
              </w:rPr>
              <w:t>具备主流打印机认证（惠普、佳能、奔图等任意一种）认证工程师证书</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baseline"/>
              <w:rPr>
                <w:rFonts w:hint="eastAsia" w:ascii="宋体" w:hAnsi="宋体" w:eastAsia="宋体" w:cs="宋体"/>
                <w:kern w:val="0"/>
                <w:sz w:val="20"/>
                <w:szCs w:val="20"/>
                <w:lang w:val="en-US" w:eastAsia="zh-CN" w:bidi="ar-SA"/>
              </w:rPr>
            </w:pPr>
            <w:r>
              <w:rPr>
                <w:rFonts w:hint="eastAsia" w:ascii="宋体" w:hAnsi="宋体" w:eastAsia="宋体" w:cs="宋体"/>
                <w:kern w:val="2"/>
                <w:sz w:val="20"/>
                <w:szCs w:val="20"/>
                <w:lang w:val="en-US" w:eastAsia="zh-CN"/>
              </w:rPr>
              <w:t xml:space="preserve"> </w:t>
            </w:r>
            <w:r>
              <w:rPr>
                <w:rFonts w:hint="eastAsia" w:ascii="宋体" w:hAnsi="宋体" w:eastAsia="宋体" w:cs="宋体"/>
                <w:kern w:val="2"/>
                <w:sz w:val="20"/>
                <w:szCs w:val="20"/>
                <w:lang w:val="en-US" w:eastAsia="zh-CN" w:bidi="ar-SA"/>
              </w:rPr>
              <w:t xml:space="preserve"> 4 、</w:t>
            </w:r>
            <w:r>
              <w:rPr>
                <w:rFonts w:ascii="Arial" w:hAnsi="Arial" w:eastAsia="宋体" w:cs="Arial"/>
                <w:i w:val="0"/>
                <w:caps w:val="0"/>
                <w:color w:val="333333"/>
                <w:spacing w:val="0"/>
                <w:sz w:val="21"/>
                <w:szCs w:val="21"/>
                <w:shd w:val="clear" w:fill="FFFFFF"/>
              </w:rPr>
              <w:t>具备主流PC认证（联想、惠普、戴尔等任意一种）认证工程师证书</w:t>
            </w:r>
          </w:p>
          <w:p>
            <w:pPr>
              <w:pStyle w:val="14"/>
              <w:keepNext w:val="0"/>
              <w:keepLines w:val="0"/>
              <w:suppressLineNumbers w:val="0"/>
              <w:spacing w:beforeAutospacing="0" w:afterAutospacing="0"/>
              <w:ind w:left="-99" w:leftChars="-47" w:right="0" w:firstLine="38" w:firstLineChars="19"/>
              <w:rPr>
                <w:rFonts w:hint="eastAsia" w:ascii="宋体" w:hAnsi="宋体" w:eastAsia="宋体" w:cs="宋体"/>
                <w:b/>
                <w:kern w:val="2"/>
                <w:sz w:val="20"/>
                <w:szCs w:val="20"/>
              </w:rPr>
            </w:pPr>
            <w:r>
              <w:rPr>
                <w:rFonts w:hint="eastAsia" w:ascii="宋体" w:hAnsi="宋体" w:eastAsia="宋体" w:cs="宋体"/>
                <w:kern w:val="0"/>
                <w:sz w:val="20"/>
                <w:szCs w:val="20"/>
                <w:lang w:val="en-US" w:eastAsia="zh-CN" w:bidi="ar-SA"/>
              </w:rPr>
              <w:t xml:space="preserve">    注：投标文件中提供工程师证书复印件及官网查询截图，并提供近三个月内投标人为其缴纳的社保证明（任意险种）</w:t>
            </w:r>
          </w:p>
          <w:p>
            <w:pPr>
              <w:pStyle w:val="14"/>
              <w:keepNext w:val="0"/>
              <w:keepLines w:val="0"/>
              <w:suppressLineNumbers w:val="0"/>
              <w:spacing w:beforeAutospacing="0" w:afterAutospacing="0"/>
              <w:ind w:left="-99" w:leftChars="-47" w:right="0" w:firstLine="338" w:firstLineChars="169"/>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07" w:type="dxa"/>
            <w:vMerge w:val="continue"/>
            <w:noWrap w:val="0"/>
            <w:vAlign w:val="center"/>
          </w:tcPr>
          <w:p>
            <w:pPr>
              <w:pStyle w:val="24"/>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sz w:val="20"/>
                <w:szCs w:val="20"/>
              </w:rPr>
            </w:pPr>
          </w:p>
        </w:tc>
        <w:tc>
          <w:tcPr>
            <w:tcW w:w="7430" w:type="dxa"/>
            <w:noWrap w:val="0"/>
            <w:vAlign w:val="center"/>
          </w:tcPr>
          <w:p>
            <w:pPr>
              <w:pStyle w:val="14"/>
              <w:keepNext w:val="0"/>
              <w:keepLines w:val="0"/>
              <w:suppressLineNumbers w:val="0"/>
              <w:spacing w:beforeAutospacing="0" w:afterAutospacing="0"/>
              <w:ind w:left="-99" w:leftChars="-47" w:right="0" w:firstLine="38" w:firstLineChars="19"/>
              <w:rPr>
                <w:rFonts w:hint="eastAsia" w:ascii="宋体" w:hAnsi="宋体" w:eastAsia="宋体" w:cs="宋体"/>
                <w:b/>
                <w:kern w:val="2"/>
                <w:sz w:val="20"/>
                <w:szCs w:val="20"/>
                <w:lang w:eastAsia="zh-CN"/>
              </w:rPr>
            </w:pPr>
            <w:r>
              <w:rPr>
                <w:rFonts w:hint="eastAsia" w:ascii="宋体" w:hAnsi="宋体" w:eastAsia="宋体" w:cs="宋体"/>
                <w:b/>
                <w:kern w:val="2"/>
                <w:sz w:val="20"/>
                <w:szCs w:val="20"/>
              </w:rPr>
              <w:t>服务综合评价（</w:t>
            </w:r>
            <w:r>
              <w:rPr>
                <w:rFonts w:hint="eastAsia" w:ascii="宋体" w:hAnsi="宋体" w:eastAsia="宋体" w:cs="宋体"/>
                <w:b/>
                <w:kern w:val="2"/>
                <w:sz w:val="20"/>
                <w:szCs w:val="20"/>
                <w:lang w:val="en-US" w:eastAsia="zh-CN"/>
              </w:rPr>
              <w:t>5</w:t>
            </w:r>
            <w:r>
              <w:rPr>
                <w:rFonts w:hint="eastAsia" w:ascii="宋体" w:hAnsi="宋体" w:eastAsia="宋体" w:cs="宋体"/>
                <w:b/>
                <w:kern w:val="2"/>
                <w:sz w:val="20"/>
                <w:szCs w:val="20"/>
              </w:rPr>
              <w:t>分）</w:t>
            </w:r>
            <w:r>
              <w:rPr>
                <w:rFonts w:hint="eastAsia" w:ascii="宋体" w:hAnsi="宋体" w:eastAsia="宋体" w:cs="宋体"/>
                <w:b/>
                <w:kern w:val="2"/>
                <w:sz w:val="20"/>
                <w:szCs w:val="20"/>
                <w:lang w:eastAsia="zh-CN"/>
              </w:rPr>
              <w:t>：</w:t>
            </w:r>
          </w:p>
          <w:p>
            <w:pPr>
              <w:pStyle w:val="14"/>
              <w:keepNext w:val="0"/>
              <w:keepLines w:val="0"/>
              <w:suppressLineNumbers w:val="0"/>
              <w:spacing w:beforeAutospacing="0" w:afterAutospacing="0"/>
              <w:ind w:left="-99" w:leftChars="-47" w:right="0" w:firstLine="338" w:firstLineChars="169"/>
              <w:rPr>
                <w:rFonts w:hint="eastAsia" w:ascii="宋体" w:hAnsi="宋体" w:eastAsia="宋体" w:cs="宋体"/>
                <w:sz w:val="20"/>
                <w:szCs w:val="20"/>
              </w:rPr>
            </w:pPr>
            <w:r>
              <w:rPr>
                <w:rFonts w:hint="eastAsia" w:ascii="宋体" w:hAnsi="宋体" w:eastAsia="宋体" w:cs="宋体"/>
                <w:sz w:val="20"/>
                <w:szCs w:val="20"/>
              </w:rPr>
              <w:t>评委对投标人的公司实力、服务体系、</w:t>
            </w:r>
            <w:r>
              <w:rPr>
                <w:rFonts w:hint="eastAsia" w:ascii="宋体" w:hAnsi="宋体" w:eastAsia="宋体" w:cs="宋体"/>
                <w:sz w:val="20"/>
                <w:szCs w:val="20"/>
                <w:lang w:val="en-US" w:eastAsia="zh-CN"/>
              </w:rPr>
              <w:t>团队管理、应急预案、客户服务认可度（提供类似案例的甲方出具并盖章的履约反馈良好的证明材料）</w:t>
            </w:r>
            <w:r>
              <w:rPr>
                <w:rFonts w:hint="eastAsia" w:ascii="宋体" w:hAnsi="宋体" w:eastAsia="宋体" w:cs="宋体"/>
                <w:sz w:val="20"/>
                <w:szCs w:val="20"/>
              </w:rPr>
              <w:t>等进行综合评价，确定档次打分，从低到高1-</w:t>
            </w:r>
            <w:r>
              <w:rPr>
                <w:rFonts w:hint="eastAsia" w:ascii="宋体" w:hAnsi="宋体" w:eastAsia="宋体" w:cs="宋体"/>
                <w:sz w:val="20"/>
                <w:szCs w:val="20"/>
                <w:lang w:val="en-US" w:eastAsia="zh-CN"/>
              </w:rPr>
              <w:t>5</w:t>
            </w:r>
            <w:r>
              <w:rPr>
                <w:rFonts w:hint="eastAsia" w:ascii="宋体" w:hAnsi="宋体" w:eastAsia="宋体" w:cs="宋体"/>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07" w:type="dxa"/>
            <w:vMerge w:val="continue"/>
            <w:noWrap w:val="0"/>
            <w:vAlign w:val="center"/>
          </w:tcPr>
          <w:p>
            <w:pPr>
              <w:pStyle w:val="24"/>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sz w:val="20"/>
                <w:szCs w:val="20"/>
              </w:rPr>
            </w:pPr>
          </w:p>
        </w:tc>
        <w:tc>
          <w:tcPr>
            <w:tcW w:w="7430" w:type="dxa"/>
            <w:noWrap w:val="0"/>
            <w:vAlign w:val="center"/>
          </w:tcPr>
          <w:p>
            <w:pPr>
              <w:pStyle w:val="14"/>
              <w:keepNext w:val="0"/>
              <w:keepLines w:val="0"/>
              <w:suppressLineNumbers w:val="0"/>
              <w:spacing w:beforeAutospacing="0" w:afterAutospacing="0"/>
              <w:ind w:left="-99" w:leftChars="-47" w:right="0" w:firstLine="38" w:firstLineChars="19"/>
              <w:rPr>
                <w:rFonts w:hint="eastAsia" w:ascii="宋体" w:hAnsi="宋体" w:eastAsia="宋体" w:cs="宋体"/>
                <w:b/>
                <w:kern w:val="2"/>
                <w:sz w:val="20"/>
                <w:szCs w:val="20"/>
              </w:rPr>
            </w:pPr>
            <w:r>
              <w:rPr>
                <w:rFonts w:hint="eastAsia" w:ascii="宋体" w:hAnsi="宋体" w:eastAsia="宋体" w:cs="宋体"/>
                <w:b/>
                <w:kern w:val="2"/>
                <w:sz w:val="20"/>
                <w:szCs w:val="20"/>
                <w:lang w:eastAsia="zh-CN"/>
              </w:rPr>
              <w:t>其他</w:t>
            </w:r>
            <w:r>
              <w:rPr>
                <w:rFonts w:hint="eastAsia" w:ascii="宋体" w:hAnsi="宋体" w:eastAsia="宋体" w:cs="宋体"/>
                <w:b/>
                <w:kern w:val="2"/>
                <w:sz w:val="20"/>
                <w:szCs w:val="20"/>
              </w:rPr>
              <w:t>服务承诺（</w:t>
            </w:r>
            <w:r>
              <w:rPr>
                <w:rFonts w:hint="eastAsia" w:ascii="宋体" w:hAnsi="宋体" w:eastAsia="宋体" w:cs="宋体"/>
                <w:b/>
                <w:kern w:val="2"/>
                <w:sz w:val="20"/>
                <w:szCs w:val="20"/>
                <w:lang w:val="en-US" w:eastAsia="zh-CN"/>
              </w:rPr>
              <w:t>5</w:t>
            </w:r>
            <w:r>
              <w:rPr>
                <w:rFonts w:hint="eastAsia" w:ascii="宋体" w:hAnsi="宋体" w:eastAsia="宋体" w:cs="宋体"/>
                <w:b/>
                <w:kern w:val="2"/>
                <w:sz w:val="20"/>
                <w:szCs w:val="20"/>
              </w:rPr>
              <w:t>分）：</w:t>
            </w:r>
          </w:p>
          <w:p>
            <w:pPr>
              <w:pStyle w:val="14"/>
              <w:keepNext w:val="0"/>
              <w:keepLines w:val="0"/>
              <w:suppressLineNumbers w:val="0"/>
              <w:spacing w:beforeAutospacing="0" w:afterAutospacing="0"/>
              <w:ind w:left="-99" w:leftChars="-47" w:right="0" w:firstLine="338" w:firstLineChars="169"/>
              <w:rPr>
                <w:rFonts w:hint="eastAsia" w:ascii="宋体" w:hAnsi="宋体" w:eastAsia="宋体" w:cs="宋体"/>
                <w:sz w:val="20"/>
                <w:szCs w:val="20"/>
              </w:rPr>
            </w:pPr>
            <w:r>
              <w:rPr>
                <w:rFonts w:hint="eastAsia" w:ascii="宋体" w:hAnsi="宋体" w:eastAsia="宋体" w:cs="宋体"/>
                <w:kern w:val="2"/>
                <w:sz w:val="20"/>
                <w:szCs w:val="20"/>
              </w:rPr>
              <w:t>提供超出招标文件要求的服务内容（见招标文件第四部分）或高于招标文件要求的服务质量的，</w:t>
            </w:r>
            <w:r>
              <w:rPr>
                <w:rFonts w:hint="eastAsia" w:ascii="宋体" w:hAnsi="宋体" w:eastAsia="宋体" w:cs="宋体"/>
                <w:kern w:val="2"/>
                <w:sz w:val="20"/>
                <w:szCs w:val="20"/>
                <w:lang w:eastAsia="zh-CN"/>
              </w:rPr>
              <w:t>须列出相关服务内容，</w:t>
            </w:r>
            <w:r>
              <w:rPr>
                <w:rFonts w:hint="eastAsia" w:ascii="宋体" w:hAnsi="宋体" w:eastAsia="宋体" w:cs="宋体"/>
                <w:kern w:val="2"/>
                <w:sz w:val="20"/>
                <w:szCs w:val="20"/>
              </w:rPr>
              <w:t>由评委酌情加分，最多</w:t>
            </w:r>
            <w:r>
              <w:rPr>
                <w:rFonts w:hint="eastAsia" w:ascii="宋体" w:hAnsi="宋体" w:eastAsia="宋体" w:cs="宋体"/>
                <w:kern w:val="2"/>
                <w:sz w:val="20"/>
                <w:szCs w:val="20"/>
                <w:lang w:val="en-US" w:eastAsia="zh-CN"/>
              </w:rPr>
              <w:t>5</w:t>
            </w:r>
            <w:r>
              <w:rPr>
                <w:rFonts w:hint="eastAsia" w:ascii="宋体" w:hAnsi="宋体" w:eastAsia="宋体" w:cs="宋体"/>
                <w:kern w:val="2"/>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07" w:type="dxa"/>
            <w:noWrap w:val="0"/>
            <w:vAlign w:val="center"/>
          </w:tcPr>
          <w:p>
            <w:pPr>
              <w:pStyle w:val="14"/>
              <w:keepNext w:val="0"/>
              <w:keepLines w:val="0"/>
              <w:suppressLineNumbers w:val="0"/>
              <w:spacing w:beforeAutospacing="0" w:afterAutospacing="0"/>
              <w:ind w:left="0" w:right="0"/>
              <w:jc w:val="center"/>
              <w:rPr>
                <w:rFonts w:hint="eastAsia" w:ascii="宋体" w:hAnsi="宋体" w:eastAsia="宋体" w:cs="宋体"/>
                <w:b/>
                <w:color w:val="auto"/>
                <w:kern w:val="2"/>
                <w:sz w:val="20"/>
                <w:szCs w:val="20"/>
              </w:rPr>
            </w:pPr>
            <w:r>
              <w:rPr>
                <w:rFonts w:hint="eastAsia" w:ascii="宋体" w:hAnsi="宋体" w:eastAsia="宋体" w:cs="宋体"/>
                <w:b/>
                <w:color w:val="auto"/>
                <w:kern w:val="2"/>
                <w:sz w:val="20"/>
                <w:szCs w:val="20"/>
              </w:rPr>
              <w:t>商务报价</w:t>
            </w:r>
          </w:p>
          <w:p>
            <w:pPr>
              <w:pStyle w:val="14"/>
              <w:keepNext w:val="0"/>
              <w:keepLines w:val="0"/>
              <w:suppressLineNumbers w:val="0"/>
              <w:spacing w:beforeAutospacing="0" w:afterAutospacing="0"/>
              <w:ind w:left="0" w:right="0"/>
              <w:jc w:val="center"/>
              <w:rPr>
                <w:rFonts w:hint="eastAsia" w:ascii="宋体" w:hAnsi="宋体" w:eastAsia="宋体" w:cs="宋体"/>
                <w:b/>
                <w:color w:val="auto"/>
                <w:kern w:val="2"/>
                <w:sz w:val="20"/>
                <w:szCs w:val="20"/>
              </w:rPr>
            </w:pPr>
            <w:r>
              <w:rPr>
                <w:rFonts w:hint="eastAsia" w:ascii="宋体" w:hAnsi="宋体" w:eastAsia="宋体" w:cs="宋体"/>
                <w:b/>
                <w:color w:val="auto"/>
                <w:kern w:val="2"/>
                <w:sz w:val="20"/>
                <w:szCs w:val="20"/>
              </w:rPr>
              <w:t>（</w:t>
            </w:r>
            <w:r>
              <w:rPr>
                <w:rFonts w:hint="eastAsia" w:ascii="宋体" w:hAnsi="宋体" w:eastAsia="宋体" w:cs="宋体"/>
                <w:b/>
                <w:color w:val="auto"/>
                <w:kern w:val="2"/>
                <w:sz w:val="20"/>
                <w:szCs w:val="20"/>
                <w:lang w:val="en-US" w:eastAsia="zh-CN"/>
              </w:rPr>
              <w:t>40分）</w:t>
            </w:r>
          </w:p>
          <w:p>
            <w:pPr>
              <w:pStyle w:val="14"/>
              <w:keepNext w:val="0"/>
              <w:keepLines w:val="0"/>
              <w:suppressLineNumbers w:val="0"/>
              <w:spacing w:beforeAutospacing="0" w:afterAutospacing="0"/>
              <w:ind w:left="0" w:right="0"/>
              <w:rPr>
                <w:rFonts w:hint="eastAsia" w:ascii="宋体" w:hAnsi="宋体" w:eastAsia="宋体" w:cs="宋体"/>
                <w:b/>
                <w:color w:val="auto"/>
                <w:sz w:val="20"/>
                <w:szCs w:val="20"/>
              </w:rPr>
            </w:pPr>
          </w:p>
        </w:tc>
        <w:tc>
          <w:tcPr>
            <w:tcW w:w="7430" w:type="dxa"/>
            <w:noWrap w:val="0"/>
            <w:vAlign w:val="center"/>
          </w:tcPr>
          <w:p>
            <w:pPr>
              <w:pStyle w:val="24"/>
              <w:keepNext w:val="0"/>
              <w:keepLines w:val="0"/>
              <w:suppressLineNumbers w:val="0"/>
              <w:spacing w:before="0" w:beforeAutospacing="0" w:after="0" w:afterAutospacing="0"/>
              <w:ind w:left="0" w:leftChars="0" w:right="0" w:firstLine="0" w:firstLineChars="0"/>
              <w:rPr>
                <w:rFonts w:hint="eastAsia" w:ascii="宋体" w:hAnsi="宋体" w:eastAsia="宋体" w:cs="宋体"/>
                <w:b/>
                <w:color w:val="auto"/>
                <w:kern w:val="2"/>
                <w:sz w:val="20"/>
                <w:szCs w:val="20"/>
                <w:highlight w:val="none"/>
                <w:lang w:val="zh-CN"/>
              </w:rPr>
            </w:pPr>
            <w:r>
              <w:rPr>
                <w:rFonts w:hint="eastAsia" w:ascii="宋体" w:hAnsi="宋体" w:eastAsia="宋体" w:cs="宋体"/>
                <w:b/>
                <w:color w:val="auto"/>
                <w:kern w:val="2"/>
                <w:sz w:val="20"/>
                <w:szCs w:val="20"/>
                <w:highlight w:val="none"/>
                <w:lang w:val="zh-CN"/>
              </w:rPr>
              <w:t>桌面驻场办公技术</w:t>
            </w:r>
            <w:r>
              <w:rPr>
                <w:rFonts w:hint="eastAsia" w:ascii="宋体" w:hAnsi="宋体" w:eastAsia="宋体" w:cs="宋体"/>
                <w:b/>
                <w:color w:val="auto"/>
                <w:kern w:val="2"/>
                <w:sz w:val="20"/>
                <w:szCs w:val="20"/>
                <w:highlight w:val="none"/>
                <w:lang w:val="en-US" w:eastAsia="zh-CN"/>
              </w:rPr>
              <w:t>维护</w:t>
            </w:r>
            <w:r>
              <w:rPr>
                <w:rFonts w:hint="eastAsia" w:ascii="宋体" w:hAnsi="宋体" w:eastAsia="宋体" w:cs="宋体"/>
                <w:b/>
                <w:color w:val="auto"/>
                <w:kern w:val="2"/>
                <w:sz w:val="20"/>
                <w:szCs w:val="20"/>
                <w:highlight w:val="none"/>
                <w:lang w:val="zh-CN"/>
              </w:rPr>
              <w:t>服务（</w:t>
            </w:r>
            <w:r>
              <w:rPr>
                <w:rFonts w:hint="eastAsia" w:ascii="宋体" w:hAnsi="宋体" w:eastAsia="宋体" w:cs="宋体"/>
                <w:b/>
                <w:color w:val="auto"/>
                <w:kern w:val="2"/>
                <w:sz w:val="20"/>
                <w:szCs w:val="20"/>
                <w:highlight w:val="none"/>
                <w:lang w:val="en-US" w:eastAsia="zh-CN"/>
              </w:rPr>
              <w:t>40分</w:t>
            </w:r>
            <w:r>
              <w:rPr>
                <w:rFonts w:hint="eastAsia" w:ascii="宋体" w:hAnsi="宋体" w:eastAsia="宋体" w:cs="宋体"/>
                <w:b/>
                <w:color w:val="auto"/>
                <w:kern w:val="2"/>
                <w:sz w:val="20"/>
                <w:szCs w:val="20"/>
                <w:highlight w:val="none"/>
                <w:lang w:val="zh-CN"/>
              </w:rPr>
              <w:t>）</w:t>
            </w:r>
            <w:r>
              <w:rPr>
                <w:rFonts w:hint="eastAsia" w:ascii="宋体" w:hAnsi="宋体" w:eastAsia="宋体" w:cs="宋体"/>
                <w:b/>
                <w:bCs w:val="0"/>
                <w:color w:val="auto"/>
                <w:kern w:val="2"/>
                <w:sz w:val="20"/>
                <w:szCs w:val="20"/>
                <w:highlight w:val="none"/>
                <w:lang w:val="zh-CN"/>
              </w:rPr>
              <w:t>：</w:t>
            </w:r>
          </w:p>
          <w:p>
            <w:pPr>
              <w:pStyle w:val="24"/>
              <w:keepNext w:val="0"/>
              <w:keepLines w:val="0"/>
              <w:suppressLineNumbers w:val="0"/>
              <w:spacing w:before="0" w:beforeAutospacing="0" w:after="0" w:afterAutospacing="0"/>
              <w:ind w:left="-99" w:leftChars="-47" w:right="0" w:firstLine="438" w:firstLineChars="21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满足招标文件要求且投标价格最低的投标报价为评标基准价，其价格分为40分。</w:t>
            </w:r>
          </w:p>
          <w:p>
            <w:pPr>
              <w:pStyle w:val="24"/>
              <w:keepNext w:val="0"/>
              <w:keepLines w:val="0"/>
              <w:suppressLineNumbers w:val="0"/>
              <w:spacing w:before="0" w:beforeAutospacing="0" w:after="0" w:afterAutospacing="0"/>
              <w:ind w:left="-99" w:leftChars="-47" w:right="0" w:firstLine="438" w:firstLineChars="21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其他投标人商务报价得分按以下公式计算：</w:t>
            </w:r>
          </w:p>
          <w:p>
            <w:pPr>
              <w:pStyle w:val="24"/>
              <w:keepNext w:val="0"/>
              <w:keepLines w:val="0"/>
              <w:suppressLineNumbers w:val="0"/>
              <w:spacing w:before="0" w:beforeAutospacing="0" w:after="0" w:afterAutospacing="0"/>
              <w:ind w:left="-99" w:leftChars="-47" w:right="0" w:firstLine="438" w:firstLineChars="219"/>
              <w:rPr>
                <w:rFonts w:hint="eastAsia" w:ascii="宋体" w:hAnsi="宋体" w:eastAsia="宋体" w:cs="宋体"/>
                <w:color w:val="auto"/>
                <w:sz w:val="20"/>
                <w:szCs w:val="20"/>
              </w:rPr>
            </w:pPr>
            <w:r>
              <w:rPr>
                <w:rFonts w:hint="eastAsia" w:ascii="宋体" w:hAnsi="宋体" w:eastAsia="宋体" w:cs="宋体"/>
                <w:kern w:val="2"/>
                <w:sz w:val="20"/>
                <w:szCs w:val="20"/>
                <w:lang w:val="en-US" w:eastAsia="zh-CN" w:bidi="ar-SA"/>
              </w:rPr>
              <w:t>投标报价得分=(评标基准价／投标报价)×40；高于最高投标限价的作无效投标处理，四舍五入保留至小数点后两位数。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37" w:type="dxa"/>
            <w:gridSpan w:val="2"/>
            <w:noWrap w:val="0"/>
            <w:vAlign w:val="center"/>
          </w:tcPr>
          <w:p>
            <w:pPr>
              <w:pStyle w:val="24"/>
              <w:keepNext w:val="0"/>
              <w:keepLines w:val="0"/>
              <w:suppressLineNumbers w:val="0"/>
              <w:spacing w:before="0" w:beforeAutospacing="0" w:after="0" w:afterAutospacing="0"/>
              <w:ind w:left="0" w:leftChars="0" w:right="0" w:firstLine="0" w:firstLineChars="0"/>
              <w:rPr>
                <w:rFonts w:hint="eastAsia" w:ascii="宋体" w:hAnsi="宋体" w:eastAsia="宋体" w:cs="宋体"/>
                <w:b/>
                <w:sz w:val="20"/>
                <w:szCs w:val="20"/>
              </w:rPr>
            </w:pPr>
            <w:r>
              <w:rPr>
                <w:rFonts w:hint="eastAsia" w:ascii="宋体" w:hAnsi="宋体" w:eastAsia="宋体" w:cs="宋体"/>
                <w:b/>
                <w:sz w:val="20"/>
                <w:szCs w:val="20"/>
              </w:rPr>
              <w:t>合计（100分）</w:t>
            </w:r>
          </w:p>
        </w:tc>
      </w:tr>
    </w:tbl>
    <w:p>
      <w:pPr>
        <w:spacing w:line="400" w:lineRule="exact"/>
        <w:jc w:val="center"/>
        <w:rPr>
          <w:rFonts w:hint="eastAsia" w:ascii="宋体" w:hAnsi="宋体" w:eastAsia="宋体" w:cs="宋体"/>
          <w:b/>
          <w:sz w:val="20"/>
          <w:szCs w:val="20"/>
        </w:rPr>
      </w:pPr>
    </w:p>
    <w:p>
      <w:pPr>
        <w:spacing w:line="400" w:lineRule="exact"/>
        <w:rPr>
          <w:rFonts w:hint="eastAsia" w:ascii="宋体" w:hAnsi="宋体" w:eastAsia="宋体" w:cs="宋体"/>
          <w:b/>
          <w:bCs/>
          <w:sz w:val="20"/>
          <w:szCs w:val="20"/>
        </w:rPr>
      </w:pPr>
      <w:r>
        <w:rPr>
          <w:rFonts w:hint="eastAsia" w:ascii="宋体" w:hAnsi="宋体" w:eastAsia="宋体" w:cs="宋体"/>
          <w:b/>
          <w:bCs/>
          <w:sz w:val="20"/>
          <w:szCs w:val="20"/>
        </w:rPr>
        <w:t>第十一条 定标：</w:t>
      </w:r>
    </w:p>
    <w:p>
      <w:pPr>
        <w:pStyle w:val="29"/>
        <w:numPr>
          <w:ilvl w:val="0"/>
          <w:numId w:val="0"/>
        </w:numPr>
        <w:spacing w:line="440" w:lineRule="exact"/>
        <w:ind w:firstLine="400" w:firstLineChars="200"/>
        <w:jc w:val="both"/>
        <w:rPr>
          <w:rFonts w:hint="eastAsia" w:ascii="宋体" w:hAnsi="宋体" w:eastAsia="宋体" w:cs="宋体"/>
          <w:bCs/>
          <w:sz w:val="20"/>
          <w:szCs w:val="20"/>
        </w:rPr>
      </w:pPr>
      <w:r>
        <w:rPr>
          <w:rFonts w:hint="eastAsia" w:ascii="宋体" w:hAnsi="宋体" w:eastAsia="宋体" w:cs="宋体"/>
          <w:color w:val="000000"/>
          <w:sz w:val="20"/>
          <w:szCs w:val="20"/>
        </w:rPr>
        <w:t>综合评分法</w:t>
      </w:r>
      <w:r>
        <w:rPr>
          <w:rFonts w:hint="eastAsia" w:ascii="宋体" w:hAnsi="宋体" w:eastAsia="宋体" w:cs="宋体"/>
          <w:bCs/>
          <w:sz w:val="20"/>
          <w:szCs w:val="20"/>
        </w:rPr>
        <w:t>的定标:评标委员会依据投标人综合得分由高到低的顺序，按照得分由高到低</w:t>
      </w:r>
      <w:r>
        <w:rPr>
          <w:rFonts w:hint="eastAsia" w:ascii="宋体" w:hAnsi="宋体" w:eastAsia="宋体" w:cs="宋体"/>
          <w:bCs/>
          <w:sz w:val="20"/>
          <w:szCs w:val="20"/>
          <w:lang w:val="en-US" w:eastAsia="zh-CN"/>
        </w:rPr>
        <w:t>确定</w:t>
      </w:r>
      <w:r>
        <w:rPr>
          <w:rFonts w:hint="eastAsia" w:ascii="宋体" w:hAnsi="宋体" w:eastAsia="宋体" w:cs="宋体"/>
          <w:bCs/>
          <w:sz w:val="20"/>
          <w:szCs w:val="20"/>
        </w:rPr>
        <w:t>1-3名中标候选人，排名第一的为第一侯选人，排名第二的为第二侯选人,依次类推。如果出现得分相同者，则由技术得分较高的投标人排名靠前，如技术得分仍相同，则报价较低的排名靠前，如报价仍相同，则由评标委员会通过随机抽取的方式确定中标候选人排名顺序。</w:t>
      </w:r>
    </w:p>
    <w:p>
      <w:pPr>
        <w:pStyle w:val="29"/>
        <w:numPr>
          <w:ilvl w:val="0"/>
          <w:numId w:val="0"/>
        </w:numPr>
        <w:spacing w:line="440" w:lineRule="exact"/>
        <w:ind w:firstLine="400" w:firstLineChars="200"/>
        <w:jc w:val="both"/>
        <w:rPr>
          <w:rFonts w:hint="eastAsia" w:ascii="宋体" w:hAnsi="宋体" w:eastAsia="宋体" w:cs="宋体"/>
          <w:bCs/>
          <w:sz w:val="20"/>
          <w:szCs w:val="20"/>
          <w:highlight w:val="none"/>
        </w:rPr>
      </w:pPr>
      <w:r>
        <w:rPr>
          <w:rFonts w:hint="eastAsia" w:ascii="宋体" w:hAnsi="宋体" w:eastAsia="宋体" w:cs="宋体"/>
          <w:bCs/>
          <w:sz w:val="20"/>
          <w:szCs w:val="20"/>
          <w:highlight w:val="none"/>
        </w:rPr>
        <w:t>投标人综合得分=技术得分+商务报价得分。评分结果保留到小数点后两位，第三位四舍五入。定标方式为去掉最高最低分汇总法（即去掉一个评委综合最高分、一个评委综合最低分，其他评委汇总得分为投标人的综合得分）。</w:t>
      </w:r>
    </w:p>
    <w:p>
      <w:pPr>
        <w:pStyle w:val="29"/>
        <w:numPr>
          <w:ilvl w:val="0"/>
          <w:numId w:val="0"/>
        </w:numPr>
        <w:spacing w:line="440" w:lineRule="exact"/>
        <w:ind w:left="220" w:right="-10" w:hanging="220"/>
        <w:jc w:val="both"/>
        <w:rPr>
          <w:rFonts w:hint="eastAsia" w:ascii="宋体" w:hAnsi="宋体" w:eastAsia="宋体" w:cs="宋体"/>
          <w:bCs/>
          <w:sz w:val="20"/>
          <w:szCs w:val="20"/>
        </w:rPr>
      </w:pPr>
      <w:r>
        <w:rPr>
          <w:rFonts w:hint="eastAsia" w:ascii="宋体" w:hAnsi="宋体" w:eastAsia="宋体" w:cs="宋体"/>
          <w:b/>
          <w:bCs/>
          <w:sz w:val="20"/>
          <w:szCs w:val="20"/>
        </w:rPr>
        <w:t>第十二条</w:t>
      </w:r>
      <w:r>
        <w:rPr>
          <w:rFonts w:hint="eastAsia" w:ascii="宋体" w:hAnsi="宋体" w:eastAsia="宋体" w:cs="宋体"/>
          <w:bCs/>
          <w:sz w:val="20"/>
          <w:szCs w:val="20"/>
        </w:rPr>
        <w:t xml:space="preserve"> 计算错误的修正</w:t>
      </w:r>
    </w:p>
    <w:p>
      <w:pPr>
        <w:pStyle w:val="29"/>
        <w:numPr>
          <w:ilvl w:val="0"/>
          <w:numId w:val="0"/>
        </w:numPr>
        <w:spacing w:line="440" w:lineRule="exact"/>
        <w:ind w:left="220" w:right="-10" w:hanging="220"/>
        <w:jc w:val="both"/>
        <w:rPr>
          <w:rFonts w:hint="eastAsia" w:ascii="宋体" w:hAnsi="宋体" w:eastAsia="宋体" w:cs="宋体"/>
          <w:bCs/>
          <w:sz w:val="20"/>
          <w:szCs w:val="20"/>
        </w:rPr>
      </w:pPr>
      <w:r>
        <w:rPr>
          <w:rFonts w:hint="eastAsia" w:ascii="宋体" w:hAnsi="宋体" w:eastAsia="宋体" w:cs="宋体"/>
          <w:bCs/>
          <w:sz w:val="20"/>
          <w:szCs w:val="20"/>
        </w:rPr>
        <w:t>（1）如果投标报价中单价与数量的乘积与总价有出入，则以单价为准，修正总价。若金额的大写与小写之间有出入，则以大写金额为准。若投标人拒绝上述修正，其投标将被否决。</w:t>
      </w:r>
    </w:p>
    <w:p>
      <w:pPr>
        <w:pStyle w:val="29"/>
        <w:numPr>
          <w:ilvl w:val="0"/>
          <w:numId w:val="0"/>
        </w:numPr>
        <w:spacing w:line="440" w:lineRule="exact"/>
        <w:ind w:left="220" w:right="-10" w:hanging="220"/>
        <w:jc w:val="both"/>
        <w:rPr>
          <w:rFonts w:hint="eastAsia" w:ascii="宋体" w:hAnsi="宋体" w:eastAsia="宋体" w:cs="宋体"/>
          <w:bCs/>
          <w:sz w:val="20"/>
          <w:szCs w:val="20"/>
        </w:rPr>
      </w:pPr>
      <w:r>
        <w:rPr>
          <w:rFonts w:hint="eastAsia" w:ascii="宋体" w:hAnsi="宋体" w:eastAsia="宋体" w:cs="宋体"/>
          <w:bCs/>
          <w:sz w:val="20"/>
          <w:szCs w:val="20"/>
        </w:rPr>
        <w:t>（2）按照上述规定进行修正后的投标报价经投标人的法定代表人或其委托代理人签字确认后即为该投标人的最终投标报价，该报价作为投标报价评分的依据。</w:t>
      </w:r>
    </w:p>
    <w:p>
      <w:pPr>
        <w:pStyle w:val="29"/>
        <w:numPr>
          <w:ilvl w:val="0"/>
          <w:numId w:val="0"/>
        </w:numPr>
        <w:spacing w:line="440" w:lineRule="exact"/>
        <w:ind w:left="220" w:right="-10" w:hanging="220"/>
        <w:jc w:val="both"/>
        <w:rPr>
          <w:rFonts w:hint="eastAsia" w:ascii="宋体" w:hAnsi="宋体" w:eastAsia="宋体" w:cs="宋体"/>
          <w:sz w:val="20"/>
          <w:szCs w:val="20"/>
        </w:rPr>
      </w:pPr>
      <w:r>
        <w:rPr>
          <w:rFonts w:hint="eastAsia" w:ascii="宋体" w:hAnsi="宋体" w:eastAsia="宋体" w:cs="宋体"/>
          <w:b/>
          <w:bCs/>
          <w:sz w:val="20"/>
          <w:szCs w:val="20"/>
        </w:rPr>
        <w:t>第十三条</w:t>
      </w:r>
      <w:r>
        <w:rPr>
          <w:rFonts w:hint="eastAsia" w:ascii="宋体" w:hAnsi="宋体" w:eastAsia="宋体" w:cs="宋体"/>
          <w:sz w:val="20"/>
          <w:szCs w:val="20"/>
        </w:rPr>
        <w:t>评委独立评审后，评委会对投标人某项指标如有不同意见，按照少数服从多数的原则，确定该项指标是否通过。符合评审指标通过标准的，为有效投标。</w:t>
      </w:r>
    </w:p>
    <w:p>
      <w:pPr>
        <w:pStyle w:val="29"/>
        <w:numPr>
          <w:ilvl w:val="0"/>
          <w:numId w:val="0"/>
        </w:numPr>
        <w:spacing w:line="440" w:lineRule="exact"/>
        <w:ind w:left="220" w:right="-10" w:hanging="220"/>
        <w:jc w:val="both"/>
        <w:rPr>
          <w:rFonts w:hint="eastAsia" w:ascii="宋体" w:hAnsi="宋体" w:eastAsia="宋体" w:cs="宋体"/>
          <w:sz w:val="20"/>
          <w:szCs w:val="20"/>
        </w:rPr>
      </w:pPr>
      <w:r>
        <w:rPr>
          <w:rFonts w:hint="eastAsia" w:ascii="宋体" w:hAnsi="宋体" w:eastAsia="宋体" w:cs="宋体"/>
          <w:b/>
          <w:bCs/>
          <w:sz w:val="20"/>
          <w:szCs w:val="20"/>
        </w:rPr>
        <w:t>第十四条</w:t>
      </w:r>
      <w:r>
        <w:rPr>
          <w:rFonts w:hint="eastAsia" w:ascii="宋体" w:hAnsi="宋体" w:eastAsia="宋体" w:cs="宋体"/>
          <w:sz w:val="20"/>
          <w:szCs w:val="20"/>
        </w:rPr>
        <w:t>在评审过程中，评委会发现投标人的报价可能低于其成本的，应当要求该投标人作出书面说明并提供相关证明材料。投标人不能合理说明或者不能提供相关证明材料的，由评委会认定该投标人以低于成本报价竞标，其投标无效。</w:t>
      </w:r>
    </w:p>
    <w:p>
      <w:pPr>
        <w:spacing w:line="440" w:lineRule="exact"/>
        <w:rPr>
          <w:rFonts w:hint="eastAsia" w:ascii="宋体" w:hAnsi="宋体" w:eastAsia="宋体" w:cs="宋体"/>
          <w:b/>
          <w:sz w:val="20"/>
          <w:szCs w:val="20"/>
        </w:rPr>
      </w:pPr>
      <w:r>
        <w:rPr>
          <w:rFonts w:hint="eastAsia" w:ascii="宋体" w:hAnsi="宋体" w:eastAsia="宋体" w:cs="宋体"/>
          <w:b/>
          <w:sz w:val="20"/>
          <w:szCs w:val="20"/>
        </w:rPr>
        <w:t xml:space="preserve">第十五条 </w:t>
      </w:r>
      <w:r>
        <w:rPr>
          <w:rFonts w:hint="eastAsia" w:ascii="宋体" w:hAnsi="宋体" w:eastAsia="宋体" w:cs="宋体"/>
          <w:sz w:val="20"/>
          <w:szCs w:val="20"/>
        </w:rPr>
        <w:t>评委会在评标过程中发现的问题，应当及时作出处理或者向招标人提出处理建议，并作书面记录。</w:t>
      </w:r>
    </w:p>
    <w:p>
      <w:pPr>
        <w:adjustRightInd w:val="0"/>
        <w:snapToGrid w:val="0"/>
        <w:spacing w:line="440" w:lineRule="exact"/>
        <w:ind w:right="-10"/>
        <w:rPr>
          <w:rFonts w:hint="eastAsia" w:ascii="宋体" w:hAnsi="宋体" w:eastAsia="宋体" w:cs="宋体"/>
          <w:sz w:val="20"/>
          <w:szCs w:val="20"/>
        </w:rPr>
      </w:pPr>
      <w:r>
        <w:rPr>
          <w:rFonts w:hint="eastAsia" w:ascii="宋体" w:hAnsi="宋体" w:eastAsia="宋体" w:cs="宋体"/>
          <w:b/>
          <w:sz w:val="20"/>
          <w:szCs w:val="20"/>
        </w:rPr>
        <w:t>第</w:t>
      </w:r>
      <w:r>
        <w:rPr>
          <w:rFonts w:hint="eastAsia" w:ascii="宋体" w:hAnsi="宋体" w:eastAsia="宋体" w:cs="宋体"/>
          <w:b/>
          <w:bCs/>
          <w:sz w:val="20"/>
          <w:szCs w:val="20"/>
        </w:rPr>
        <w:t>十</w:t>
      </w:r>
      <w:r>
        <w:rPr>
          <w:rFonts w:hint="eastAsia" w:ascii="宋体" w:hAnsi="宋体" w:eastAsia="宋体" w:cs="宋体"/>
          <w:b/>
          <w:sz w:val="20"/>
          <w:szCs w:val="20"/>
        </w:rPr>
        <w:t xml:space="preserve">六条 </w:t>
      </w:r>
      <w:r>
        <w:rPr>
          <w:rFonts w:hint="eastAsia" w:ascii="宋体" w:hAnsi="宋体" w:eastAsia="宋体" w:cs="宋体"/>
          <w:sz w:val="20"/>
          <w:szCs w:val="20"/>
        </w:rPr>
        <w:t>评标后，评委会应写出评标报告并签字。评标报告是评委会根据全体评标成员签字的原始评标记录和评标结果编写的报告，评委会全体成员及监督员均须在评标报告上签字。评标报告应如实记录本次评标的主要过程，全面反映评标过程中的各种不同的意见，以及其他澄清、说明、补正事项。</w:t>
      </w:r>
    </w:p>
    <w:p>
      <w:pPr>
        <w:adjustRightInd w:val="0"/>
        <w:snapToGrid w:val="0"/>
        <w:spacing w:line="440" w:lineRule="exact"/>
        <w:ind w:right="-10"/>
        <w:jc w:val="center"/>
        <w:rPr>
          <w:rFonts w:hint="eastAsia" w:ascii="宋体" w:hAnsi="宋体" w:eastAsia="宋体" w:cs="宋体"/>
          <w:sz w:val="20"/>
          <w:szCs w:val="20"/>
        </w:rPr>
      </w:pPr>
      <w:r>
        <w:rPr>
          <w:rFonts w:hint="eastAsia" w:ascii="宋体" w:hAnsi="宋体" w:eastAsia="宋体" w:cs="宋体"/>
          <w:b/>
          <w:sz w:val="20"/>
          <w:szCs w:val="20"/>
        </w:rPr>
        <w:t>三、评标纪律</w:t>
      </w:r>
    </w:p>
    <w:p>
      <w:pPr>
        <w:adjustRightInd w:val="0"/>
        <w:snapToGrid w:val="0"/>
        <w:spacing w:line="440" w:lineRule="exact"/>
        <w:ind w:right="-10"/>
        <w:rPr>
          <w:rFonts w:hint="eastAsia" w:ascii="宋体" w:hAnsi="宋体" w:eastAsia="宋体" w:cs="宋体"/>
          <w:sz w:val="20"/>
          <w:szCs w:val="20"/>
        </w:rPr>
      </w:pPr>
      <w:r>
        <w:rPr>
          <w:rFonts w:hint="eastAsia" w:ascii="宋体" w:hAnsi="宋体" w:eastAsia="宋体" w:cs="宋体"/>
          <w:b/>
          <w:sz w:val="20"/>
          <w:szCs w:val="20"/>
        </w:rPr>
        <w:t>第十七条</w:t>
      </w:r>
      <w:r>
        <w:rPr>
          <w:rFonts w:hint="eastAsia" w:ascii="宋体" w:hAnsi="宋体" w:eastAsia="宋体" w:cs="宋体"/>
          <w:sz w:val="20"/>
          <w:szCs w:val="20"/>
        </w:rPr>
        <w:t xml:space="preserve"> 评委会和评标工作人员应严格遵守国家的法律、法规和规章制度；严格按照本次招标文件进行评标；公正廉洁、不徇私情，不得损害国家利益；保护招、投标人的合法权益。</w:t>
      </w:r>
    </w:p>
    <w:p>
      <w:pPr>
        <w:adjustRightInd w:val="0"/>
        <w:snapToGrid w:val="0"/>
        <w:spacing w:line="440" w:lineRule="exact"/>
        <w:ind w:right="-10"/>
        <w:rPr>
          <w:rFonts w:hint="eastAsia" w:ascii="宋体" w:hAnsi="宋体" w:eastAsia="宋体" w:cs="宋体"/>
          <w:sz w:val="20"/>
          <w:szCs w:val="20"/>
        </w:rPr>
      </w:pPr>
      <w:r>
        <w:rPr>
          <w:rFonts w:hint="eastAsia" w:ascii="宋体" w:hAnsi="宋体" w:eastAsia="宋体" w:cs="宋体"/>
          <w:b/>
          <w:sz w:val="20"/>
          <w:szCs w:val="20"/>
        </w:rPr>
        <w:t>第十八条</w:t>
      </w:r>
      <w:r>
        <w:rPr>
          <w:rFonts w:hint="eastAsia" w:ascii="宋体" w:hAnsi="宋体" w:eastAsia="宋体" w:cs="宋体"/>
          <w:sz w:val="20"/>
          <w:szCs w:val="20"/>
        </w:rPr>
        <w:t xml:space="preserve"> 在评标过程中，评委及评标工作人员必须对评标情况严格保密，任何人不得将评标情况透露给与投标人有关的单位和个人。如有违反评标纪律的情况发生，将依据《招标投标法》及其他有关法律法规的规定，追究有关当事人的责任。</w:t>
      </w:r>
    </w:p>
    <w:p>
      <w:pPr>
        <w:rPr>
          <w:rFonts w:hint="eastAsia" w:ascii="宋体" w:hAnsi="宋体" w:eastAsia="宋体" w:cs="宋体"/>
          <w:b w:val="0"/>
          <w:bCs w:val="0"/>
          <w:color w:val="000000" w:themeColor="text1"/>
          <w:spacing w:val="7"/>
          <w:sz w:val="20"/>
          <w:szCs w:val="20"/>
          <w:highlight w:val="none"/>
          <w:lang w:val="en-US" w:eastAsia="zh-CN"/>
          <w14:textFill>
            <w14:solidFill>
              <w14:schemeClr w14:val="tx1"/>
            </w14:solidFill>
          </w14:textFill>
        </w:rPr>
      </w:pPr>
      <w:r>
        <w:rPr>
          <w:rFonts w:hint="eastAsia" w:ascii="宋体" w:hAnsi="宋体" w:eastAsia="宋体" w:cs="宋体"/>
          <w:b/>
          <w:bCs/>
          <w:sz w:val="20"/>
          <w:szCs w:val="20"/>
        </w:rPr>
        <w:t xml:space="preserve">第十九条 </w:t>
      </w:r>
      <w:r>
        <w:rPr>
          <w:rFonts w:hint="eastAsia" w:ascii="宋体" w:hAnsi="宋体" w:eastAsia="宋体" w:cs="宋体"/>
          <w:bCs/>
          <w:sz w:val="20"/>
          <w:szCs w:val="20"/>
        </w:rPr>
        <w:t>本评标办法的解释权属于招标人。</w:t>
      </w:r>
    </w:p>
    <w:p>
      <w:pPr>
        <w:pStyle w:val="6"/>
        <w:rPr>
          <w:rFonts w:hint="eastAsia" w:ascii="宋体" w:hAnsi="宋体" w:eastAsia="宋体" w:cs="宋体"/>
          <w:b w:val="0"/>
          <w:bCs w:val="0"/>
          <w:color w:val="000000" w:themeColor="text1"/>
          <w:spacing w:val="7"/>
          <w:sz w:val="20"/>
          <w:szCs w:val="20"/>
          <w:highlight w:val="none"/>
          <w:lang w:val="en-US" w:eastAsia="zh-CN"/>
          <w14:textFill>
            <w14:solidFill>
              <w14:schemeClr w14:val="tx1"/>
            </w14:solidFill>
          </w14:textFill>
        </w:rPr>
      </w:pPr>
    </w:p>
    <w:p>
      <w:pPr>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pStyle w:val="6"/>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pStyle w:val="6"/>
        <w:rPr>
          <w:rFonts w:hint="eastAsia" w:ascii="黑体" w:hAnsi="黑体" w:eastAsia="黑体" w:cs="黑体"/>
          <w:b w:val="0"/>
          <w:bCs w:val="0"/>
          <w:color w:val="000000" w:themeColor="text1"/>
          <w:spacing w:val="7"/>
          <w:sz w:val="24"/>
          <w:szCs w:val="24"/>
          <w:highlight w:val="none"/>
          <w:lang w:val="en-US" w:eastAsia="zh-CN"/>
          <w14:textFill>
            <w14:solidFill>
              <w14:schemeClr w14:val="tx1"/>
            </w14:solidFill>
          </w14:textFill>
        </w:rPr>
      </w:pPr>
    </w:p>
    <w:p>
      <w:pPr>
        <w:keepNext w:val="0"/>
        <w:keepLines w:val="0"/>
        <w:pageBreakBefore w:val="0"/>
        <w:numPr>
          <w:ilvl w:val="0"/>
          <w:numId w:val="0"/>
        </w:numPr>
        <w:wordWrap/>
        <w:overflowPunct/>
        <w:topLinePunct w:val="0"/>
        <w:bidi w:val="0"/>
        <w:spacing w:before="103" w:line="360" w:lineRule="auto"/>
        <w:ind w:right="70" w:rightChars="0" w:firstLine="480" w:firstLineChars="200"/>
        <w:jc w:val="both"/>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br w:type="page"/>
      </w:r>
    </w:p>
    <w:p>
      <w:pPr>
        <w:keepNext w:val="0"/>
        <w:keepLines w:val="0"/>
        <w:pageBreakBefore w:val="0"/>
        <w:widowControl/>
        <w:kinsoku w:val="0"/>
        <w:wordWrap/>
        <w:overflowPunct/>
        <w:topLinePunct w:val="0"/>
        <w:autoSpaceDE w:val="0"/>
        <w:autoSpaceDN w:val="0"/>
        <w:bidi w:val="0"/>
        <w:adjustRightInd w:val="0"/>
        <w:snapToGrid w:val="0"/>
        <w:spacing w:before="294" w:line="360" w:lineRule="auto"/>
        <w:ind w:right="26"/>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黑体" w:hAnsi="黑体" w:eastAsia="黑体"/>
          <w:b/>
          <w:sz w:val="36"/>
          <w:szCs w:val="36"/>
        </w:rPr>
        <w:t>第</w:t>
      </w:r>
      <w:r>
        <w:rPr>
          <w:rFonts w:hint="eastAsia" w:ascii="黑体" w:hAnsi="黑体" w:eastAsia="黑体"/>
          <w:b/>
          <w:sz w:val="36"/>
          <w:szCs w:val="36"/>
          <w:lang w:val="en-US" w:eastAsia="zh-CN"/>
        </w:rPr>
        <w:t>六</w:t>
      </w:r>
      <w:r>
        <w:rPr>
          <w:rFonts w:hint="eastAsia" w:ascii="黑体" w:hAnsi="黑体" w:eastAsia="黑体"/>
          <w:b/>
          <w:sz w:val="36"/>
          <w:szCs w:val="36"/>
        </w:rPr>
        <w:t>部分 投标书格式</w:t>
      </w:r>
    </w:p>
    <w:p>
      <w:pPr>
        <w:spacing w:before="130" w:line="360" w:lineRule="auto"/>
        <w:jc w:val="center"/>
        <w:outlineLvl w:val="0"/>
        <w:rPr>
          <w:rFonts w:hint="eastAsia" w:ascii="仿宋" w:hAnsi="仿宋" w:eastAsia="仿宋" w:cs="仿宋"/>
          <w:b/>
          <w:bCs/>
          <w:color w:val="000000" w:themeColor="text1"/>
          <w:spacing w:val="-16"/>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16"/>
          <w:sz w:val="36"/>
          <w:szCs w:val="36"/>
          <w:highlight w:val="none"/>
          <w:lang w:eastAsia="zh-CN"/>
          <w14:textFill>
            <w14:solidFill>
              <w14:schemeClr w14:val="tx1"/>
            </w14:solidFill>
          </w14:textFill>
        </w:rPr>
        <w:t>新安银行</w:t>
      </w:r>
      <w:r>
        <w:rPr>
          <w:rFonts w:hint="eastAsia" w:ascii="仿宋" w:hAnsi="仿宋" w:eastAsia="仿宋" w:cs="仿宋"/>
          <w:b/>
          <w:bCs/>
          <w:color w:val="000000" w:themeColor="text1"/>
          <w:spacing w:val="-16"/>
          <w:sz w:val="36"/>
          <w:szCs w:val="36"/>
          <w:highlight w:val="none"/>
          <w:lang w:val="en-US" w:eastAsia="zh-CN"/>
          <w14:textFill>
            <w14:solidFill>
              <w14:schemeClr w14:val="tx1"/>
            </w14:solidFill>
          </w14:textFill>
        </w:rPr>
        <w:t>桌面办公技术维护</w:t>
      </w:r>
      <w:r>
        <w:rPr>
          <w:rFonts w:hint="eastAsia" w:ascii="仿宋" w:hAnsi="仿宋" w:eastAsia="仿宋" w:cs="仿宋"/>
          <w:b/>
          <w:bCs/>
          <w:color w:val="000000" w:themeColor="text1"/>
          <w:spacing w:val="-16"/>
          <w:sz w:val="36"/>
          <w:szCs w:val="36"/>
          <w:highlight w:val="none"/>
          <w:lang w:eastAsia="zh-CN"/>
          <w14:textFill>
            <w14:solidFill>
              <w14:schemeClr w14:val="tx1"/>
            </w14:solidFill>
          </w14:textFill>
        </w:rPr>
        <w:t>采购项目</w:t>
      </w:r>
    </w:p>
    <w:p>
      <w:pPr>
        <w:spacing w:line="900" w:lineRule="exact"/>
        <w:jc w:val="center"/>
        <w:rPr>
          <w:rFonts w:hint="eastAsia" w:ascii="宋体" w:hAnsi="宋体"/>
          <w:color w:val="000000" w:themeColor="text1"/>
          <w:sz w:val="72"/>
          <w:highlight w:val="none"/>
          <w14:textFill>
            <w14:solidFill>
              <w14:schemeClr w14:val="tx1"/>
            </w14:solidFill>
          </w14:textFill>
        </w:rPr>
      </w:pPr>
    </w:p>
    <w:p>
      <w:pPr>
        <w:spacing w:line="900" w:lineRule="exact"/>
        <w:jc w:val="center"/>
        <w:rPr>
          <w:rFonts w:hint="eastAsia" w:ascii="宋体" w:hAnsi="宋体"/>
          <w:color w:val="000000" w:themeColor="text1"/>
          <w:sz w:val="72"/>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投</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标</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文</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件</w:t>
      </w:r>
    </w:p>
    <w:p>
      <w:pPr>
        <w:pStyle w:val="6"/>
        <w:spacing w:line="257" w:lineRule="auto"/>
        <w:rPr>
          <w:rFonts w:hint="eastAsia" w:ascii="仿宋" w:hAnsi="仿宋" w:eastAsia="仿宋" w:cs="仿宋"/>
          <w:color w:val="000000" w:themeColor="text1"/>
          <w:sz w:val="24"/>
          <w:szCs w:val="24"/>
          <w:highlight w:val="none"/>
          <w14:textFill>
            <w14:solidFill>
              <w14:schemeClr w14:val="tx1"/>
            </w14:solidFill>
          </w14:textFill>
        </w:rPr>
      </w:pPr>
    </w:p>
    <w:p>
      <w:pPr>
        <w:pStyle w:val="6"/>
        <w:spacing w:line="257" w:lineRule="auto"/>
        <w:rPr>
          <w:rFonts w:hint="eastAsia" w:ascii="仿宋" w:hAnsi="仿宋" w:eastAsia="仿宋" w:cs="仿宋"/>
          <w:color w:val="000000" w:themeColor="text1"/>
          <w:sz w:val="24"/>
          <w:szCs w:val="24"/>
          <w:highlight w:val="none"/>
          <w14:textFill>
            <w14:solidFill>
              <w14:schemeClr w14:val="tx1"/>
            </w14:solidFill>
          </w14:textFill>
        </w:rPr>
      </w:pPr>
    </w:p>
    <w:p>
      <w:pPr>
        <w:pStyle w:val="6"/>
        <w:spacing w:line="258" w:lineRule="auto"/>
        <w:rPr>
          <w:rFonts w:hint="eastAsia" w:ascii="仿宋" w:hAnsi="仿宋" w:eastAsia="仿宋" w:cs="仿宋"/>
          <w:color w:val="000000" w:themeColor="text1"/>
          <w:sz w:val="24"/>
          <w:szCs w:val="24"/>
          <w:highlight w:val="none"/>
          <w14:textFill>
            <w14:solidFill>
              <w14:schemeClr w14:val="tx1"/>
            </w14:solidFill>
          </w14:textFill>
        </w:rPr>
      </w:pPr>
    </w:p>
    <w:p>
      <w:pPr>
        <w:pStyle w:val="6"/>
        <w:spacing w:line="258" w:lineRule="auto"/>
        <w:rPr>
          <w:rFonts w:hint="eastAsia" w:ascii="仿宋" w:hAnsi="仿宋" w:eastAsia="仿宋" w:cs="仿宋"/>
          <w:color w:val="000000" w:themeColor="text1"/>
          <w:sz w:val="24"/>
          <w:szCs w:val="24"/>
          <w:highlight w:val="none"/>
          <w14:textFill>
            <w14:solidFill>
              <w14:schemeClr w14:val="tx1"/>
            </w14:solidFill>
          </w14:textFill>
        </w:rPr>
      </w:pPr>
    </w:p>
    <w:p>
      <w:pPr>
        <w:pStyle w:val="6"/>
        <w:spacing w:line="258" w:lineRule="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602" w:right="748" w:hanging="3"/>
        <w:textAlignment w:val="baseline"/>
        <w:rPr>
          <w:rFonts w:hint="eastAsia" w:ascii="仿宋" w:hAnsi="仿宋" w:eastAsia="仿宋" w:cs="仿宋"/>
          <w:color w:val="000000" w:themeColor="text1"/>
          <w:spacing w:val="17"/>
          <w:sz w:val="24"/>
          <w:szCs w:val="24"/>
          <w:highlight w:val="none"/>
          <w14:textFill>
            <w14:solidFill>
              <w14:schemeClr w14:val="tx1"/>
            </w14:solidFill>
          </w14:textFill>
        </w:rPr>
      </w:pPr>
      <w:r>
        <w:rPr>
          <w:rFonts w:hint="eastAsia" w:ascii="仿宋" w:hAnsi="仿宋" w:eastAsia="仿宋" w:cs="仿宋"/>
          <w:b/>
          <w:bCs/>
          <w:color w:val="000000" w:themeColor="text1"/>
          <w:spacing w:val="-6"/>
          <w:sz w:val="24"/>
          <w:szCs w:val="24"/>
          <w:highlight w:val="none"/>
          <w:lang w:val="en-US" w:eastAsia="zh-CN"/>
          <w14:textFill>
            <w14:solidFill>
              <w14:schemeClr w14:val="tx1"/>
            </w14:solidFill>
          </w14:textFill>
        </w:rPr>
        <w:t>投标</w:t>
      </w:r>
      <w:r>
        <w:rPr>
          <w:rFonts w:hint="eastAsia" w:ascii="仿宋" w:hAnsi="仿宋" w:eastAsia="仿宋" w:cs="仿宋"/>
          <w:b/>
          <w:bCs/>
          <w:color w:val="000000" w:themeColor="text1"/>
          <w:spacing w:val="-6"/>
          <w:sz w:val="24"/>
          <w:szCs w:val="24"/>
          <w:highlight w:val="none"/>
          <w14:textFill>
            <w14:solidFill>
              <w14:schemeClr w14:val="tx1"/>
            </w14:solidFill>
          </w14:textFill>
        </w:rPr>
        <w:t>人（单位盖章</w:t>
      </w:r>
      <w:r>
        <w:rPr>
          <w:rFonts w:hint="eastAsia" w:ascii="仿宋" w:hAnsi="仿宋" w:eastAsia="仿宋" w:cs="仿宋"/>
          <w:b/>
          <w:bCs/>
          <w:color w:val="000000" w:themeColor="text1"/>
          <w:spacing w:val="-70"/>
          <w:sz w:val="24"/>
          <w:szCs w:val="24"/>
          <w:highlight w:val="none"/>
          <w14:textFill>
            <w14:solidFill>
              <w14:schemeClr w14:val="tx1"/>
            </w14:solidFill>
          </w14:textFill>
        </w:rPr>
        <w:t>）：</w:t>
      </w:r>
      <w:r>
        <w:rPr>
          <w:rFonts w:hint="eastAsia" w:ascii="仿宋" w:hAnsi="仿宋" w:eastAsia="仿宋" w:cs="仿宋"/>
          <w:color w:val="000000" w:themeColor="text1"/>
          <w:spacing w:val="-117"/>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7"/>
          <w:sz w:val="24"/>
          <w:szCs w:val="24"/>
          <w:highlight w:val="none"/>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602" w:right="748" w:hanging="3"/>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pacing w:val="-12"/>
          <w:sz w:val="24"/>
          <w:szCs w:val="24"/>
          <w:highlight w:val="none"/>
          <w14:textFill>
            <w14:solidFill>
              <w14:schemeClr w14:val="tx1"/>
            </w14:solidFill>
          </w14:textFill>
        </w:rPr>
        <w:t>法定代表人或授权代表（签字</w:t>
      </w:r>
      <w:r>
        <w:rPr>
          <w:rFonts w:hint="eastAsia" w:ascii="仿宋" w:hAnsi="仿宋" w:eastAsia="仿宋" w:cs="仿宋"/>
          <w:b/>
          <w:bCs/>
          <w:color w:val="000000" w:themeColor="text1"/>
          <w:spacing w:val="-13"/>
          <w:sz w:val="24"/>
          <w:szCs w:val="24"/>
          <w:highlight w:val="none"/>
          <w14:textFill>
            <w14:solidFill>
              <w14:schemeClr w14:val="tx1"/>
            </w14:solidFill>
          </w14:textFill>
        </w:rPr>
        <w:t>）：</w:t>
      </w:r>
      <w:r>
        <w:rPr>
          <w:rFonts w:hint="eastAsia" w:ascii="仿宋" w:hAnsi="仿宋" w:eastAsia="仿宋" w:cs="仿宋"/>
          <w:color w:val="000000" w:themeColor="text1"/>
          <w:spacing w:val="-117"/>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602" w:right="748" w:hanging="3"/>
        <w:jc w:val="center"/>
        <w:textAlignment w:val="baseline"/>
        <w:rPr>
          <w:rFonts w:hint="eastAsia" w:ascii="仿宋" w:hAnsi="仿宋" w:eastAsia="仿宋" w:cs="仿宋"/>
          <w:b/>
          <w:bCs/>
          <w:color w:val="000000" w:themeColor="text1"/>
          <w:spacing w:val="-12"/>
          <w:sz w:val="24"/>
          <w:szCs w:val="24"/>
          <w:highlight w:val="none"/>
          <w14:textFill>
            <w14:solidFill>
              <w14:schemeClr w14:val="tx1"/>
            </w14:solidFill>
          </w14:textFill>
        </w:rPr>
      </w:pPr>
      <w:r>
        <w:rPr>
          <w:rFonts w:hint="eastAsia" w:ascii="仿宋" w:hAnsi="仿宋" w:eastAsia="仿宋" w:cs="仿宋"/>
          <w:b/>
          <w:bCs/>
          <w:color w:val="000000" w:themeColor="text1"/>
          <w:spacing w:val="-12"/>
          <w:sz w:val="24"/>
          <w:szCs w:val="24"/>
          <w:highlight w:val="none"/>
          <w14:textFill>
            <w14:solidFill>
              <w14:schemeClr w14:val="tx1"/>
            </w14:solidFill>
          </w14:textFill>
        </w:rPr>
        <w:t>_______年______月______日</w:t>
      </w:r>
      <w:bookmarkStart w:id="6" w:name="_Hlt519068595"/>
      <w:bookmarkEnd w:id="6"/>
      <w:bookmarkStart w:id="7" w:name="_Hlt50174972"/>
      <w:bookmarkEnd w:id="7"/>
      <w:bookmarkStart w:id="8" w:name="_Hlt533408877"/>
      <w:bookmarkEnd w:id="8"/>
      <w:bookmarkStart w:id="9" w:name="_Hlt50174708"/>
      <w:bookmarkEnd w:id="9"/>
      <w:bookmarkStart w:id="10" w:name="_Hlt50174722"/>
      <w:bookmarkEnd w:id="10"/>
      <w:bookmarkStart w:id="11" w:name="_Hlt519045470"/>
      <w:bookmarkEnd w:id="11"/>
    </w:p>
    <w:p>
      <w:pPr>
        <w:pStyle w:val="6"/>
        <w:rPr>
          <w:rFonts w:hint="eastAsia" w:ascii="仿宋" w:hAnsi="仿宋" w:eastAsia="仿宋" w:cs="仿宋"/>
          <w:color w:val="000000" w:themeColor="text1"/>
          <w:sz w:val="24"/>
          <w:szCs w:val="24"/>
          <w:highlight w:val="none"/>
          <w14:textFill>
            <w14:solidFill>
              <w14:schemeClr w14:val="tx1"/>
            </w14:solidFill>
          </w14:textFill>
        </w:rPr>
        <w:sectPr>
          <w:footerReference r:id="rId5" w:type="default"/>
          <w:pgSz w:w="11907" w:h="16839"/>
          <w:pgMar w:top="1713" w:right="1766" w:bottom="1366" w:left="1769" w:header="835" w:footer="1165" w:gutter="0"/>
          <w:cols w:space="720" w:num="1"/>
        </w:sectPr>
      </w:pPr>
    </w:p>
    <w:p>
      <w:pPr>
        <w:keepNext/>
        <w:keepLines/>
        <w:spacing w:before="100" w:line="400" w:lineRule="exact"/>
        <w:jc w:val="center"/>
        <w:outlineLvl w:val="1"/>
        <w:rPr>
          <w:rFonts w:hint="eastAsia" w:ascii="宋体" w:hAnsi="宋体" w:eastAsia="宋体" w:cs="宋体"/>
          <w:kern w:val="0"/>
          <w:sz w:val="20"/>
          <w:szCs w:val="20"/>
        </w:rPr>
      </w:pPr>
      <w:bookmarkStart w:id="12" w:name="_Toc144974465"/>
      <w:bookmarkStart w:id="13" w:name="_Toc521663898"/>
      <w:bookmarkStart w:id="14" w:name="_Toc152047261"/>
      <w:r>
        <w:rPr>
          <w:rFonts w:hint="eastAsia" w:ascii="宋体" w:hAnsi="宋体" w:eastAsia="宋体" w:cs="宋体"/>
          <w:kern w:val="0"/>
          <w:sz w:val="20"/>
          <w:szCs w:val="20"/>
        </w:rPr>
        <w:t>目    录</w:t>
      </w:r>
      <w:bookmarkEnd w:id="12"/>
      <w:bookmarkEnd w:id="13"/>
      <w:bookmarkEnd w:id="14"/>
    </w:p>
    <w:p>
      <w:pPr>
        <w:spacing w:line="400" w:lineRule="exact"/>
        <w:rPr>
          <w:rFonts w:hint="eastAsia" w:ascii="宋体" w:hAnsi="宋体" w:eastAsia="宋体" w:cs="宋体"/>
          <w:sz w:val="20"/>
          <w:szCs w:val="20"/>
        </w:rPr>
      </w:pPr>
      <w:r>
        <w:rPr>
          <w:rFonts w:hint="eastAsia" w:ascii="宋体" w:hAnsi="宋体" w:eastAsia="宋体" w:cs="宋体"/>
          <w:sz w:val="20"/>
          <w:szCs w:val="20"/>
        </w:rPr>
        <w:t xml:space="preserve"> </w:t>
      </w:r>
    </w:p>
    <w:p>
      <w:pPr>
        <w:spacing w:line="540" w:lineRule="exact"/>
        <w:rPr>
          <w:rFonts w:hint="eastAsia" w:ascii="宋体" w:hAnsi="宋体" w:eastAsia="宋体" w:cs="宋体"/>
          <w:sz w:val="20"/>
          <w:szCs w:val="20"/>
        </w:rPr>
      </w:pPr>
      <w:r>
        <w:rPr>
          <w:rFonts w:hint="eastAsia" w:ascii="宋体" w:hAnsi="宋体" w:eastAsia="宋体" w:cs="宋体"/>
          <w:sz w:val="20"/>
          <w:szCs w:val="20"/>
        </w:rPr>
        <w:t>一、开标一览表</w:t>
      </w:r>
    </w:p>
    <w:p>
      <w:pPr>
        <w:spacing w:line="540" w:lineRule="exact"/>
        <w:rPr>
          <w:rFonts w:hint="eastAsia" w:ascii="宋体" w:hAnsi="宋体" w:eastAsia="宋体" w:cs="宋体"/>
          <w:sz w:val="20"/>
          <w:szCs w:val="20"/>
        </w:rPr>
      </w:pPr>
      <w:r>
        <w:rPr>
          <w:rFonts w:hint="eastAsia" w:ascii="宋体" w:hAnsi="宋体" w:eastAsia="宋体" w:cs="宋体"/>
          <w:sz w:val="20"/>
          <w:szCs w:val="20"/>
        </w:rPr>
        <w:t>二、投标函</w:t>
      </w:r>
    </w:p>
    <w:p>
      <w:pPr>
        <w:spacing w:line="540" w:lineRule="exact"/>
        <w:rPr>
          <w:rFonts w:hint="eastAsia" w:ascii="宋体" w:hAnsi="宋体" w:eastAsia="宋体" w:cs="宋体"/>
          <w:sz w:val="20"/>
          <w:szCs w:val="20"/>
        </w:rPr>
      </w:pPr>
      <w:r>
        <w:rPr>
          <w:rFonts w:hint="eastAsia" w:ascii="宋体" w:hAnsi="宋体" w:eastAsia="宋体" w:cs="宋体"/>
          <w:sz w:val="20"/>
          <w:szCs w:val="20"/>
        </w:rPr>
        <w:t>三、承诺函</w:t>
      </w:r>
    </w:p>
    <w:p>
      <w:pPr>
        <w:spacing w:line="540" w:lineRule="exact"/>
        <w:rPr>
          <w:rFonts w:hint="eastAsia" w:ascii="宋体" w:hAnsi="宋体" w:eastAsia="宋体" w:cs="宋体"/>
          <w:sz w:val="20"/>
          <w:szCs w:val="20"/>
        </w:rPr>
      </w:pPr>
      <w:r>
        <w:rPr>
          <w:rFonts w:hint="eastAsia" w:ascii="宋体" w:hAnsi="宋体" w:eastAsia="宋体" w:cs="宋体"/>
          <w:sz w:val="20"/>
          <w:szCs w:val="20"/>
        </w:rPr>
        <w:t>四、承诺书</w:t>
      </w:r>
    </w:p>
    <w:p>
      <w:pPr>
        <w:spacing w:line="540" w:lineRule="exact"/>
        <w:rPr>
          <w:rFonts w:hint="eastAsia" w:ascii="宋体" w:hAnsi="宋体" w:eastAsia="宋体" w:cs="宋体"/>
          <w:sz w:val="20"/>
          <w:szCs w:val="20"/>
        </w:rPr>
      </w:pPr>
      <w:r>
        <w:rPr>
          <w:rFonts w:hint="eastAsia" w:ascii="宋体" w:hAnsi="宋体" w:eastAsia="宋体" w:cs="宋体"/>
          <w:sz w:val="20"/>
          <w:szCs w:val="20"/>
        </w:rPr>
        <w:t>五、授权委托书</w:t>
      </w:r>
    </w:p>
    <w:p>
      <w:pPr>
        <w:spacing w:line="540" w:lineRule="exact"/>
        <w:rPr>
          <w:rFonts w:hint="eastAsia" w:ascii="宋体" w:hAnsi="宋体" w:eastAsia="宋体" w:cs="宋体"/>
          <w:sz w:val="20"/>
          <w:szCs w:val="20"/>
        </w:rPr>
      </w:pPr>
      <w:r>
        <w:rPr>
          <w:rFonts w:hint="eastAsia" w:ascii="宋体" w:hAnsi="宋体" w:eastAsia="宋体" w:cs="宋体"/>
          <w:sz w:val="20"/>
          <w:szCs w:val="20"/>
        </w:rPr>
        <w:t>六、资格审查等技术文件</w:t>
      </w:r>
    </w:p>
    <w:p>
      <w:pPr>
        <w:spacing w:line="540" w:lineRule="exact"/>
        <w:rPr>
          <w:rFonts w:hint="eastAsia" w:ascii="宋体" w:hAnsi="宋体" w:eastAsia="宋体" w:cs="宋体"/>
          <w:sz w:val="20"/>
          <w:szCs w:val="20"/>
        </w:rPr>
      </w:pPr>
      <w:r>
        <w:rPr>
          <w:rFonts w:hint="eastAsia" w:ascii="宋体" w:hAnsi="宋体" w:eastAsia="宋体" w:cs="宋体"/>
          <w:sz w:val="20"/>
          <w:szCs w:val="20"/>
        </w:rPr>
        <w:t>七、产品功能及服务响应</w:t>
      </w:r>
    </w:p>
    <w:p>
      <w:pPr>
        <w:spacing w:line="540" w:lineRule="exact"/>
        <w:rPr>
          <w:rFonts w:hint="eastAsia" w:ascii="宋体" w:hAnsi="宋体" w:eastAsia="宋体" w:cs="宋体"/>
          <w:sz w:val="20"/>
          <w:szCs w:val="20"/>
        </w:rPr>
      </w:pPr>
      <w:r>
        <w:rPr>
          <w:rFonts w:hint="eastAsia" w:ascii="宋体" w:hAnsi="宋体" w:eastAsia="宋体" w:cs="宋体"/>
          <w:sz w:val="20"/>
          <w:szCs w:val="20"/>
        </w:rPr>
        <w:t>八、项目评价相关的证明材料</w:t>
      </w:r>
    </w:p>
    <w:p>
      <w:pPr>
        <w:spacing w:line="540" w:lineRule="exact"/>
        <w:rPr>
          <w:rFonts w:hint="eastAsia" w:ascii="宋体" w:hAnsi="宋体" w:eastAsia="宋体" w:cs="宋体"/>
          <w:sz w:val="20"/>
          <w:szCs w:val="20"/>
        </w:rPr>
      </w:pPr>
      <w:r>
        <w:rPr>
          <w:rFonts w:hint="eastAsia" w:ascii="宋体" w:hAnsi="宋体" w:eastAsia="宋体" w:cs="宋体"/>
          <w:sz w:val="20"/>
          <w:szCs w:val="20"/>
        </w:rPr>
        <w:t>九、投标人认为需要说明的其他内容（格式自拟）</w:t>
      </w:r>
    </w:p>
    <w:p>
      <w:pPr>
        <w:spacing w:line="540" w:lineRule="exact"/>
        <w:rPr>
          <w:rFonts w:hint="eastAsia" w:ascii="宋体" w:hAnsi="宋体" w:eastAsia="宋体" w:cs="宋体"/>
          <w:sz w:val="20"/>
          <w:szCs w:val="20"/>
        </w:rPr>
      </w:pPr>
      <w:r>
        <w:rPr>
          <w:rFonts w:hint="eastAsia" w:ascii="宋体" w:hAnsi="宋体" w:eastAsia="宋体" w:cs="宋体"/>
          <w:sz w:val="20"/>
          <w:szCs w:val="20"/>
        </w:rPr>
        <w:t>十、供应商廉洁承诺书</w:t>
      </w:r>
    </w:p>
    <w:p>
      <w:pPr>
        <w:spacing w:line="540" w:lineRule="exact"/>
        <w:rPr>
          <w:rFonts w:ascii="宋体" w:hAnsi="宋体"/>
          <w:sz w:val="22"/>
        </w:rPr>
      </w:pPr>
      <w:r>
        <w:rPr>
          <w:rFonts w:ascii="宋体" w:hAnsi="宋体"/>
          <w:sz w:val="22"/>
        </w:rPr>
        <w:t xml:space="preserve"> </w:t>
      </w:r>
    </w:p>
    <w:p>
      <w:pPr>
        <w:spacing w:line="400" w:lineRule="exact"/>
        <w:rPr>
          <w:rFonts w:ascii="宋体" w:hAnsi="宋体"/>
        </w:rPr>
      </w:pPr>
      <w:r>
        <w:rPr>
          <w:rFonts w:ascii="宋体" w:hAnsi="宋体"/>
        </w:rPr>
        <w:t xml:space="preserve"> </w:t>
      </w:r>
    </w:p>
    <w:p>
      <w:pPr>
        <w:spacing w:line="400" w:lineRule="exact"/>
        <w:rPr>
          <w:rFonts w:ascii="宋体" w:hAnsi="宋体"/>
        </w:rPr>
      </w:pPr>
      <w:r>
        <w:rPr>
          <w:rFonts w:ascii="宋体" w:hAnsi="宋体"/>
        </w:rPr>
        <w:br w:type="page"/>
      </w:r>
    </w:p>
    <w:p>
      <w:pPr>
        <w:keepNext/>
        <w:keepLines/>
        <w:numPr>
          <w:ilvl w:val="0"/>
          <w:numId w:val="41"/>
        </w:numPr>
        <w:spacing w:line="400" w:lineRule="exact"/>
        <w:jc w:val="center"/>
        <w:outlineLvl w:val="2"/>
        <w:rPr>
          <w:rFonts w:hint="eastAsia" w:ascii="宋体" w:hAnsi="宋体" w:eastAsia="宋体" w:cs="宋体"/>
          <w:b/>
          <w:bCs/>
          <w:kern w:val="0"/>
          <w:sz w:val="28"/>
          <w:szCs w:val="28"/>
        </w:rPr>
      </w:pPr>
      <w:bookmarkStart w:id="15" w:name="_Toc30607"/>
      <w:bookmarkStart w:id="16" w:name="_Toc420163048"/>
      <w:bookmarkStart w:id="17" w:name="_Toc175017323"/>
      <w:bookmarkStart w:id="18" w:name="_Toc173677378"/>
      <w:r>
        <w:rPr>
          <w:rFonts w:hint="eastAsia" w:ascii="宋体" w:hAnsi="宋体" w:eastAsia="宋体" w:cs="宋体"/>
          <w:b/>
          <w:bCs/>
          <w:kern w:val="0"/>
          <w:sz w:val="28"/>
          <w:szCs w:val="28"/>
        </w:rPr>
        <w:t>开标一览表</w:t>
      </w:r>
      <w:bookmarkEnd w:id="15"/>
      <w:bookmarkEnd w:id="16"/>
      <w:bookmarkEnd w:id="17"/>
      <w:bookmarkEnd w:id="18"/>
    </w:p>
    <w:p>
      <w:pPr>
        <w:pStyle w:val="16"/>
        <w:numPr>
          <w:ilvl w:val="0"/>
          <w:numId w:val="0"/>
        </w:numPr>
        <w:ind w:leftChars="400"/>
        <w:rPr>
          <w:rFonts w:hint="eastAsia" w:ascii="宋体" w:hAnsi="宋体" w:eastAsia="宋体" w:cs="宋体"/>
        </w:rPr>
      </w:pPr>
    </w:p>
    <w:tbl>
      <w:tblPr>
        <w:tblStyle w:val="17"/>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6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2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rPr>
            </w:pPr>
            <w:r>
              <w:rPr>
                <w:rFonts w:hint="eastAsia" w:ascii="宋体" w:hAnsi="宋体" w:eastAsia="宋体" w:cs="宋体"/>
                <w:b/>
                <w:sz w:val="24"/>
              </w:rPr>
              <w:t>项 目 名 称</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rPr>
                <w:rFonts w:hint="eastAsia" w:ascii="宋体" w:hAnsi="宋体" w:eastAsia="宋体" w:cs="宋体"/>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244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sz w:val="24"/>
              </w:rPr>
            </w:pPr>
            <w:r>
              <w:rPr>
                <w:rFonts w:hint="eastAsia" w:ascii="宋体" w:hAnsi="宋体" w:eastAsia="宋体" w:cs="宋体"/>
                <w:b/>
                <w:sz w:val="24"/>
              </w:rPr>
              <w:t>投标人全称</w:t>
            </w:r>
          </w:p>
        </w:tc>
        <w:tc>
          <w:tcPr>
            <w:tcW w:w="682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2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sz w:val="24"/>
              </w:rPr>
            </w:pPr>
            <w:r>
              <w:rPr>
                <w:rFonts w:hint="eastAsia" w:ascii="宋体" w:hAnsi="宋体" w:eastAsia="宋体" w:cs="宋体"/>
                <w:b/>
                <w:sz w:val="24"/>
              </w:rPr>
              <w:t>投标报价（含税）</w:t>
            </w:r>
          </w:p>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sz w:val="24"/>
              </w:rPr>
            </w:pPr>
            <w:r>
              <w:rPr>
                <w:rFonts w:hint="eastAsia" w:ascii="宋体" w:hAnsi="宋体" w:eastAsia="宋体" w:cs="宋体"/>
                <w:b/>
                <w:sz w:val="24"/>
              </w:rPr>
              <w:t>（人民币）元</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67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pPr>
              <w:keepNext w:val="0"/>
              <w:keepLines w:val="0"/>
              <w:widowControl/>
              <w:suppressLineNumbers w:val="0"/>
              <w:spacing w:before="0" w:beforeAutospacing="0" w:after="0" w:afterAutospacing="0" w:line="360" w:lineRule="auto"/>
              <w:ind w:left="0" w:right="-670"/>
              <w:rPr>
                <w:rFonts w:hint="eastAsia" w:ascii="宋体" w:hAnsi="宋体" w:eastAsia="宋体" w:cs="宋体"/>
                <w:bCs/>
                <w:sz w:val="24"/>
                <w:szCs w:val="24"/>
                <w:lang w:val="en-US" w:eastAsia="zh-CN"/>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none"/>
                <w:lang w:val="en-US" w:eastAsia="zh-CN"/>
              </w:rPr>
              <w:t xml:space="preserve">  小</w:t>
            </w:r>
            <w:r>
              <w:rPr>
                <w:rFonts w:hint="eastAsia" w:ascii="宋体" w:hAnsi="宋体" w:eastAsia="宋体" w:cs="宋体"/>
                <w:bCs/>
                <w:sz w:val="24"/>
                <w:szCs w:val="24"/>
                <w:u w:val="none"/>
                <w:lang w:eastAsia="zh-CN"/>
              </w:rPr>
              <w:t>写：</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none"/>
                <w:lang w:val="en-US" w:eastAsia="zh-CN"/>
              </w:rPr>
              <w:t xml:space="preserve"> </w:t>
            </w:r>
            <w:r>
              <w:rPr>
                <w:rFonts w:hint="eastAsia" w:ascii="宋体" w:hAnsi="宋体" w:eastAsia="宋体" w:cs="宋体"/>
                <w:bCs/>
                <w:sz w:val="24"/>
                <w:szCs w:val="24"/>
              </w:rPr>
              <w:t>税率：</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val="en-US" w:eastAsia="zh-CN"/>
              </w:rPr>
              <w:t xml:space="preserve"> </w:t>
            </w:r>
          </w:p>
          <w:p>
            <w:pPr>
              <w:keepNext w:val="0"/>
              <w:keepLines w:val="0"/>
              <w:widowControl/>
              <w:suppressLineNumbers w:val="0"/>
              <w:spacing w:before="0" w:beforeAutospacing="0" w:after="0" w:afterAutospacing="0" w:line="360" w:lineRule="auto"/>
              <w:ind w:left="0" w:right="-670"/>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6" w:hRule="atLeast"/>
          <w:jc w:val="center"/>
        </w:trPr>
        <w:tc>
          <w:tcPr>
            <w:tcW w:w="2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备注</w:t>
            </w:r>
          </w:p>
        </w:tc>
        <w:tc>
          <w:tcPr>
            <w:tcW w:w="6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sz w:val="24"/>
              </w:rPr>
            </w:pPr>
          </w:p>
        </w:tc>
      </w:tr>
    </w:tbl>
    <w:p>
      <w:pPr>
        <w:rPr>
          <w:rFonts w:hint="eastAsia" w:ascii="宋体" w:hAnsi="宋体" w:eastAsia="宋体" w:cs="宋体"/>
          <w:szCs w:val="20"/>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rPr>
      </w:pPr>
      <w:r>
        <w:rPr>
          <w:rFonts w:hint="eastAsia" w:ascii="宋体" w:hAnsi="宋体" w:eastAsia="宋体" w:cs="宋体"/>
          <w:b/>
          <w:sz w:val="24"/>
          <w:szCs w:val="24"/>
        </w:rPr>
        <w:t>投标单位：（盖章）               法定代表人（或委托代理人）签字：</w:t>
      </w:r>
      <w:r>
        <w:rPr>
          <w:rFonts w:hint="eastAsia" w:ascii="宋体" w:hAnsi="宋体" w:eastAsia="宋体" w:cs="宋体"/>
          <w:b/>
          <w:sz w:val="28"/>
        </w:rPr>
        <w:t xml:space="preserve">   </w:t>
      </w:r>
    </w:p>
    <w:p>
      <w:pPr>
        <w:spacing w:line="460" w:lineRule="exact"/>
        <w:rPr>
          <w:rFonts w:hint="eastAsia" w:ascii="宋体" w:hAnsi="宋体" w:eastAsia="宋体" w:cs="宋体"/>
          <w:sz w:val="24"/>
        </w:rPr>
      </w:pPr>
      <w:bookmarkStart w:id="19" w:name="_Hlt533408916"/>
      <w:bookmarkEnd w:id="19"/>
      <w:bookmarkStart w:id="20" w:name="_Hlt509716873"/>
      <w:bookmarkEnd w:id="20"/>
      <w:bookmarkStart w:id="21" w:name="_Hlt533409360"/>
      <w:bookmarkEnd w:id="21"/>
      <w:bookmarkStart w:id="22" w:name="_Hlt519045798"/>
      <w:bookmarkEnd w:id="22"/>
      <w:bookmarkStart w:id="23" w:name="_Hlt533408409"/>
      <w:bookmarkEnd w:id="23"/>
      <w:r>
        <w:rPr>
          <w:rFonts w:hint="eastAsia" w:ascii="宋体" w:hAnsi="宋体" w:eastAsia="宋体" w:cs="宋体"/>
          <w:sz w:val="24"/>
        </w:rPr>
        <w:t xml:space="preserve">                                                   年    月     日</w:t>
      </w:r>
    </w:p>
    <w:p>
      <w:pPr>
        <w:snapToGrid w:val="0"/>
        <w:spacing w:line="360" w:lineRule="auto"/>
        <w:ind w:firstLine="480" w:firstLineChars="200"/>
        <w:rPr>
          <w:rFonts w:hint="eastAsia" w:ascii="宋体" w:hAnsi="宋体"/>
          <w:sz w:val="24"/>
        </w:rPr>
      </w:pPr>
    </w:p>
    <w:p>
      <w:pPr>
        <w:snapToGrid w:val="0"/>
        <w:spacing w:line="360" w:lineRule="auto"/>
        <w:ind w:firstLine="480" w:firstLineChars="200"/>
        <w:rPr>
          <w:rFonts w:hint="eastAsia" w:ascii="宋体" w:hAnsi="宋体"/>
          <w:sz w:val="24"/>
        </w:rPr>
      </w:pPr>
    </w:p>
    <w:p>
      <w:pPr>
        <w:snapToGrid w:val="0"/>
        <w:spacing w:line="360" w:lineRule="auto"/>
        <w:ind w:firstLine="480" w:firstLineChars="200"/>
        <w:rPr>
          <w:rFonts w:hint="eastAsia" w:ascii="宋体" w:hAnsi="宋体"/>
          <w:sz w:val="24"/>
        </w:rPr>
      </w:pPr>
    </w:p>
    <w:p>
      <w:pPr>
        <w:snapToGrid w:val="0"/>
        <w:spacing w:line="360" w:lineRule="auto"/>
        <w:ind w:firstLine="480" w:firstLineChars="200"/>
        <w:rPr>
          <w:rFonts w:hint="eastAsia" w:ascii="宋体" w:hAnsi="宋体"/>
          <w:sz w:val="24"/>
        </w:rPr>
      </w:pPr>
    </w:p>
    <w:p>
      <w:pPr>
        <w:snapToGrid w:val="0"/>
        <w:spacing w:line="360" w:lineRule="auto"/>
        <w:ind w:firstLine="480" w:firstLineChars="200"/>
        <w:rPr>
          <w:rFonts w:hint="eastAsia" w:ascii="宋体" w:hAnsi="宋体"/>
          <w:sz w:val="24"/>
        </w:rPr>
      </w:pPr>
    </w:p>
    <w:p>
      <w:pPr>
        <w:snapToGrid w:val="0"/>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有关说明：</w:t>
      </w:r>
    </w:p>
    <w:p>
      <w:pPr>
        <w:snapToGrid w:val="0"/>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1、开标一览表在开标大会上当众宣读，务必填写清楚，准确无误。</w:t>
      </w:r>
    </w:p>
    <w:p>
      <w:pPr>
        <w:snapToGrid w:val="0"/>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2、应按分包为单位填写，分包序号请务必填写准确。</w:t>
      </w:r>
    </w:p>
    <w:p>
      <w:pPr>
        <w:snapToGrid w:val="0"/>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3、应后附明细报价单，格式自拟。</w:t>
      </w:r>
    </w:p>
    <w:p>
      <w:pPr>
        <w:pStyle w:val="16"/>
        <w:spacing w:line="360" w:lineRule="auto"/>
        <w:ind w:left="0" w:leftChars="0" w:firstLine="400" w:firstLineChars="200"/>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4、</w:t>
      </w:r>
      <w:r>
        <w:rPr>
          <w:rFonts w:hint="eastAsia" w:ascii="宋体" w:hAnsi="宋体" w:eastAsia="宋体" w:cs="宋体"/>
          <w:bCs w:val="0"/>
          <w:kern w:val="2"/>
          <w:sz w:val="20"/>
          <w:szCs w:val="20"/>
        </w:rPr>
        <w:t>日常桌面办公技术</w:t>
      </w:r>
      <w:r>
        <w:rPr>
          <w:rFonts w:hint="eastAsia" w:ascii="宋体" w:hAnsi="宋体" w:eastAsia="宋体" w:cs="宋体"/>
          <w:bCs w:val="0"/>
          <w:kern w:val="2"/>
          <w:sz w:val="20"/>
          <w:szCs w:val="20"/>
          <w:lang w:val="en-US" w:eastAsia="zh-CN"/>
        </w:rPr>
        <w:t>维护</w:t>
      </w:r>
      <w:r>
        <w:rPr>
          <w:rFonts w:hint="eastAsia" w:ascii="宋体" w:hAnsi="宋体" w:eastAsia="宋体" w:cs="宋体"/>
          <w:bCs w:val="0"/>
          <w:kern w:val="2"/>
          <w:sz w:val="20"/>
          <w:szCs w:val="20"/>
        </w:rPr>
        <w:t>服务</w:t>
      </w:r>
      <w:r>
        <w:rPr>
          <w:rFonts w:hint="eastAsia" w:ascii="宋体" w:hAnsi="宋体" w:eastAsia="宋体" w:cs="宋体"/>
          <w:bCs w:val="0"/>
          <w:kern w:val="2"/>
          <w:sz w:val="20"/>
          <w:szCs w:val="20"/>
          <w:lang w:eastAsia="zh-CN"/>
        </w:rPr>
        <w:t>的最高投标限价为</w:t>
      </w:r>
      <w:r>
        <w:rPr>
          <w:rFonts w:hint="eastAsia" w:ascii="宋体" w:hAnsi="宋体" w:eastAsia="宋体" w:cs="宋体"/>
          <w:bCs w:val="0"/>
          <w:kern w:val="2"/>
          <w:sz w:val="20"/>
          <w:szCs w:val="20"/>
          <w:lang w:val="en-US" w:eastAsia="zh-CN"/>
        </w:rPr>
        <w:t>1万元/人/月。</w:t>
      </w:r>
    </w:p>
    <w:p>
      <w:pPr>
        <w:ind w:firstLine="480" w:firstLineChars="200"/>
        <w:rPr>
          <w:rFonts w:ascii="宋体" w:hAnsi="宋体"/>
          <w:sz w:val="24"/>
        </w:rPr>
      </w:pPr>
    </w:p>
    <w:p>
      <w:pPr>
        <w:ind w:firstLine="420"/>
        <w:rPr>
          <w:rFonts w:ascii="宋体" w:hAnsi="宋体"/>
          <w:kern w:val="0"/>
          <w:sz w:val="24"/>
          <w:szCs w:val="20"/>
        </w:rPr>
      </w:pPr>
    </w:p>
    <w:p>
      <w:pPr>
        <w:ind w:firstLine="420"/>
        <w:rPr>
          <w:rFonts w:ascii="宋体" w:hAnsi="宋体"/>
          <w:kern w:val="0"/>
          <w:sz w:val="24"/>
          <w:szCs w:val="20"/>
        </w:rPr>
      </w:pPr>
    </w:p>
    <w:p>
      <w:pPr>
        <w:ind w:firstLine="420"/>
        <w:rPr>
          <w:rFonts w:ascii="Times New Roman" w:hAnsi="Times New Roman"/>
          <w:kern w:val="0"/>
          <w:sz w:val="20"/>
          <w:szCs w:val="20"/>
        </w:rPr>
      </w:pPr>
    </w:p>
    <w:p>
      <w:pPr>
        <w:widowControl/>
        <w:jc w:val="center"/>
        <w:rPr>
          <w:rFonts w:hint="eastAsia" w:ascii="宋体" w:hAnsi="宋体" w:eastAsia="宋体" w:cs="宋体"/>
          <w:b/>
          <w:bCs/>
          <w:kern w:val="0"/>
          <w:sz w:val="20"/>
          <w:szCs w:val="20"/>
        </w:rPr>
      </w:pPr>
    </w:p>
    <w:p>
      <w:pPr>
        <w:keepNext/>
        <w:keepLines/>
        <w:numPr>
          <w:ilvl w:val="0"/>
          <w:numId w:val="41"/>
        </w:numPr>
        <w:spacing w:line="400" w:lineRule="exact"/>
        <w:jc w:val="center"/>
        <w:outlineLvl w:val="2"/>
        <w:rPr>
          <w:rFonts w:hint="eastAsia" w:ascii="宋体" w:hAnsi="宋体" w:eastAsia="宋体" w:cs="宋体"/>
          <w:b/>
          <w:bCs/>
          <w:kern w:val="0"/>
          <w:sz w:val="28"/>
          <w:szCs w:val="28"/>
        </w:rPr>
      </w:pPr>
      <w:r>
        <w:rPr>
          <w:rFonts w:hint="eastAsia" w:ascii="宋体" w:hAnsi="宋体" w:eastAsia="宋体" w:cs="宋体"/>
          <w:b/>
          <w:bCs/>
          <w:kern w:val="0"/>
          <w:sz w:val="28"/>
          <w:szCs w:val="28"/>
        </w:rPr>
        <w:t>投标函</w:t>
      </w:r>
    </w:p>
    <w:p>
      <w:pPr>
        <w:rPr>
          <w:rFonts w:hint="eastAsia" w:ascii="宋体" w:hAnsi="宋体" w:eastAsia="宋体" w:cs="宋体"/>
          <w:sz w:val="20"/>
          <w:szCs w:val="20"/>
        </w:rPr>
      </w:pPr>
    </w:p>
    <w:p>
      <w:pPr>
        <w:spacing w:line="400" w:lineRule="exact"/>
        <w:rPr>
          <w:rFonts w:hint="eastAsia" w:ascii="宋体" w:hAnsi="宋体" w:eastAsia="宋体" w:cs="宋体"/>
          <w:sz w:val="20"/>
          <w:szCs w:val="20"/>
        </w:rPr>
      </w:pPr>
      <w:r>
        <w:rPr>
          <w:rFonts w:hint="eastAsia" w:ascii="宋体" w:hAnsi="宋体" w:eastAsia="宋体" w:cs="宋体"/>
          <w:sz w:val="20"/>
          <w:szCs w:val="20"/>
        </w:rPr>
        <w:t>致：</w:t>
      </w:r>
      <w:r>
        <w:rPr>
          <w:rFonts w:hint="eastAsia" w:ascii="宋体" w:hAnsi="宋体" w:eastAsia="宋体" w:cs="宋体"/>
          <w:sz w:val="20"/>
          <w:szCs w:val="20"/>
          <w:lang w:val="en-US" w:eastAsia="zh-CN"/>
        </w:rPr>
        <w:t>安徽新安银行</w:t>
      </w:r>
      <w:r>
        <w:rPr>
          <w:rFonts w:hint="eastAsia" w:ascii="宋体" w:hAnsi="宋体" w:eastAsia="宋体" w:cs="宋体"/>
          <w:sz w:val="20"/>
          <w:szCs w:val="20"/>
        </w:rPr>
        <w:t>股份有限公司</w:t>
      </w:r>
    </w:p>
    <w:p>
      <w:pPr>
        <w:spacing w:line="400" w:lineRule="exact"/>
        <w:rPr>
          <w:rFonts w:hint="eastAsia" w:ascii="宋体" w:hAnsi="宋体" w:eastAsia="宋体" w:cs="宋体"/>
          <w:sz w:val="20"/>
          <w:szCs w:val="20"/>
        </w:rPr>
      </w:pPr>
      <w:r>
        <w:rPr>
          <w:rFonts w:hint="eastAsia" w:ascii="宋体" w:hAnsi="宋体" w:eastAsia="宋体" w:cs="宋体"/>
          <w:sz w:val="20"/>
          <w:szCs w:val="20"/>
        </w:rPr>
        <w:t xml:space="preserve">    1、根据贵单位发布的招标公告和</w:t>
      </w:r>
      <w:r>
        <w:rPr>
          <w:rFonts w:hint="eastAsia" w:ascii="宋体" w:hAnsi="宋体" w:eastAsia="宋体" w:cs="宋体"/>
          <w:sz w:val="20"/>
          <w:szCs w:val="20"/>
          <w:u w:val="single"/>
        </w:rPr>
        <w:t xml:space="preserve">   </w:t>
      </w:r>
      <w:r>
        <w:rPr>
          <w:rFonts w:hint="eastAsia" w:ascii="宋体" w:hAnsi="宋体" w:eastAsia="宋体" w:cs="宋体"/>
          <w:b/>
          <w:sz w:val="20"/>
          <w:szCs w:val="20"/>
          <w:u w:val="single"/>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号招标文件，我们决定参加你们组织的“</w:t>
      </w:r>
      <w:r>
        <w:rPr>
          <w:rFonts w:hint="eastAsia" w:ascii="宋体" w:hAnsi="宋体" w:eastAsia="宋体" w:cs="宋体"/>
          <w:sz w:val="20"/>
          <w:szCs w:val="20"/>
          <w:u w:val="single"/>
        </w:rPr>
        <w:t xml:space="preserve">                 </w:t>
      </w:r>
      <w:r>
        <w:rPr>
          <w:rFonts w:hint="eastAsia" w:ascii="宋体" w:hAnsi="宋体" w:eastAsia="宋体" w:cs="宋体"/>
          <w:sz w:val="20"/>
          <w:szCs w:val="20"/>
        </w:rPr>
        <w:t>”的招标活动。</w:t>
      </w:r>
    </w:p>
    <w:p>
      <w:pPr>
        <w:spacing w:line="400" w:lineRule="exact"/>
        <w:ind w:firstLine="480"/>
        <w:rPr>
          <w:rFonts w:hint="eastAsia" w:ascii="宋体" w:hAnsi="宋体" w:eastAsia="宋体" w:cs="宋体"/>
          <w:sz w:val="20"/>
          <w:szCs w:val="20"/>
        </w:rPr>
      </w:pPr>
      <w:r>
        <w:rPr>
          <w:rFonts w:hint="eastAsia" w:ascii="宋体" w:hAnsi="宋体" w:eastAsia="宋体" w:cs="宋体"/>
          <w:sz w:val="20"/>
          <w:szCs w:val="20"/>
        </w:rPr>
        <w:t>2、我方愿意按照采购清单及招标文件规定的各项要求，向招标人提供所需的服务，投标总报价为人民币（大写）</w:t>
      </w:r>
      <w:r>
        <w:rPr>
          <w:rFonts w:hint="eastAsia" w:ascii="宋体" w:hAnsi="宋体" w:eastAsia="宋体" w:cs="宋体"/>
          <w:sz w:val="20"/>
          <w:szCs w:val="20"/>
          <w:u w:val="single"/>
        </w:rPr>
        <w:t xml:space="preserve">                         </w:t>
      </w:r>
      <w:r>
        <w:rPr>
          <w:rFonts w:hint="eastAsia" w:ascii="宋体" w:hAnsi="宋体" w:eastAsia="宋体" w:cs="宋体"/>
          <w:sz w:val="20"/>
          <w:szCs w:val="20"/>
        </w:rPr>
        <w:t>（元）。</w:t>
      </w:r>
    </w:p>
    <w:p>
      <w:pPr>
        <w:spacing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3、一旦我方中标，我方将严格履行合同规定的责任和义务，保证于合同签字生效，接招标人通知后</w:t>
      </w:r>
      <w:r>
        <w:rPr>
          <w:rFonts w:hint="eastAsia" w:ascii="宋体" w:hAnsi="宋体" w:eastAsia="宋体" w:cs="宋体"/>
          <w:sz w:val="20"/>
          <w:szCs w:val="20"/>
          <w:u w:val="single"/>
        </w:rPr>
        <w:t xml:space="preserve">   </w:t>
      </w:r>
      <w:r>
        <w:rPr>
          <w:rFonts w:hint="eastAsia" w:ascii="宋体" w:hAnsi="宋体" w:eastAsia="宋体" w:cs="宋体"/>
          <w:sz w:val="20"/>
          <w:szCs w:val="20"/>
        </w:rPr>
        <w:t>日内按照招标文件的要求完成项目</w:t>
      </w:r>
      <w:r>
        <w:rPr>
          <w:rFonts w:hint="eastAsia" w:ascii="宋体" w:hAnsi="宋体" w:eastAsia="宋体" w:cs="宋体"/>
          <w:sz w:val="20"/>
          <w:szCs w:val="20"/>
          <w:lang w:val="en-US" w:eastAsia="zh-CN"/>
        </w:rPr>
        <w:t>人员的提供</w:t>
      </w:r>
      <w:r>
        <w:rPr>
          <w:rFonts w:hint="eastAsia" w:ascii="宋体" w:hAnsi="宋体" w:eastAsia="宋体" w:cs="宋体"/>
          <w:sz w:val="20"/>
          <w:szCs w:val="20"/>
        </w:rPr>
        <w:t>。</w:t>
      </w:r>
    </w:p>
    <w:p>
      <w:pPr>
        <w:spacing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、我方为本项目提交的投标文件其中正本1份、副本4份、电子版1份。</w:t>
      </w:r>
    </w:p>
    <w:p>
      <w:pPr>
        <w:spacing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5</w:t>
      </w:r>
      <w:r>
        <w:rPr>
          <w:rFonts w:hint="eastAsia" w:ascii="宋体" w:hAnsi="宋体" w:eastAsia="宋体" w:cs="宋体"/>
          <w:sz w:val="20"/>
          <w:szCs w:val="20"/>
        </w:rPr>
        <w:t>、我方愿意提供招标人可能另外要求的、与投标有关的文件资料，并保证我方已提供和将要提供的文件是真实的、准确的。</w:t>
      </w:r>
    </w:p>
    <w:p>
      <w:pPr>
        <w:tabs>
          <w:tab w:val="left" w:pos="0"/>
          <w:tab w:val="left" w:pos="840"/>
        </w:tabs>
        <w:spacing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6</w:t>
      </w:r>
      <w:r>
        <w:rPr>
          <w:rFonts w:hint="eastAsia" w:ascii="宋体" w:hAnsi="宋体" w:eastAsia="宋体" w:cs="宋体"/>
          <w:sz w:val="20"/>
          <w:szCs w:val="20"/>
        </w:rPr>
        <w:t>、我方完全理解你们不一定将合同授予最低报价的投标人。同时理解并接受招标人关于“如果所有投标报价均高于招标人认为的市场正常价格或技术上均满足不了招标人的要求或性价比方面脱离市场正常水平，招标人均有权否决所有投标”的条款。</w:t>
      </w:r>
    </w:p>
    <w:p>
      <w:pPr>
        <w:tabs>
          <w:tab w:val="left" w:pos="0"/>
          <w:tab w:val="left" w:pos="840"/>
        </w:tabs>
        <w:spacing w:line="40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7</w:t>
      </w:r>
      <w:r>
        <w:rPr>
          <w:rFonts w:hint="eastAsia" w:ascii="宋体" w:hAnsi="宋体" w:eastAsia="宋体" w:cs="宋体"/>
          <w:sz w:val="20"/>
          <w:szCs w:val="20"/>
        </w:rPr>
        <w:t>、我公司理解并尊重招标人拥有在签订合同前要求进行进一步商务谈判、并要求我公司给予优惠的权利，我公司将积极给予配合。</w:t>
      </w:r>
    </w:p>
    <w:p>
      <w:pPr>
        <w:spacing w:line="400" w:lineRule="exac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 xml:space="preserve">                          </w:t>
      </w:r>
      <w:r>
        <w:rPr>
          <w:rFonts w:hint="eastAsia" w:ascii="宋体" w:hAnsi="宋体" w:eastAsia="宋体" w:cs="宋体"/>
          <w:sz w:val="20"/>
          <w:szCs w:val="20"/>
        </w:rPr>
        <w:t>（盖单位公章）</w:t>
      </w:r>
    </w:p>
    <w:p>
      <w:pPr>
        <w:spacing w:line="400" w:lineRule="exact"/>
        <w:rPr>
          <w:rFonts w:hint="eastAsia" w:ascii="宋体" w:hAnsi="宋体" w:eastAsia="宋体" w:cs="宋体"/>
          <w:sz w:val="20"/>
          <w:szCs w:val="20"/>
          <w:u w:val="single"/>
        </w:rPr>
      </w:pPr>
      <w:r>
        <w:rPr>
          <w:rFonts w:hint="eastAsia" w:ascii="宋体" w:hAnsi="宋体" w:eastAsia="宋体" w:cs="宋体"/>
          <w:sz w:val="20"/>
          <w:szCs w:val="20"/>
        </w:rPr>
        <w:t>法定代表人或授权委托人：</w:t>
      </w:r>
      <w:r>
        <w:rPr>
          <w:rFonts w:hint="eastAsia" w:ascii="宋体" w:hAnsi="宋体" w:eastAsia="宋体" w:cs="宋体"/>
          <w:sz w:val="20"/>
          <w:szCs w:val="20"/>
          <w:u w:val="single"/>
        </w:rPr>
        <w:t xml:space="preserve">                  </w:t>
      </w:r>
      <w:r>
        <w:rPr>
          <w:rFonts w:hint="eastAsia" w:ascii="宋体" w:hAnsi="宋体" w:eastAsia="宋体" w:cs="宋体"/>
          <w:sz w:val="20"/>
          <w:szCs w:val="20"/>
        </w:rPr>
        <w:t>（签字）</w:t>
      </w:r>
    </w:p>
    <w:p>
      <w:pPr>
        <w:spacing w:line="400" w:lineRule="exact"/>
        <w:rPr>
          <w:rFonts w:hint="eastAsia" w:ascii="宋体" w:hAnsi="宋体" w:eastAsia="宋体" w:cs="宋体"/>
          <w:sz w:val="20"/>
          <w:szCs w:val="20"/>
        </w:rPr>
      </w:pPr>
      <w:r>
        <w:rPr>
          <w:rFonts w:hint="eastAsia" w:ascii="宋体" w:hAnsi="宋体" w:eastAsia="宋体" w:cs="宋体"/>
          <w:sz w:val="20"/>
          <w:szCs w:val="20"/>
        </w:rPr>
        <w:t>法定代表人联系电话</w:t>
      </w:r>
      <w:r>
        <w:rPr>
          <w:rFonts w:hint="eastAsia" w:ascii="宋体" w:hAnsi="宋体" w:eastAsia="宋体" w:cs="宋体"/>
          <w:sz w:val="20"/>
          <w:szCs w:val="20"/>
          <w:u w:val="single"/>
        </w:rPr>
        <w:t xml:space="preserve">：                           </w:t>
      </w:r>
    </w:p>
    <w:p>
      <w:pPr>
        <w:spacing w:line="400" w:lineRule="exact"/>
        <w:rPr>
          <w:rFonts w:hint="eastAsia" w:ascii="宋体" w:hAnsi="宋体" w:eastAsia="宋体" w:cs="宋体"/>
          <w:sz w:val="20"/>
          <w:szCs w:val="20"/>
        </w:rPr>
      </w:pPr>
      <w:r>
        <w:rPr>
          <w:rFonts w:hint="eastAsia" w:ascii="宋体" w:hAnsi="宋体" w:eastAsia="宋体" w:cs="宋体"/>
          <w:sz w:val="20"/>
          <w:szCs w:val="20"/>
        </w:rPr>
        <w:t>日  期：</w:t>
      </w:r>
      <w:r>
        <w:rPr>
          <w:rFonts w:hint="eastAsia" w:ascii="宋体" w:hAnsi="宋体" w:eastAsia="宋体" w:cs="宋体"/>
          <w:sz w:val="20"/>
          <w:szCs w:val="20"/>
          <w:u w:val="single"/>
        </w:rPr>
        <w:t xml:space="preserve">                                     </w:t>
      </w:r>
    </w:p>
    <w:p>
      <w:pPr>
        <w:spacing w:line="400" w:lineRule="exact"/>
        <w:rPr>
          <w:rFonts w:hint="eastAsia" w:ascii="宋体" w:hAnsi="宋体" w:eastAsia="宋体" w:cs="宋体"/>
          <w:sz w:val="20"/>
          <w:szCs w:val="20"/>
          <w:u w:val="single"/>
        </w:rPr>
      </w:pPr>
      <w:r>
        <w:rPr>
          <w:rFonts w:hint="eastAsia" w:ascii="宋体" w:hAnsi="宋体" w:eastAsia="宋体" w:cs="宋体"/>
          <w:sz w:val="20"/>
          <w:szCs w:val="20"/>
        </w:rPr>
        <w:t>通讯地址：</w:t>
      </w:r>
      <w:r>
        <w:rPr>
          <w:rFonts w:hint="eastAsia" w:ascii="宋体" w:hAnsi="宋体" w:eastAsia="宋体" w:cs="宋体"/>
          <w:sz w:val="20"/>
          <w:szCs w:val="20"/>
          <w:u w:val="single"/>
        </w:rPr>
        <w:t xml:space="preserve">                                     </w:t>
      </w:r>
    </w:p>
    <w:p>
      <w:pPr>
        <w:spacing w:line="400" w:lineRule="exact"/>
        <w:rPr>
          <w:rFonts w:hint="eastAsia" w:ascii="宋体" w:hAnsi="宋体" w:eastAsia="宋体" w:cs="宋体"/>
          <w:sz w:val="20"/>
          <w:szCs w:val="20"/>
          <w:u w:val="single"/>
        </w:rPr>
      </w:pPr>
      <w:r>
        <w:rPr>
          <w:rFonts w:hint="eastAsia" w:ascii="宋体" w:hAnsi="宋体" w:eastAsia="宋体" w:cs="宋体"/>
          <w:sz w:val="20"/>
          <w:szCs w:val="20"/>
        </w:rPr>
        <w:t>邮政编码：</w:t>
      </w:r>
      <w:r>
        <w:rPr>
          <w:rFonts w:hint="eastAsia" w:ascii="宋体" w:hAnsi="宋体" w:eastAsia="宋体" w:cs="宋体"/>
          <w:spacing w:val="20"/>
          <w:sz w:val="20"/>
          <w:szCs w:val="20"/>
          <w:u w:val="single"/>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电话：</w:t>
      </w: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传真：</w:t>
      </w:r>
      <w:r>
        <w:rPr>
          <w:rFonts w:hint="eastAsia" w:ascii="宋体" w:hAnsi="宋体" w:eastAsia="宋体" w:cs="宋体"/>
          <w:sz w:val="20"/>
          <w:szCs w:val="20"/>
          <w:u w:val="single"/>
        </w:rPr>
        <w:t xml:space="preserve">       </w:t>
      </w:r>
    </w:p>
    <w:p>
      <w:pPr>
        <w:spacing w:line="400" w:lineRule="exact"/>
        <w:rPr>
          <w:rFonts w:hint="eastAsia" w:ascii="宋体" w:hAnsi="宋体" w:eastAsia="宋体" w:cs="宋体"/>
          <w:sz w:val="20"/>
          <w:szCs w:val="20"/>
          <w:u w:val="single"/>
        </w:rPr>
      </w:pPr>
      <w:r>
        <w:rPr>
          <w:rFonts w:hint="eastAsia" w:ascii="宋体" w:hAnsi="宋体" w:eastAsia="宋体" w:cs="宋体"/>
          <w:sz w:val="20"/>
          <w:szCs w:val="20"/>
        </w:rPr>
        <w:t xml:space="preserve">投标人开户行： </w:t>
      </w:r>
      <w:r>
        <w:rPr>
          <w:rFonts w:hint="eastAsia" w:ascii="宋体" w:hAnsi="宋体" w:eastAsia="宋体" w:cs="宋体"/>
          <w:sz w:val="20"/>
          <w:szCs w:val="20"/>
          <w:u w:val="single"/>
        </w:rPr>
        <w:t xml:space="preserve">                                 </w:t>
      </w:r>
    </w:p>
    <w:p>
      <w:pPr>
        <w:spacing w:line="400" w:lineRule="exact"/>
        <w:rPr>
          <w:rFonts w:hint="eastAsia" w:ascii="宋体" w:hAnsi="宋体" w:eastAsia="宋体" w:cs="宋体"/>
          <w:sz w:val="20"/>
          <w:szCs w:val="20"/>
          <w:u w:val="single"/>
        </w:rPr>
      </w:pPr>
      <w:r>
        <w:rPr>
          <w:rFonts w:hint="eastAsia" w:ascii="宋体" w:hAnsi="宋体" w:eastAsia="宋体" w:cs="宋体"/>
          <w:sz w:val="20"/>
          <w:szCs w:val="20"/>
        </w:rPr>
        <w:t>账        号：</w:t>
      </w:r>
      <w:r>
        <w:rPr>
          <w:rFonts w:hint="eastAsia" w:ascii="宋体" w:hAnsi="宋体" w:eastAsia="宋体" w:cs="宋体"/>
          <w:sz w:val="20"/>
          <w:szCs w:val="20"/>
          <w:u w:val="single"/>
        </w:rPr>
        <w:t xml:space="preserve">                                </w:t>
      </w:r>
    </w:p>
    <w:p>
      <w:pPr>
        <w:spacing w:line="440" w:lineRule="exact"/>
        <w:jc w:val="center"/>
        <w:rPr>
          <w:rFonts w:hint="eastAsia" w:ascii="宋体" w:hAnsi="宋体" w:eastAsia="宋体" w:cs="宋体"/>
          <w:b/>
          <w:bCs/>
          <w:sz w:val="20"/>
          <w:szCs w:val="20"/>
        </w:rPr>
      </w:pPr>
    </w:p>
    <w:p>
      <w:pPr>
        <w:spacing w:line="440" w:lineRule="exact"/>
        <w:jc w:val="center"/>
        <w:rPr>
          <w:rFonts w:hint="eastAsia" w:ascii="宋体" w:hAnsi="宋体" w:eastAsia="宋体" w:cs="宋体"/>
          <w:b/>
          <w:bCs/>
          <w:sz w:val="20"/>
          <w:szCs w:val="20"/>
        </w:rPr>
      </w:pPr>
    </w:p>
    <w:p>
      <w:pPr>
        <w:spacing w:line="440" w:lineRule="exact"/>
        <w:rPr>
          <w:rFonts w:hint="eastAsia" w:ascii="宋体" w:hAnsi="宋体" w:eastAsia="宋体" w:cs="宋体"/>
          <w:b/>
          <w:bCs/>
          <w:sz w:val="20"/>
          <w:szCs w:val="20"/>
        </w:rPr>
      </w:pPr>
    </w:p>
    <w:p>
      <w:pPr>
        <w:spacing w:line="440" w:lineRule="exact"/>
        <w:rPr>
          <w:rFonts w:hint="eastAsia" w:ascii="宋体" w:hAnsi="宋体" w:eastAsia="宋体" w:cs="宋体"/>
          <w:b/>
          <w:bCs/>
          <w:sz w:val="20"/>
          <w:szCs w:val="20"/>
        </w:rPr>
      </w:pPr>
    </w:p>
    <w:p>
      <w:pPr>
        <w:spacing w:line="440" w:lineRule="exact"/>
        <w:rPr>
          <w:rFonts w:hint="eastAsia" w:ascii="宋体" w:hAnsi="宋体" w:eastAsia="宋体" w:cs="宋体"/>
          <w:b/>
          <w:bCs/>
          <w:sz w:val="20"/>
          <w:szCs w:val="20"/>
        </w:rPr>
      </w:pPr>
    </w:p>
    <w:p>
      <w:pPr>
        <w:keepNext/>
        <w:keepLines/>
        <w:spacing w:line="400" w:lineRule="exact"/>
        <w:jc w:val="center"/>
        <w:outlineLvl w:val="2"/>
        <w:rPr>
          <w:rFonts w:hint="eastAsia" w:ascii="宋体" w:hAnsi="宋体" w:eastAsia="宋体" w:cs="宋体"/>
          <w:b/>
          <w:bCs/>
          <w:kern w:val="0"/>
          <w:sz w:val="20"/>
          <w:szCs w:val="20"/>
        </w:rPr>
      </w:pPr>
    </w:p>
    <w:p>
      <w:pPr>
        <w:pStyle w:val="16"/>
        <w:rPr>
          <w:rFonts w:hint="eastAsia" w:ascii="宋体" w:hAnsi="宋体" w:eastAsia="宋体" w:cs="宋体"/>
          <w:sz w:val="20"/>
          <w:szCs w:val="20"/>
        </w:rPr>
      </w:pPr>
    </w:p>
    <w:p>
      <w:pPr>
        <w:keepNext/>
        <w:keepLines/>
        <w:spacing w:line="400" w:lineRule="exact"/>
        <w:jc w:val="center"/>
        <w:outlineLvl w:val="2"/>
        <w:rPr>
          <w:rFonts w:hint="eastAsia" w:ascii="宋体" w:hAnsi="宋体" w:eastAsia="宋体" w:cs="宋体"/>
          <w:b/>
          <w:bCs/>
          <w:kern w:val="0"/>
          <w:sz w:val="20"/>
          <w:szCs w:val="20"/>
        </w:rPr>
      </w:pPr>
    </w:p>
    <w:p>
      <w:pPr>
        <w:keepNext/>
        <w:keepLines/>
        <w:spacing w:line="400" w:lineRule="exact"/>
        <w:jc w:val="center"/>
        <w:outlineLvl w:val="2"/>
        <w:rPr>
          <w:rFonts w:hint="eastAsia" w:ascii="宋体" w:hAnsi="宋体" w:eastAsia="宋体" w:cs="宋体"/>
          <w:b/>
          <w:bCs/>
          <w:kern w:val="0"/>
          <w:sz w:val="28"/>
          <w:szCs w:val="28"/>
        </w:rPr>
      </w:pPr>
      <w:r>
        <w:rPr>
          <w:rFonts w:hint="eastAsia" w:ascii="宋体" w:hAnsi="宋体" w:eastAsia="宋体" w:cs="宋体"/>
          <w:b/>
          <w:bCs/>
          <w:kern w:val="0"/>
          <w:sz w:val="28"/>
          <w:szCs w:val="28"/>
        </w:rPr>
        <w:t>三、承 诺 函</w:t>
      </w:r>
    </w:p>
    <w:p>
      <w:pPr>
        <w:spacing w:line="440" w:lineRule="exact"/>
        <w:rPr>
          <w:rFonts w:hint="eastAsia" w:ascii="宋体" w:hAnsi="宋体" w:eastAsia="宋体" w:cs="宋体"/>
          <w:bCs/>
          <w:sz w:val="20"/>
          <w:szCs w:val="20"/>
        </w:rPr>
      </w:pPr>
    </w:p>
    <w:p>
      <w:pPr>
        <w:spacing w:line="440" w:lineRule="exact"/>
        <w:rPr>
          <w:rFonts w:hint="eastAsia" w:ascii="宋体" w:hAnsi="宋体" w:eastAsia="宋体" w:cs="宋体"/>
          <w:bCs/>
          <w:sz w:val="20"/>
          <w:szCs w:val="20"/>
        </w:rPr>
      </w:pPr>
      <w:r>
        <w:rPr>
          <w:rFonts w:hint="eastAsia" w:ascii="宋体" w:hAnsi="宋体" w:eastAsia="宋体" w:cs="宋体"/>
          <w:bCs/>
          <w:sz w:val="20"/>
          <w:szCs w:val="20"/>
          <w:lang w:val="en-US" w:eastAsia="zh-CN"/>
        </w:rPr>
        <w:t>安徽新安</w:t>
      </w:r>
      <w:r>
        <w:rPr>
          <w:rFonts w:hint="eastAsia" w:ascii="宋体" w:hAnsi="宋体" w:eastAsia="宋体" w:cs="宋体"/>
          <w:bCs/>
          <w:sz w:val="20"/>
          <w:szCs w:val="20"/>
        </w:rPr>
        <w:t>银行股份有限公司：</w:t>
      </w:r>
    </w:p>
    <w:p>
      <w:pPr>
        <w:spacing w:line="440" w:lineRule="exact"/>
        <w:ind w:firstLine="500" w:firstLineChars="250"/>
        <w:jc w:val="left"/>
        <w:rPr>
          <w:rFonts w:hint="eastAsia" w:ascii="宋体" w:hAnsi="宋体" w:eastAsia="宋体" w:cs="宋体"/>
          <w:sz w:val="20"/>
          <w:szCs w:val="20"/>
        </w:rPr>
      </w:pPr>
      <w:r>
        <w:rPr>
          <w:rFonts w:hint="eastAsia" w:ascii="宋体" w:hAnsi="宋体" w:eastAsia="宋体" w:cs="宋体"/>
          <w:sz w:val="20"/>
          <w:szCs w:val="20"/>
        </w:rPr>
        <w:t>我公司郑重承诺以下事项：</w:t>
      </w:r>
    </w:p>
    <w:p>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（一）具有独立承担民事责任的能力；</w:t>
      </w:r>
    </w:p>
    <w:p>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（二）具有良好的商业信誉和健全的财务会计制度；</w:t>
      </w:r>
    </w:p>
    <w:p>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（三）具有履行合同所必需的设备和专业技术能力；</w:t>
      </w:r>
    </w:p>
    <w:p>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（四）有依法缴纳税收和社会保障资金的良好记录；</w:t>
      </w:r>
    </w:p>
    <w:p>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（五）参加招标投标活动前三年内，在经营活动中没有重大违法记录；</w:t>
      </w:r>
    </w:p>
    <w:p>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（六）法律、行政法规规定的其他条件。</w:t>
      </w:r>
    </w:p>
    <w:p>
      <w:pPr>
        <w:spacing w:line="440" w:lineRule="exact"/>
        <w:rPr>
          <w:rFonts w:hint="eastAsia" w:ascii="宋体" w:hAnsi="宋体" w:eastAsia="宋体" w:cs="宋体"/>
          <w:sz w:val="20"/>
          <w:szCs w:val="20"/>
        </w:rPr>
      </w:pPr>
    </w:p>
    <w:p>
      <w:pPr>
        <w:spacing w:line="440" w:lineRule="exact"/>
        <w:rPr>
          <w:rFonts w:hint="eastAsia" w:ascii="宋体" w:hAnsi="宋体" w:eastAsia="宋体" w:cs="宋体"/>
          <w:sz w:val="20"/>
          <w:szCs w:val="20"/>
        </w:rPr>
      </w:pPr>
    </w:p>
    <w:p>
      <w:pPr>
        <w:spacing w:line="440" w:lineRule="exact"/>
        <w:jc w:val="right"/>
        <w:rPr>
          <w:rFonts w:hint="eastAsia" w:ascii="宋体" w:hAnsi="宋体" w:eastAsia="宋体" w:cs="宋体"/>
          <w:sz w:val="20"/>
          <w:szCs w:val="20"/>
        </w:rPr>
      </w:pPr>
    </w:p>
    <w:p>
      <w:pPr>
        <w:spacing w:line="440" w:lineRule="exact"/>
        <w:jc w:val="right"/>
        <w:rPr>
          <w:rFonts w:hint="eastAsia" w:ascii="宋体" w:hAnsi="宋体" w:eastAsia="宋体" w:cs="宋体"/>
          <w:sz w:val="20"/>
          <w:szCs w:val="20"/>
        </w:rPr>
      </w:pPr>
    </w:p>
    <w:p>
      <w:pPr>
        <w:spacing w:line="440" w:lineRule="exact"/>
        <w:jc w:val="right"/>
        <w:rPr>
          <w:rFonts w:hint="eastAsia" w:ascii="宋体" w:hAnsi="宋体" w:eastAsia="宋体" w:cs="宋体"/>
          <w:sz w:val="20"/>
          <w:szCs w:val="20"/>
        </w:rPr>
      </w:pPr>
      <w:r>
        <w:rPr>
          <w:rFonts w:hint="eastAsia" w:ascii="宋体" w:hAnsi="宋体" w:eastAsia="宋体" w:cs="宋体"/>
          <w:sz w:val="20"/>
          <w:szCs w:val="20"/>
        </w:rPr>
        <w:t xml:space="preserve">投标人 </w:t>
      </w:r>
      <w:r>
        <w:rPr>
          <w:rFonts w:hint="eastAsia" w:ascii="宋体" w:hAnsi="宋体" w:eastAsia="宋体" w:cs="宋体"/>
          <w:sz w:val="20"/>
          <w:szCs w:val="20"/>
          <w:u w:val="single"/>
        </w:rPr>
        <w:t xml:space="preserve">              </w:t>
      </w:r>
      <w:r>
        <w:rPr>
          <w:rFonts w:hint="eastAsia" w:ascii="宋体" w:hAnsi="宋体" w:eastAsia="宋体" w:cs="宋体"/>
          <w:sz w:val="20"/>
          <w:szCs w:val="20"/>
        </w:rPr>
        <w:t>（盖单位公章）</w:t>
      </w:r>
    </w:p>
    <w:p>
      <w:pPr>
        <w:spacing w:line="440" w:lineRule="exact"/>
        <w:ind w:right="480" w:firstLine="5600" w:firstLineChars="2800"/>
        <w:rPr>
          <w:rFonts w:hint="eastAsia" w:ascii="宋体" w:hAnsi="宋体" w:eastAsia="宋体" w:cs="宋体"/>
          <w:sz w:val="20"/>
          <w:szCs w:val="20"/>
        </w:rPr>
      </w:pPr>
    </w:p>
    <w:p>
      <w:pPr>
        <w:spacing w:line="440" w:lineRule="exact"/>
        <w:ind w:right="480" w:firstLine="5600" w:firstLineChars="2800"/>
        <w:rPr>
          <w:rFonts w:hint="eastAsia" w:ascii="宋体" w:hAnsi="宋体" w:eastAsia="宋体" w:cs="宋体"/>
          <w:sz w:val="20"/>
          <w:szCs w:val="20"/>
        </w:rPr>
      </w:pPr>
      <w:r>
        <w:rPr>
          <w:rFonts w:hint="eastAsia" w:ascii="宋体" w:hAnsi="宋体" w:eastAsia="宋体" w:cs="宋体"/>
          <w:sz w:val="20"/>
          <w:szCs w:val="20"/>
        </w:rPr>
        <w:t>年   月  日</w:t>
      </w:r>
    </w:p>
    <w:p>
      <w:pPr>
        <w:spacing w:line="500" w:lineRule="exact"/>
        <w:rPr>
          <w:rFonts w:ascii="宋体" w:hAnsi="宋体"/>
          <w:sz w:val="28"/>
        </w:rPr>
      </w:pPr>
    </w:p>
    <w:p>
      <w:pPr>
        <w:spacing w:line="500" w:lineRule="exact"/>
        <w:rPr>
          <w:rFonts w:ascii="宋体" w:hAnsi="宋体"/>
          <w:sz w:val="28"/>
        </w:rPr>
      </w:pPr>
    </w:p>
    <w:p>
      <w:pPr>
        <w:spacing w:line="500" w:lineRule="exact"/>
        <w:rPr>
          <w:rFonts w:ascii="宋体" w:hAnsi="宋体"/>
          <w:sz w:val="28"/>
        </w:rPr>
      </w:pPr>
    </w:p>
    <w:p>
      <w:pPr>
        <w:spacing w:line="500" w:lineRule="exact"/>
        <w:rPr>
          <w:rFonts w:ascii="宋体" w:hAnsi="宋体"/>
          <w:sz w:val="28"/>
        </w:rPr>
      </w:pPr>
    </w:p>
    <w:p>
      <w:pPr>
        <w:spacing w:line="500" w:lineRule="exact"/>
        <w:rPr>
          <w:rFonts w:ascii="宋体" w:hAnsi="宋体"/>
          <w:sz w:val="28"/>
        </w:rPr>
      </w:pPr>
    </w:p>
    <w:p>
      <w:pPr>
        <w:spacing w:line="500" w:lineRule="exact"/>
        <w:rPr>
          <w:rFonts w:ascii="宋体" w:hAnsi="宋体"/>
          <w:sz w:val="28"/>
        </w:rPr>
      </w:pPr>
    </w:p>
    <w:p>
      <w:pPr>
        <w:spacing w:line="500" w:lineRule="exact"/>
        <w:rPr>
          <w:rFonts w:ascii="宋体" w:hAnsi="宋体"/>
          <w:sz w:val="28"/>
        </w:rPr>
      </w:pPr>
    </w:p>
    <w:p>
      <w:pPr>
        <w:spacing w:line="500" w:lineRule="exact"/>
        <w:rPr>
          <w:rFonts w:ascii="宋体" w:hAnsi="宋体"/>
          <w:sz w:val="28"/>
        </w:rPr>
      </w:pPr>
    </w:p>
    <w:p>
      <w:pPr>
        <w:spacing w:line="500" w:lineRule="exact"/>
        <w:rPr>
          <w:rFonts w:ascii="宋体" w:hAnsi="宋体"/>
          <w:sz w:val="28"/>
        </w:rPr>
      </w:pPr>
    </w:p>
    <w:p>
      <w:pPr>
        <w:spacing w:line="500" w:lineRule="exact"/>
        <w:rPr>
          <w:rFonts w:ascii="宋体" w:hAnsi="宋体"/>
          <w:sz w:val="28"/>
        </w:rPr>
      </w:pPr>
    </w:p>
    <w:p>
      <w:pPr>
        <w:spacing w:line="500" w:lineRule="exact"/>
        <w:rPr>
          <w:rFonts w:ascii="宋体" w:hAnsi="宋体"/>
          <w:sz w:val="28"/>
        </w:rPr>
      </w:pPr>
    </w:p>
    <w:p>
      <w:pPr>
        <w:pStyle w:val="16"/>
      </w:pPr>
    </w:p>
    <w:p>
      <w:pPr>
        <w:keepNext/>
        <w:keepLines/>
        <w:spacing w:line="400" w:lineRule="exact"/>
        <w:jc w:val="center"/>
        <w:outlineLvl w:val="2"/>
        <w:rPr>
          <w:rFonts w:hint="eastAsia" w:ascii="宋体" w:hAnsi="宋体" w:eastAsia="宋体" w:cs="宋体"/>
          <w:b/>
          <w:bCs/>
          <w:kern w:val="0"/>
          <w:sz w:val="28"/>
          <w:szCs w:val="28"/>
        </w:rPr>
      </w:pPr>
      <w:bookmarkStart w:id="24" w:name="_Hlt509739007"/>
      <w:bookmarkEnd w:id="24"/>
      <w:bookmarkStart w:id="25" w:name="_Toc282517745"/>
      <w:bookmarkStart w:id="26" w:name="_Toc258576443"/>
      <w:bookmarkStart w:id="27" w:name="_Toc246150332"/>
      <w:r>
        <w:rPr>
          <w:rFonts w:hint="eastAsia" w:ascii="宋体" w:hAnsi="宋体" w:eastAsia="宋体" w:cs="宋体"/>
          <w:b/>
          <w:bCs/>
          <w:kern w:val="0"/>
          <w:sz w:val="28"/>
          <w:szCs w:val="28"/>
        </w:rPr>
        <w:t>四、承 诺 书</w:t>
      </w:r>
    </w:p>
    <w:p>
      <w:pPr>
        <w:spacing w:line="440" w:lineRule="exact"/>
        <w:rPr>
          <w:rFonts w:ascii="宋体" w:hAnsi="宋体"/>
          <w:bCs/>
          <w:sz w:val="24"/>
          <w:szCs w:val="24"/>
        </w:rPr>
      </w:pPr>
    </w:p>
    <w:p>
      <w:pPr>
        <w:widowControl/>
        <w:spacing w:line="360" w:lineRule="auto"/>
        <w:ind w:firstLine="480" w:firstLineChars="200"/>
        <w:jc w:val="left"/>
        <w:rPr>
          <w:rFonts w:ascii="宋体" w:hAnsi="宋体"/>
          <w:bCs/>
          <w:sz w:val="24"/>
          <w:szCs w:val="24"/>
        </w:rPr>
      </w:pPr>
      <w:r>
        <w:rPr>
          <w:rFonts w:ascii="宋体" w:hAnsi="宋体"/>
          <w:bCs/>
          <w:sz w:val="24"/>
          <w:szCs w:val="24"/>
        </w:rPr>
        <w:t>承诺书由投标人自拟，但内容必须包含“未被</w:t>
      </w:r>
      <w:r>
        <w:rPr>
          <w:rFonts w:hint="eastAsia" w:ascii="宋体" w:hAnsi="宋体"/>
          <w:bCs/>
          <w:sz w:val="24"/>
          <w:szCs w:val="24"/>
          <w:lang w:val="zh-CN"/>
        </w:rPr>
        <w:t>安徽省招投标监督管理部门限制投标（禁止期内）</w:t>
      </w:r>
      <w:r>
        <w:rPr>
          <w:rFonts w:ascii="宋体" w:hAnsi="宋体"/>
          <w:bCs/>
          <w:sz w:val="24"/>
          <w:szCs w:val="24"/>
        </w:rPr>
        <w:t xml:space="preserve">，如有虚假，则自愿被取消投标资格，招标文件费无需退还；如中标，则自愿被没收投标保证金，取消中标资格”。 </w:t>
      </w: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r>
        <w:rPr>
          <w:rFonts w:hint="eastAsia" w:ascii="宋体" w:hAnsi="宋体"/>
          <w:sz w:val="24"/>
          <w:szCs w:val="24"/>
        </w:rPr>
        <w:t>年   月  日</w:t>
      </w: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p>
    <w:p>
      <w:pPr>
        <w:spacing w:line="440" w:lineRule="exact"/>
        <w:ind w:right="480" w:firstLine="6720" w:firstLineChars="2800"/>
        <w:rPr>
          <w:rFonts w:ascii="宋体" w:hAnsi="宋体"/>
          <w:sz w:val="24"/>
          <w:szCs w:val="24"/>
        </w:rPr>
      </w:pPr>
      <w:r>
        <w:rPr>
          <w:rFonts w:ascii="宋体" w:hAnsi="宋体"/>
          <w:sz w:val="24"/>
          <w:szCs w:val="24"/>
        </w:rPr>
        <w:br w:type="page"/>
      </w:r>
    </w:p>
    <w:p>
      <w:pPr>
        <w:keepNext/>
        <w:keepLines/>
        <w:spacing w:line="400" w:lineRule="exact"/>
        <w:jc w:val="center"/>
        <w:outlineLvl w:val="2"/>
        <w:rPr>
          <w:rFonts w:hint="eastAsia" w:ascii="宋体" w:hAnsi="宋体" w:eastAsia="宋体" w:cs="宋体"/>
          <w:b/>
          <w:bCs/>
          <w:kern w:val="0"/>
          <w:sz w:val="28"/>
          <w:szCs w:val="28"/>
        </w:rPr>
      </w:pPr>
      <w:r>
        <w:rPr>
          <w:rFonts w:hint="eastAsia" w:ascii="宋体" w:hAnsi="宋体" w:eastAsia="宋体" w:cs="宋体"/>
          <w:b/>
          <w:bCs/>
          <w:kern w:val="0"/>
          <w:sz w:val="28"/>
          <w:szCs w:val="28"/>
        </w:rPr>
        <w:t>五、授权委托书</w:t>
      </w:r>
    </w:p>
    <w:p>
      <w:pPr>
        <w:spacing w:line="600" w:lineRule="exact"/>
        <w:rPr>
          <w:rFonts w:ascii="宋体" w:hAnsi="宋体"/>
          <w:bCs/>
          <w:sz w:val="24"/>
          <w:szCs w:val="24"/>
        </w:rPr>
      </w:pPr>
      <w:r>
        <w:rPr>
          <w:rFonts w:ascii="宋体" w:hAnsi="宋体"/>
          <w:bCs/>
          <w:sz w:val="24"/>
          <w:szCs w:val="24"/>
        </w:rPr>
        <w:t xml:space="preserve"> __________________</w:t>
      </w:r>
      <w:r>
        <w:rPr>
          <w:rFonts w:hint="eastAsia" w:ascii="宋体" w:hAnsi="宋体"/>
          <w:bCs/>
          <w:sz w:val="24"/>
          <w:szCs w:val="24"/>
        </w:rPr>
        <w:t>：</w:t>
      </w:r>
    </w:p>
    <w:p>
      <w:pPr>
        <w:spacing w:line="600" w:lineRule="exact"/>
        <w:ind w:firstLine="480"/>
        <w:rPr>
          <w:rFonts w:ascii="宋体" w:hAnsi="宋体"/>
          <w:bCs/>
          <w:sz w:val="24"/>
          <w:szCs w:val="24"/>
        </w:rPr>
      </w:pPr>
      <w:r>
        <w:rPr>
          <w:rFonts w:hint="eastAsia" w:ascii="宋体" w:hAnsi="宋体"/>
          <w:bCs/>
          <w:sz w:val="24"/>
          <w:szCs w:val="24"/>
        </w:rPr>
        <w:t xml:space="preserve"> 我以</w:t>
      </w:r>
      <w:r>
        <w:rPr>
          <w:rFonts w:ascii="宋体" w:hAnsi="宋体"/>
          <w:bCs/>
          <w:sz w:val="24"/>
          <w:szCs w:val="24"/>
        </w:rPr>
        <w:t>____</w:t>
      </w:r>
      <w:r>
        <w:rPr>
          <w:rFonts w:hint="eastAsia" w:ascii="宋体" w:hAnsi="宋体"/>
          <w:bCs/>
          <w:sz w:val="24"/>
          <w:szCs w:val="24"/>
          <w:u w:val="single"/>
        </w:rPr>
        <w:t xml:space="preserve"> </w:t>
      </w:r>
      <w:r>
        <w:rPr>
          <w:rFonts w:ascii="宋体" w:hAnsi="宋体"/>
          <w:bCs/>
          <w:sz w:val="24"/>
          <w:szCs w:val="24"/>
        </w:rPr>
        <w:t>_</w:t>
      </w:r>
      <w:r>
        <w:rPr>
          <w:rFonts w:hint="eastAsia" w:ascii="宋体" w:hAnsi="宋体"/>
          <w:bCs/>
          <w:sz w:val="24"/>
          <w:szCs w:val="24"/>
        </w:rPr>
        <w:t>（公司名称）法定代表人的身份授权________（姓名）、身份证号</w:t>
      </w:r>
      <w:r>
        <w:rPr>
          <w:rFonts w:ascii="宋体" w:hAnsi="宋体"/>
          <w:bCs/>
          <w:sz w:val="24"/>
          <w:szCs w:val="24"/>
        </w:rPr>
        <w:t>___________________</w:t>
      </w:r>
      <w:r>
        <w:rPr>
          <w:rFonts w:hint="eastAsia" w:ascii="宋体" w:hAnsi="宋体"/>
          <w:bCs/>
          <w:sz w:val="24"/>
          <w:szCs w:val="24"/>
        </w:rPr>
        <w:t>，为我单位的全权代表，以我单位的名义签署招标编号</w:t>
      </w:r>
      <w:r>
        <w:rPr>
          <w:rFonts w:hint="eastAsia" w:ascii="宋体" w:hAnsi="宋体"/>
          <w:bCs/>
          <w:sz w:val="24"/>
          <w:szCs w:val="24"/>
          <w:u w:val="single"/>
        </w:rPr>
        <w:t>_______</w:t>
      </w:r>
      <w:r>
        <w:rPr>
          <w:rFonts w:hint="eastAsia" w:ascii="宋体" w:hAnsi="宋体"/>
          <w:bCs/>
          <w:sz w:val="24"/>
          <w:szCs w:val="24"/>
        </w:rPr>
        <w:t>_的投标文件及其它文件，参加开标、澄清、商签合同以及处理与之有关的其它事务，我单位均予承认。</w:t>
      </w:r>
    </w:p>
    <w:p>
      <w:pPr>
        <w:spacing w:line="600" w:lineRule="exact"/>
        <w:ind w:firstLine="480"/>
        <w:rPr>
          <w:rFonts w:ascii="宋体" w:hAnsi="宋体"/>
          <w:bCs/>
          <w:sz w:val="24"/>
          <w:szCs w:val="24"/>
        </w:rPr>
      </w:pPr>
      <w:r>
        <w:rPr>
          <w:rFonts w:hint="eastAsia" w:ascii="宋体" w:hAnsi="宋体"/>
          <w:bCs/>
          <w:sz w:val="24"/>
          <w:szCs w:val="24"/>
        </w:rPr>
        <w:t>被授权委托人签字：</w:t>
      </w:r>
    </w:p>
    <w:p>
      <w:pPr>
        <w:spacing w:line="600" w:lineRule="exact"/>
        <w:ind w:firstLine="480"/>
        <w:rPr>
          <w:rFonts w:ascii="宋体" w:hAnsi="宋体"/>
          <w:bCs/>
          <w:sz w:val="24"/>
          <w:szCs w:val="24"/>
        </w:rPr>
      </w:pPr>
    </w:p>
    <w:p>
      <w:pPr>
        <w:spacing w:line="600" w:lineRule="exact"/>
        <w:ind w:firstLine="480"/>
        <w:rPr>
          <w:rFonts w:ascii="宋体" w:hAnsi="宋体"/>
          <w:bCs/>
          <w:sz w:val="24"/>
          <w:szCs w:val="24"/>
        </w:rPr>
      </w:pPr>
      <w:r>
        <w:rPr>
          <w:rFonts w:hint="eastAsia" w:ascii="宋体" w:hAnsi="宋体"/>
          <w:bCs/>
          <w:sz w:val="24"/>
          <w:szCs w:val="24"/>
        </w:rPr>
        <w:t>投标单位</w:t>
      </w:r>
      <w:r>
        <w:rPr>
          <w:rFonts w:hint="eastAsia"/>
          <w:sz w:val="24"/>
        </w:rPr>
        <w:t>（</w:t>
      </w:r>
      <w:r>
        <w:rPr>
          <w:rFonts w:hint="eastAsia" w:ascii="宋体"/>
          <w:sz w:val="24"/>
        </w:rPr>
        <w:t>盖单位公章</w:t>
      </w:r>
      <w:r>
        <w:rPr>
          <w:rFonts w:hint="eastAsia"/>
          <w:sz w:val="24"/>
        </w:rPr>
        <w:t>）</w:t>
      </w:r>
      <w:r>
        <w:rPr>
          <w:rFonts w:hint="eastAsia" w:ascii="宋体" w:hAnsi="宋体"/>
          <w:bCs/>
          <w:sz w:val="24"/>
          <w:szCs w:val="24"/>
        </w:rPr>
        <w:t xml:space="preserve">：               </w:t>
      </w:r>
    </w:p>
    <w:p>
      <w:pPr>
        <w:spacing w:line="600" w:lineRule="exact"/>
        <w:rPr>
          <w:rFonts w:ascii="宋体" w:hAnsi="宋体"/>
          <w:bCs/>
          <w:sz w:val="24"/>
          <w:szCs w:val="24"/>
        </w:rPr>
      </w:pPr>
    </w:p>
    <w:p>
      <w:pPr>
        <w:spacing w:line="600" w:lineRule="exact"/>
        <w:ind w:firstLine="480"/>
        <w:rPr>
          <w:rFonts w:ascii="宋体" w:hAnsi="宋体"/>
          <w:bCs/>
          <w:sz w:val="24"/>
          <w:szCs w:val="24"/>
        </w:rPr>
      </w:pPr>
      <w:r>
        <w:rPr>
          <w:rFonts w:hint="eastAsia" w:ascii="宋体" w:hAnsi="宋体"/>
          <w:bCs/>
          <w:sz w:val="24"/>
          <w:szCs w:val="24"/>
        </w:rPr>
        <w:t xml:space="preserve">法定代表人（签字或盖章）：             </w:t>
      </w:r>
    </w:p>
    <w:p>
      <w:pPr>
        <w:spacing w:line="600" w:lineRule="exact"/>
        <w:rPr>
          <w:rFonts w:ascii="宋体" w:hAnsi="宋体"/>
          <w:bCs/>
          <w:sz w:val="24"/>
          <w:szCs w:val="24"/>
        </w:rPr>
      </w:pPr>
    </w:p>
    <w:p>
      <w:pPr>
        <w:spacing w:line="600" w:lineRule="exact"/>
        <w:ind w:firstLine="480"/>
        <w:rPr>
          <w:rFonts w:ascii="宋体" w:hAnsi="宋体"/>
          <w:bCs/>
          <w:sz w:val="24"/>
          <w:szCs w:val="24"/>
        </w:rPr>
      </w:pPr>
      <w:r>
        <w:rPr>
          <w:rFonts w:hint="eastAsia" w:ascii="宋体" w:hAnsi="宋体"/>
          <w:bCs/>
          <w:sz w:val="24"/>
          <w:szCs w:val="24"/>
        </w:rPr>
        <w:t xml:space="preserve">电话：                      </w:t>
      </w:r>
    </w:p>
    <w:p>
      <w:pPr>
        <w:spacing w:line="300" w:lineRule="auto"/>
        <w:rPr>
          <w:bCs/>
          <w:sz w:val="24"/>
          <w:szCs w:val="24"/>
        </w:rPr>
      </w:pPr>
      <w:r>
        <w:rPr>
          <w:rFonts w:hint="eastAsia"/>
          <w:bCs/>
          <w:sz w:val="24"/>
          <w:szCs w:val="24"/>
        </w:rPr>
        <w:t xml:space="preserve">                                  </w:t>
      </w:r>
    </w:p>
    <w:p>
      <w:pPr>
        <w:spacing w:line="300" w:lineRule="auto"/>
        <w:jc w:val="center"/>
        <w:rPr>
          <w:bCs/>
          <w:sz w:val="24"/>
          <w:szCs w:val="24"/>
        </w:rPr>
      </w:pPr>
      <w:r>
        <w:rPr>
          <w:rFonts w:hint="eastAsia"/>
          <w:bCs/>
          <w:sz w:val="24"/>
          <w:szCs w:val="24"/>
        </w:rPr>
        <w:t xml:space="preserve">                           年     月     日</w:t>
      </w:r>
    </w:p>
    <w:p>
      <w:pPr>
        <w:spacing w:line="360" w:lineRule="auto"/>
        <w:ind w:firstLine="480" w:firstLineChars="200"/>
        <w:rPr>
          <w:rFonts w:ascii="宋体" w:hAnsi="宋体"/>
          <w:sz w:val="24"/>
          <w:szCs w:val="28"/>
        </w:rPr>
      </w:pPr>
    </w:p>
    <w:p>
      <w:pPr>
        <w:spacing w:line="360" w:lineRule="auto"/>
        <w:ind w:firstLine="480" w:firstLineChars="200"/>
        <w:rPr>
          <w:rFonts w:ascii="宋体" w:hAnsi="宋体"/>
          <w:sz w:val="24"/>
          <w:szCs w:val="28"/>
        </w:rPr>
      </w:pPr>
    </w:p>
    <w:p>
      <w:pPr>
        <w:spacing w:line="360" w:lineRule="auto"/>
        <w:ind w:firstLine="480" w:firstLineChars="200"/>
        <w:rPr>
          <w:rFonts w:ascii="宋体" w:hAnsi="宋体"/>
          <w:sz w:val="24"/>
          <w:szCs w:val="28"/>
        </w:rPr>
      </w:pPr>
    </w:p>
    <w:p>
      <w:pPr>
        <w:spacing w:line="360" w:lineRule="auto"/>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委托代理人身份证复印件</w:t>
      </w:r>
    </w:p>
    <w:p>
      <w:pPr>
        <w:spacing w:line="360" w:lineRule="auto"/>
        <w:ind w:firstLine="480" w:firstLineChars="200"/>
        <w:rPr>
          <w:rFonts w:ascii="宋体" w:hAnsi="宋体"/>
          <w:sz w:val="24"/>
          <w:szCs w:val="28"/>
        </w:rPr>
      </w:pPr>
    </w:p>
    <w:p>
      <w:pPr>
        <w:spacing w:line="360" w:lineRule="auto"/>
        <w:ind w:firstLine="480" w:firstLineChars="200"/>
        <w:rPr>
          <w:rFonts w:ascii="宋体" w:hAnsi="宋体"/>
          <w:sz w:val="24"/>
          <w:szCs w:val="28"/>
        </w:rPr>
      </w:pPr>
    </w:p>
    <w:p>
      <w:pPr>
        <w:spacing w:line="360" w:lineRule="auto"/>
        <w:ind w:firstLine="480" w:firstLineChars="200"/>
        <w:rPr>
          <w:rFonts w:ascii="宋体" w:hAnsi="宋体"/>
          <w:sz w:val="24"/>
          <w:szCs w:val="28"/>
        </w:rPr>
      </w:pPr>
    </w:p>
    <w:p>
      <w:pPr>
        <w:spacing w:line="360" w:lineRule="auto"/>
        <w:ind w:firstLine="480" w:firstLineChars="200"/>
        <w:rPr>
          <w:rFonts w:ascii="宋体" w:hAnsi="宋体"/>
          <w:sz w:val="24"/>
          <w:szCs w:val="28"/>
        </w:rPr>
      </w:pPr>
    </w:p>
    <w:p>
      <w:pPr>
        <w:spacing w:line="360" w:lineRule="auto"/>
        <w:ind w:firstLine="480" w:firstLineChars="200"/>
        <w:rPr>
          <w:rFonts w:ascii="宋体" w:hAnsi="宋体"/>
          <w:sz w:val="24"/>
          <w:szCs w:val="28"/>
        </w:rPr>
      </w:pPr>
    </w:p>
    <w:p>
      <w:pPr>
        <w:spacing w:line="360" w:lineRule="auto"/>
        <w:rPr>
          <w:rFonts w:ascii="宋体" w:hAnsi="宋体"/>
          <w:sz w:val="24"/>
          <w:szCs w:val="28"/>
        </w:rPr>
      </w:pPr>
    </w:p>
    <w:bookmarkEnd w:id="25"/>
    <w:bookmarkEnd w:id="26"/>
    <w:bookmarkEnd w:id="27"/>
    <w:p>
      <w:pPr>
        <w:spacing w:line="460" w:lineRule="exact"/>
        <w:rPr>
          <w:rFonts w:ascii="宋体" w:hAnsi="宋体"/>
          <w:kern w:val="0"/>
          <w:sz w:val="24"/>
          <w:szCs w:val="20"/>
        </w:rPr>
        <w:sectPr>
          <w:footerReference r:id="rId6" w:type="default"/>
          <w:pgSz w:w="11907" w:h="16840"/>
          <w:pgMar w:top="1440" w:right="1474" w:bottom="1440" w:left="1588" w:header="851" w:footer="992" w:gutter="0"/>
          <w:pgBorders>
            <w:top w:val="none" w:sz="0" w:space="0"/>
            <w:left w:val="none" w:sz="0" w:space="0"/>
            <w:bottom w:val="none" w:sz="0" w:space="0"/>
            <w:right w:val="none" w:sz="0" w:space="0"/>
          </w:pgBorders>
          <w:pgNumType w:start="1"/>
          <w:cols w:space="720" w:num="1"/>
          <w:docGrid w:linePitch="303" w:charSpace="0"/>
        </w:sectPr>
      </w:pPr>
      <w:bookmarkStart w:id="28" w:name="_Toc282517764"/>
      <w:bookmarkStart w:id="29" w:name="_Toc229232478"/>
      <w:bookmarkStart w:id="30" w:name="_Toc269135732"/>
      <w:bookmarkStart w:id="31" w:name="_Toc232242818"/>
      <w:r>
        <w:rPr>
          <w:rFonts w:hint="eastAsia" w:ascii="宋体" w:hAnsi="宋体"/>
          <w:kern w:val="0"/>
          <w:sz w:val="24"/>
          <w:szCs w:val="20"/>
        </w:rPr>
        <w:t xml:space="preserve">    </w:t>
      </w:r>
    </w:p>
    <w:bookmarkEnd w:id="28"/>
    <w:bookmarkEnd w:id="29"/>
    <w:bookmarkEnd w:id="30"/>
    <w:bookmarkEnd w:id="31"/>
    <w:p>
      <w:pPr>
        <w:rPr>
          <w:sz w:val="24"/>
        </w:rPr>
      </w:pPr>
    </w:p>
    <w:p>
      <w:pPr>
        <w:keepNext/>
        <w:keepLines/>
        <w:spacing w:line="400" w:lineRule="exact"/>
        <w:jc w:val="center"/>
        <w:outlineLvl w:val="2"/>
        <w:rPr>
          <w:b/>
          <w:bCs/>
          <w:kern w:val="0"/>
          <w:sz w:val="28"/>
          <w:szCs w:val="28"/>
        </w:rPr>
      </w:pPr>
      <w:bookmarkStart w:id="32" w:name="_Toc516969105"/>
      <w:bookmarkStart w:id="33" w:name="_Toc172171560"/>
      <w:r>
        <w:rPr>
          <w:rFonts w:hint="eastAsia" w:ascii="宋体" w:hAnsi="宋体" w:eastAsia="宋体" w:cs="宋体"/>
          <w:b/>
          <w:bCs/>
          <w:kern w:val="0"/>
          <w:sz w:val="28"/>
          <w:szCs w:val="28"/>
        </w:rPr>
        <w:t>六、资格审查等技术文件</w:t>
      </w:r>
      <w:bookmarkEnd w:id="32"/>
      <w:bookmarkEnd w:id="33"/>
    </w:p>
    <w:p>
      <w:pPr>
        <w:tabs>
          <w:tab w:val="left" w:pos="4620"/>
        </w:tabs>
        <w:spacing w:line="4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投标人须提供符合“投标人资格要求”的相关证明材料，具体详见本项目招标公告及评标办法第九条。</w:t>
      </w:r>
    </w:p>
    <w:p>
      <w:pPr>
        <w:spacing w:after="120" w:line="460" w:lineRule="exact"/>
        <w:ind w:firstLine="400" w:firstLineChars="200"/>
        <w:rPr>
          <w:rFonts w:hint="eastAsia" w:ascii="宋体" w:hAnsi="宋体" w:eastAsia="宋体" w:cs="宋体"/>
          <w:kern w:val="0"/>
          <w:sz w:val="20"/>
          <w:szCs w:val="20"/>
        </w:rPr>
      </w:pPr>
      <w:r>
        <w:rPr>
          <w:rFonts w:hint="eastAsia" w:ascii="宋体" w:hAnsi="宋体" w:eastAsia="宋体" w:cs="宋体"/>
          <w:kern w:val="0"/>
          <w:sz w:val="20"/>
          <w:szCs w:val="20"/>
        </w:rPr>
        <w:t>注：投标人应确保上述文件的真实性、有效性及合法性，否则，由此引起的任何责任都由投标人自行承担。招标人保留要求核对原件的权利。</w:t>
      </w:r>
    </w:p>
    <w:p>
      <w:pPr>
        <w:spacing w:after="120" w:line="460" w:lineRule="exact"/>
        <w:ind w:firstLine="480" w:firstLineChars="200"/>
        <w:rPr>
          <w:rFonts w:ascii="宋体" w:hAnsi="宋体"/>
          <w:kern w:val="0"/>
          <w:sz w:val="24"/>
          <w:szCs w:val="24"/>
        </w:rPr>
      </w:pPr>
    </w:p>
    <w:p>
      <w:pPr>
        <w:keepNext/>
        <w:keepLines/>
        <w:spacing w:line="400" w:lineRule="exact"/>
        <w:jc w:val="center"/>
        <w:outlineLvl w:val="2"/>
        <w:rPr>
          <w:rFonts w:hint="eastAsia" w:ascii="宋体" w:hAnsi="宋体" w:eastAsia="宋体" w:cs="宋体"/>
          <w:b/>
          <w:bCs/>
          <w:kern w:val="0"/>
          <w:sz w:val="28"/>
          <w:szCs w:val="28"/>
        </w:rPr>
      </w:pPr>
      <w:r>
        <w:rPr>
          <w:rFonts w:hint="eastAsia" w:ascii="宋体" w:hAnsi="宋体" w:eastAsia="宋体" w:cs="宋体"/>
          <w:b/>
          <w:bCs/>
          <w:kern w:val="0"/>
          <w:sz w:val="28"/>
          <w:szCs w:val="28"/>
        </w:rPr>
        <w:t>七、服务响应</w:t>
      </w:r>
    </w:p>
    <w:p>
      <w:pPr>
        <w:spacing w:after="120"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（格式由投标人自拟，但内容应包含对采购人的项目需求书进行逐条应答的内容）</w:t>
      </w:r>
    </w:p>
    <w:p>
      <w:pPr>
        <w:spacing w:after="120" w:line="460" w:lineRule="exact"/>
        <w:ind w:firstLine="480" w:firstLineChars="200"/>
        <w:rPr>
          <w:rFonts w:ascii="宋体" w:hAnsi="宋体"/>
          <w:kern w:val="0"/>
          <w:sz w:val="24"/>
          <w:szCs w:val="24"/>
        </w:rPr>
      </w:pPr>
    </w:p>
    <w:p>
      <w:pPr>
        <w:keepNext/>
        <w:keepLines/>
        <w:spacing w:line="400" w:lineRule="exact"/>
        <w:jc w:val="center"/>
        <w:outlineLvl w:val="2"/>
        <w:rPr>
          <w:rFonts w:hint="eastAsia"/>
          <w:b/>
          <w:bCs/>
          <w:kern w:val="0"/>
          <w:sz w:val="28"/>
          <w:szCs w:val="28"/>
        </w:rPr>
        <w:sectPr>
          <w:footerReference r:id="rId8" w:type="first"/>
          <w:footerReference r:id="rId7" w:type="default"/>
          <w:pgSz w:w="11906" w:h="16838"/>
          <w:pgMar w:top="1246" w:right="926" w:bottom="1134" w:left="1080" w:header="851" w:footer="992" w:gutter="0"/>
          <w:pgBorders>
            <w:top w:val="none" w:sz="0" w:space="0"/>
            <w:left w:val="none" w:sz="0" w:space="0"/>
            <w:bottom w:val="none" w:sz="0" w:space="0"/>
            <w:right w:val="none" w:sz="0" w:space="0"/>
          </w:pgBorders>
          <w:cols w:space="720" w:num="1"/>
          <w:titlePg/>
          <w:docGrid w:type="linesAndChars" w:linePitch="312" w:charSpace="0"/>
        </w:sectPr>
      </w:pPr>
    </w:p>
    <w:p>
      <w:pPr>
        <w:keepNext/>
        <w:keepLines/>
        <w:spacing w:line="400" w:lineRule="exact"/>
        <w:jc w:val="center"/>
        <w:outlineLvl w:val="2"/>
        <w:rPr>
          <w:rFonts w:hint="eastAsia" w:ascii="宋体" w:hAnsi="宋体" w:eastAsia="宋体" w:cs="宋体"/>
          <w:b/>
          <w:bCs/>
          <w:kern w:val="0"/>
          <w:sz w:val="28"/>
          <w:szCs w:val="28"/>
        </w:rPr>
      </w:pPr>
      <w:r>
        <w:rPr>
          <w:rFonts w:hint="eastAsia" w:ascii="宋体" w:hAnsi="宋体" w:eastAsia="宋体" w:cs="宋体"/>
          <w:b/>
          <w:bCs/>
          <w:kern w:val="0"/>
          <w:sz w:val="28"/>
          <w:szCs w:val="28"/>
        </w:rPr>
        <w:t>八、项目评价相关的证明材料</w:t>
      </w:r>
    </w:p>
    <w:p>
      <w:pPr>
        <w:spacing w:line="360" w:lineRule="auto"/>
        <w:ind w:firstLine="601"/>
        <w:jc w:val="center"/>
        <w:rPr>
          <w:rFonts w:hint="eastAsia" w:ascii="宋体" w:hAnsi="宋体" w:eastAsia="宋体" w:cs="宋体"/>
          <w:b/>
          <w:kern w:val="0"/>
          <w:sz w:val="24"/>
          <w:szCs w:val="24"/>
        </w:rPr>
      </w:pPr>
    </w:p>
    <w:p>
      <w:pPr>
        <w:spacing w:line="360" w:lineRule="auto"/>
        <w:ind w:firstLine="601"/>
        <w:jc w:val="center"/>
        <w:rPr>
          <w:rFonts w:ascii="宋体" w:hAnsi="宋体" w:cs="宋体"/>
          <w:b/>
          <w:kern w:val="0"/>
          <w:sz w:val="24"/>
          <w:szCs w:val="24"/>
        </w:rPr>
      </w:pPr>
      <w:r>
        <w:rPr>
          <w:rFonts w:hint="eastAsia" w:ascii="宋体" w:hAnsi="宋体" w:eastAsia="宋体" w:cs="宋体"/>
          <w:b/>
          <w:kern w:val="0"/>
          <w:sz w:val="24"/>
          <w:szCs w:val="24"/>
        </w:rPr>
        <w:t>1、投标人声明书</w:t>
      </w:r>
      <w:r>
        <w:rPr>
          <w:rFonts w:hint="eastAsia" w:ascii="宋体" w:hAnsi="宋体" w:eastAsia="宋体" w:cs="宋体"/>
          <w:b/>
          <w:kern w:val="0"/>
          <w:sz w:val="24"/>
          <w:szCs w:val="24"/>
        </w:rPr>
        <w:cr/>
      </w:r>
    </w:p>
    <w:p>
      <w:pPr>
        <w:spacing w:line="360" w:lineRule="auto"/>
        <w:rPr>
          <w:rFonts w:hint="eastAsia" w:ascii="宋体" w:hAnsi="宋体" w:eastAsia="宋体" w:cs="宋体"/>
          <w:kern w:val="0"/>
          <w:sz w:val="20"/>
          <w:szCs w:val="20"/>
        </w:rPr>
      </w:pPr>
      <w:r>
        <w:rPr>
          <w:rFonts w:hint="eastAsia" w:ascii="宋体" w:hAnsi="宋体" w:eastAsia="宋体" w:cs="宋体"/>
          <w:kern w:val="0"/>
          <w:sz w:val="20"/>
          <w:szCs w:val="20"/>
        </w:rPr>
        <w:t>致：</w:t>
      </w:r>
      <w:r>
        <w:rPr>
          <w:rFonts w:hint="eastAsia" w:ascii="宋体" w:hAnsi="宋体" w:eastAsia="宋体" w:cs="宋体"/>
          <w:b/>
          <w:kern w:val="0"/>
          <w:sz w:val="20"/>
          <w:szCs w:val="20"/>
          <w:lang w:val="en-US" w:eastAsia="zh-CN"/>
        </w:rPr>
        <w:t>安徽新安</w:t>
      </w:r>
      <w:r>
        <w:rPr>
          <w:rFonts w:hint="eastAsia" w:ascii="宋体" w:hAnsi="宋体" w:eastAsia="宋体" w:cs="宋体"/>
          <w:b/>
          <w:kern w:val="0"/>
          <w:sz w:val="20"/>
          <w:szCs w:val="20"/>
        </w:rPr>
        <w:t>银行股份有限公司</w:t>
      </w:r>
    </w:p>
    <w:p>
      <w:pPr>
        <w:spacing w:line="360" w:lineRule="auto"/>
        <w:ind w:firstLine="420"/>
        <w:rPr>
          <w:rFonts w:hint="eastAsia" w:ascii="宋体" w:hAnsi="宋体" w:eastAsia="宋体" w:cs="宋体"/>
          <w:kern w:val="0"/>
          <w:sz w:val="20"/>
          <w:szCs w:val="20"/>
        </w:rPr>
      </w:pPr>
      <w:r>
        <w:rPr>
          <w:rFonts w:hint="eastAsia" w:ascii="宋体" w:hAnsi="宋体" w:eastAsia="宋体" w:cs="宋体"/>
          <w:kern w:val="0"/>
          <w:sz w:val="20"/>
          <w:szCs w:val="20"/>
        </w:rPr>
        <w:t>为响应贵方组织的《</w:t>
      </w:r>
      <w:r>
        <w:rPr>
          <w:rFonts w:hint="eastAsia" w:ascii="宋体" w:hAnsi="宋体" w:eastAsia="宋体" w:cs="宋体"/>
          <w:kern w:val="0"/>
          <w:sz w:val="20"/>
          <w:szCs w:val="20"/>
          <w:lang w:val="en-US" w:eastAsia="zh-CN"/>
        </w:rPr>
        <w:t>新安银行桌面办公技术维护服务采购项目</w:t>
      </w:r>
      <w:r>
        <w:rPr>
          <w:rFonts w:hint="eastAsia" w:ascii="宋体" w:hAnsi="宋体" w:eastAsia="宋体" w:cs="宋体"/>
          <w:kern w:val="0"/>
          <w:sz w:val="20"/>
          <w:szCs w:val="20"/>
        </w:rPr>
        <w:t>》的招标，我方愿参与投标，并承诺：从接到《</w:t>
      </w:r>
      <w:r>
        <w:rPr>
          <w:rFonts w:hint="eastAsia" w:ascii="宋体" w:hAnsi="宋体" w:eastAsia="宋体" w:cs="宋体"/>
          <w:kern w:val="0"/>
          <w:sz w:val="20"/>
          <w:szCs w:val="20"/>
          <w:lang w:val="en-US" w:eastAsia="zh-CN"/>
        </w:rPr>
        <w:t>新安银行关于桌面办公技术维护服务采购项目</w:t>
      </w:r>
      <w:r>
        <w:rPr>
          <w:rFonts w:hint="eastAsia" w:ascii="宋体" w:hAnsi="宋体" w:eastAsia="宋体" w:cs="宋体"/>
          <w:kern w:val="0"/>
          <w:sz w:val="20"/>
          <w:szCs w:val="20"/>
        </w:rPr>
        <w:t xml:space="preserve">》招标文件之日起，对从招标活动中获得的招标人相关资料承担保密责任。 </w:t>
      </w:r>
    </w:p>
    <w:p>
      <w:pPr>
        <w:spacing w:line="360" w:lineRule="auto"/>
        <w:ind w:firstLine="420"/>
        <w:rPr>
          <w:rFonts w:hint="eastAsia" w:ascii="宋体" w:hAnsi="宋体" w:eastAsia="宋体" w:cs="宋体"/>
          <w:kern w:val="0"/>
          <w:sz w:val="20"/>
          <w:szCs w:val="20"/>
        </w:rPr>
      </w:pPr>
      <w:r>
        <w:rPr>
          <w:rFonts w:hint="eastAsia" w:ascii="宋体" w:hAnsi="宋体" w:eastAsia="宋体" w:cs="宋体"/>
          <w:kern w:val="0"/>
          <w:sz w:val="20"/>
          <w:szCs w:val="20"/>
        </w:rPr>
        <w:t>我方（投标人名称）提供“项目需求书”中的服务，提交所有文件和全部说明是真实和正确的，并愿意承担因提供虚假文件所导致的一切不良后果（注：此款不承诺者自动丧失参加谈判的资格）</w:t>
      </w:r>
    </w:p>
    <w:p>
      <w:pPr>
        <w:spacing w:line="360" w:lineRule="auto"/>
        <w:ind w:firstLine="420"/>
        <w:rPr>
          <w:rFonts w:hint="eastAsia" w:ascii="宋体" w:hAnsi="宋体" w:eastAsia="宋体" w:cs="宋体"/>
          <w:kern w:val="0"/>
          <w:sz w:val="20"/>
          <w:szCs w:val="20"/>
        </w:rPr>
      </w:pPr>
      <w:r>
        <w:rPr>
          <w:rFonts w:hint="eastAsia" w:ascii="宋体" w:hAnsi="宋体" w:eastAsia="宋体" w:cs="宋体"/>
          <w:kern w:val="0"/>
          <w:sz w:val="20"/>
          <w:szCs w:val="20"/>
        </w:rPr>
        <w:t>我方理解贵方可能还要求提供更进一步的资格资料，并愿意应贵方的要求提交。</w:t>
      </w:r>
    </w:p>
    <w:p>
      <w:pPr>
        <w:spacing w:line="360" w:lineRule="auto"/>
        <w:ind w:right="-2" w:rightChars="-1" w:firstLine="480"/>
        <w:rPr>
          <w:rFonts w:hint="eastAsia" w:ascii="宋体" w:hAnsi="宋体" w:eastAsia="宋体" w:cs="宋体"/>
          <w:kern w:val="0"/>
          <w:sz w:val="20"/>
          <w:szCs w:val="20"/>
        </w:rPr>
      </w:pPr>
      <w:r>
        <w:rPr>
          <w:rFonts w:hint="eastAsia" w:ascii="宋体" w:hAnsi="宋体" w:eastAsia="宋体" w:cs="宋体"/>
          <w:kern w:val="0"/>
          <w:sz w:val="20"/>
          <w:szCs w:val="20"/>
        </w:rPr>
        <w:t>我公司认识到贵行招标行为是企业招标，非政府招标。已认真阅读招标文件，并完全理解招标文件的内容。</w:t>
      </w:r>
    </w:p>
    <w:p>
      <w:pPr>
        <w:spacing w:line="360" w:lineRule="auto"/>
        <w:ind w:right="-2" w:rightChars="-1" w:firstLine="480"/>
        <w:rPr>
          <w:rFonts w:hint="eastAsia" w:ascii="宋体" w:hAnsi="宋体" w:eastAsia="宋体" w:cs="宋体"/>
          <w:kern w:val="0"/>
          <w:sz w:val="20"/>
          <w:szCs w:val="20"/>
        </w:rPr>
      </w:pPr>
    </w:p>
    <w:p>
      <w:pPr>
        <w:spacing w:line="360" w:lineRule="auto"/>
        <w:ind w:right="-2" w:rightChars="-1" w:firstLine="480"/>
        <w:rPr>
          <w:rFonts w:hint="eastAsia" w:ascii="宋体" w:hAnsi="宋体" w:eastAsia="宋体" w:cs="宋体"/>
          <w:kern w:val="0"/>
          <w:sz w:val="20"/>
          <w:szCs w:val="20"/>
        </w:rPr>
      </w:pPr>
    </w:p>
    <w:p>
      <w:pPr>
        <w:spacing w:line="360" w:lineRule="auto"/>
        <w:ind w:firstLine="4000" w:firstLineChars="2000"/>
        <w:rPr>
          <w:rFonts w:hint="eastAsia" w:ascii="宋体" w:hAnsi="宋体" w:eastAsia="宋体" w:cs="宋体"/>
          <w:kern w:val="0"/>
          <w:sz w:val="20"/>
          <w:szCs w:val="20"/>
        </w:rPr>
      </w:pPr>
      <w:r>
        <w:rPr>
          <w:rFonts w:hint="eastAsia" w:ascii="宋体" w:hAnsi="宋体" w:eastAsia="宋体" w:cs="宋体"/>
          <w:kern w:val="0"/>
          <w:sz w:val="20"/>
          <w:szCs w:val="20"/>
        </w:rPr>
        <w:t>投标人（盖公章）：</w:t>
      </w:r>
    </w:p>
    <w:p>
      <w:pPr>
        <w:spacing w:line="360" w:lineRule="auto"/>
        <w:ind w:firstLine="4000" w:firstLineChars="2000"/>
        <w:rPr>
          <w:rFonts w:hint="eastAsia" w:ascii="宋体" w:hAnsi="宋体" w:eastAsia="宋体" w:cs="宋体"/>
          <w:kern w:val="0"/>
          <w:sz w:val="20"/>
          <w:szCs w:val="20"/>
        </w:rPr>
      </w:pPr>
      <w:r>
        <w:rPr>
          <w:rFonts w:hint="eastAsia" w:ascii="宋体" w:hAnsi="宋体" w:eastAsia="宋体" w:cs="宋体"/>
          <w:kern w:val="0"/>
          <w:sz w:val="20"/>
          <w:szCs w:val="20"/>
        </w:rPr>
        <w:t>授权代表（签字或盖章）：</w:t>
      </w:r>
    </w:p>
    <w:p>
      <w:pPr>
        <w:snapToGrid w:val="0"/>
        <w:spacing w:line="360" w:lineRule="auto"/>
        <w:ind w:firstLine="4000" w:firstLineChars="2000"/>
        <w:rPr>
          <w:rFonts w:hint="eastAsia" w:ascii="宋体" w:hAnsi="宋体" w:eastAsia="宋体" w:cs="宋体"/>
          <w:sz w:val="20"/>
          <w:szCs w:val="20"/>
        </w:rPr>
      </w:pPr>
      <w:r>
        <w:rPr>
          <w:rFonts w:hint="eastAsia" w:ascii="宋体" w:hAnsi="宋体" w:eastAsia="宋体" w:cs="宋体"/>
          <w:sz w:val="20"/>
          <w:szCs w:val="20"/>
        </w:rPr>
        <w:t>日期：</w:t>
      </w:r>
    </w:p>
    <w:p>
      <w:pPr>
        <w:spacing w:after="120" w:line="460" w:lineRule="exact"/>
        <w:jc w:val="center"/>
        <w:rPr>
          <w:rFonts w:hint="eastAsia" w:ascii="宋体" w:hAnsi="宋体" w:eastAsia="宋体" w:cs="宋体"/>
          <w:b/>
          <w:kern w:val="0"/>
          <w:sz w:val="20"/>
          <w:szCs w:val="20"/>
        </w:rPr>
      </w:pPr>
    </w:p>
    <w:p>
      <w:pPr>
        <w:spacing w:after="120" w:line="460" w:lineRule="exact"/>
        <w:jc w:val="center"/>
        <w:rPr>
          <w:rFonts w:hint="eastAsia" w:ascii="宋体" w:hAnsi="宋体" w:eastAsia="宋体" w:cs="宋体"/>
          <w:b/>
          <w:kern w:val="0"/>
          <w:sz w:val="20"/>
          <w:szCs w:val="20"/>
        </w:rPr>
      </w:pPr>
      <w:r>
        <w:rPr>
          <w:rFonts w:hint="eastAsia" w:ascii="宋体" w:hAnsi="宋体" w:eastAsia="宋体" w:cs="宋体"/>
          <w:b/>
          <w:kern w:val="0"/>
          <w:sz w:val="20"/>
          <w:szCs w:val="20"/>
        </w:rPr>
        <w:t>2、详细评审要求（格式由投标人自拟，但内容应包含对详细评审表中有关行业应用案例、服务水平、市场占有率等相关要求作出应答的内容）</w:t>
      </w:r>
    </w:p>
    <w:p>
      <w:pPr>
        <w:spacing w:line="460" w:lineRule="exact"/>
        <w:rPr>
          <w:rFonts w:hint="eastAsia" w:ascii="宋体" w:hAnsi="宋体" w:eastAsia="宋体" w:cs="宋体"/>
          <w:sz w:val="24"/>
          <w:szCs w:val="24"/>
        </w:rPr>
      </w:pPr>
    </w:p>
    <w:p>
      <w:pPr>
        <w:pStyle w:val="16"/>
        <w:rPr>
          <w:rFonts w:ascii="宋体" w:hAnsi="宋体"/>
          <w:sz w:val="24"/>
          <w:szCs w:val="24"/>
        </w:rPr>
      </w:pPr>
    </w:p>
    <w:p>
      <w:pPr>
        <w:pStyle w:val="12"/>
        <w:rPr>
          <w:rFonts w:ascii="宋体" w:hAnsi="宋体"/>
          <w:sz w:val="24"/>
          <w:szCs w:val="24"/>
        </w:rPr>
      </w:pPr>
    </w:p>
    <w:p>
      <w:pPr>
        <w:pStyle w:val="12"/>
        <w:rPr>
          <w:rFonts w:ascii="宋体" w:hAnsi="宋体"/>
          <w:sz w:val="24"/>
          <w:szCs w:val="24"/>
        </w:rPr>
      </w:pPr>
    </w:p>
    <w:p>
      <w:pPr>
        <w:pStyle w:val="12"/>
        <w:rPr>
          <w:rFonts w:ascii="宋体" w:hAnsi="宋体"/>
          <w:sz w:val="24"/>
          <w:szCs w:val="24"/>
        </w:rPr>
      </w:pPr>
    </w:p>
    <w:p>
      <w:pPr>
        <w:pStyle w:val="12"/>
        <w:rPr>
          <w:rFonts w:ascii="宋体" w:hAnsi="宋体"/>
          <w:sz w:val="24"/>
          <w:szCs w:val="24"/>
        </w:rPr>
      </w:pPr>
    </w:p>
    <w:p>
      <w:pPr>
        <w:pStyle w:val="12"/>
        <w:rPr>
          <w:rFonts w:ascii="宋体" w:hAnsi="宋体"/>
          <w:sz w:val="24"/>
          <w:szCs w:val="24"/>
        </w:rPr>
      </w:pPr>
    </w:p>
    <w:p>
      <w:pPr>
        <w:pStyle w:val="12"/>
        <w:rPr>
          <w:rFonts w:ascii="宋体" w:hAnsi="宋体"/>
          <w:sz w:val="24"/>
          <w:szCs w:val="24"/>
        </w:rPr>
      </w:pPr>
    </w:p>
    <w:p>
      <w:pPr>
        <w:keepNext/>
        <w:keepLines/>
        <w:numPr>
          <w:ilvl w:val="0"/>
          <w:numId w:val="42"/>
        </w:numPr>
        <w:spacing w:line="400" w:lineRule="exact"/>
        <w:jc w:val="center"/>
        <w:outlineLvl w:val="2"/>
        <w:rPr>
          <w:rFonts w:hint="eastAsia"/>
          <w:b/>
          <w:bCs/>
          <w:kern w:val="0"/>
          <w:sz w:val="28"/>
          <w:szCs w:val="28"/>
        </w:rPr>
      </w:pPr>
      <w:r>
        <w:rPr>
          <w:rFonts w:hint="eastAsia"/>
          <w:b/>
          <w:bCs/>
          <w:kern w:val="0"/>
          <w:sz w:val="28"/>
          <w:szCs w:val="28"/>
        </w:rPr>
        <w:t>投标人认为需要说明的其他内容（格式自拟）</w:t>
      </w:r>
    </w:p>
    <w:p>
      <w:pPr>
        <w:pStyle w:val="16"/>
        <w:numPr>
          <w:ilvl w:val="0"/>
          <w:numId w:val="0"/>
        </w:numPr>
        <w:ind w:leftChars="400"/>
      </w:pPr>
    </w:p>
    <w:p>
      <w:pPr>
        <w:keepNext/>
        <w:keepLines/>
        <w:numPr>
          <w:ilvl w:val="0"/>
          <w:numId w:val="42"/>
        </w:numPr>
        <w:spacing w:line="400" w:lineRule="exact"/>
        <w:ind w:left="0" w:leftChars="0" w:firstLine="0" w:firstLineChars="0"/>
        <w:jc w:val="center"/>
        <w:outlineLvl w:val="2"/>
        <w:rPr>
          <w:rFonts w:hint="eastAsia"/>
          <w:b/>
          <w:bCs/>
          <w:kern w:val="0"/>
          <w:sz w:val="28"/>
          <w:szCs w:val="28"/>
        </w:rPr>
      </w:pPr>
      <w:r>
        <w:rPr>
          <w:rFonts w:hint="eastAsia"/>
          <w:b/>
          <w:bCs/>
          <w:kern w:val="0"/>
          <w:sz w:val="28"/>
          <w:szCs w:val="28"/>
        </w:rPr>
        <w:t>供应商</w:t>
      </w:r>
      <w:r>
        <w:rPr>
          <w:rFonts w:hint="default"/>
          <w:b/>
          <w:bCs/>
          <w:kern w:val="0"/>
          <w:sz w:val="28"/>
          <w:szCs w:val="28"/>
        </w:rPr>
        <w:t>廉洁</w:t>
      </w:r>
      <w:r>
        <w:rPr>
          <w:rFonts w:hint="eastAsia"/>
          <w:b/>
          <w:bCs/>
          <w:kern w:val="0"/>
          <w:sz w:val="28"/>
          <w:szCs w:val="28"/>
        </w:rPr>
        <w:t>承诺书</w:t>
      </w:r>
      <w:r>
        <w:rPr>
          <w:rFonts w:hint="default"/>
          <w:b/>
          <w:bCs/>
          <w:kern w:val="0"/>
          <w:sz w:val="28"/>
          <w:szCs w:val="28"/>
        </w:rPr>
        <w:t>格式</w:t>
      </w:r>
    </w:p>
    <w:p>
      <w:pPr>
        <w:pStyle w:val="16"/>
        <w:numPr>
          <w:ilvl w:val="0"/>
          <w:numId w:val="0"/>
        </w:numPr>
        <w:ind w:leftChars="0"/>
        <w:jc w:val="center"/>
        <w:rPr>
          <w:rFonts w:hint="default"/>
          <w:b/>
          <w:bCs/>
          <w:kern w:val="0"/>
          <w:sz w:val="28"/>
          <w:szCs w:val="28"/>
          <w:lang w:eastAsia="zh-CN" w:bidi="ar-SA"/>
        </w:rPr>
      </w:pPr>
      <w:r>
        <w:rPr>
          <w:rFonts w:hint="default"/>
          <w:b/>
          <w:bCs/>
          <w:kern w:val="0"/>
          <w:sz w:val="28"/>
          <w:szCs w:val="28"/>
          <w:lang w:eastAsia="zh-CN" w:bidi="ar-SA"/>
        </w:rPr>
        <w:t>供应商廉洁承诺书</w:t>
      </w:r>
    </w:p>
    <w:p>
      <w:pPr>
        <w:pStyle w:val="14"/>
        <w:keepNext w:val="0"/>
        <w:keepLines w:val="0"/>
        <w:widowControl w:val="0"/>
        <w:suppressLineNumbers w:val="0"/>
        <w:spacing w:before="0" w:beforeAutospacing="0" w:after="0" w:afterAutospacing="0" w:line="360" w:lineRule="auto"/>
        <w:ind w:right="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安徽新安银行股份有限公司：</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 xml:space="preserve">  本着遵循集中采购公开透明、公平竞争和诚实信用原则，我单位申请作为贵行集中采购供应商，自愿遵守以下廉洁承诺：</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1．不向贵行相关工作人员及其配偶、近亲属赠送礼金、有价证券（卡）、贵重物品、好处费等；</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2．不给贵行相关工作人员及其配偶、近亲属报销各种费用；</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3．不给贵行相关工作人员及其配偶、近亲属借用通讯设备、手提电脑、交通工具；</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4.不邀请贵行相关工作人员及其配偶、近亲属参与高消费餐饮、娱乐或旅游等；</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5.不邀请贵行相关工作人员及其配偶、近亲属参与以钱物为赌注的打牌、打麻将或涉“黄”、涉毒等活动；</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 xml:space="preserve">6.不以低于市场价格为贵行相关工作人员装修住房或购买物品； </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7.不邀请贵行相关工作人员及其配偶、近亲属参与我单位的投资参股、合伙做生意等；</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8.不与贵行相关工作人员及其配偶、近亲属发生非正常资金往来；</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9.不向贵行相关工作人员及其配偶、近亲属输送或变相输送其他不正当利益；</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10．积极配合贵行调查、检查等工作，及时提供相关资料和客观信息。</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如违反上述承诺之一的，贵行可取消我单位的供应商资格。</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 xml:space="preserve">                    </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 xml:space="preserve">                        </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lang w:val="en-US" w:eastAsia="zh-CN" w:bidi="ar"/>
        </w:rPr>
      </w:pP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lang w:val="en-US" w:eastAsia="zh-CN" w:bidi="ar"/>
        </w:rPr>
      </w:pP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lang w:val="en-US" w:eastAsia="zh-CN" w:bidi="ar"/>
        </w:rPr>
      </w:pP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lang w:val="en-US" w:eastAsia="zh-CN" w:bidi="ar"/>
        </w:rPr>
      </w:pP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承诺单位有权签字人（签字）：</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 xml:space="preserve">            </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 xml:space="preserve">                        </w:t>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eastAsia="宋体" w:cs="宋体"/>
          <w:kern w:val="2"/>
          <w:sz w:val="20"/>
          <w:szCs w:val="20"/>
          <w:lang w:val="en-US" w:eastAsia="zh-CN" w:bidi="ar"/>
        </w:rPr>
        <w:t xml:space="preserve">     </w:t>
      </w:r>
      <w:r>
        <w:rPr>
          <w:rFonts w:hint="eastAsia" w:ascii="宋体" w:hAnsi="宋体" w:eastAsia="宋体" w:cs="宋体"/>
          <w:kern w:val="2"/>
          <w:sz w:val="20"/>
          <w:szCs w:val="20"/>
          <w:lang w:val="en-US" w:eastAsia="zh-CN" w:bidi="ar"/>
        </w:rPr>
        <w:t>承诺单位（盖章）</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 xml:space="preserve">                         </w:t>
      </w:r>
    </w:p>
    <w:p>
      <w:pPr>
        <w:pStyle w:val="1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 xml:space="preserve">                                </w:t>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ab/>
      </w:r>
      <w:r>
        <w:rPr>
          <w:rFonts w:hint="eastAsia" w:ascii="宋体" w:hAnsi="宋体" w:eastAsia="宋体" w:cs="宋体"/>
          <w:kern w:val="2"/>
          <w:sz w:val="20"/>
          <w:szCs w:val="20"/>
          <w:lang w:val="en-US" w:eastAsia="zh-CN" w:bidi="ar"/>
        </w:rPr>
        <w:t>年    月    日</w:t>
      </w:r>
    </w:p>
    <w:p>
      <w:pPr>
        <w:rPr>
          <w:rFonts w:hint="eastAsia" w:ascii="宋体" w:hAnsi="宋体" w:eastAsia="宋体" w:cs="宋体"/>
          <w:color w:val="000000" w:themeColor="text1"/>
          <w:sz w:val="20"/>
          <w:szCs w:val="20"/>
          <w:highlight w:val="none"/>
          <w:lang w:eastAsia="zh-CN"/>
          <w14:textFill>
            <w14:solidFill>
              <w14:schemeClr w14:val="tx1"/>
            </w14:solidFill>
          </w14:textFill>
        </w:rPr>
      </w:pPr>
    </w:p>
    <w:sectPr>
      <w:headerReference r:id="rId9" w:type="default"/>
      <w:footerReference r:id="rId10" w:type="default"/>
      <w:pgSz w:w="11907" w:h="16839"/>
      <w:pgMar w:top="1713" w:right="1020" w:bottom="1366" w:left="1020" w:header="835"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EEA912-B3E4-4075-A21F-D06B386AAF6E}"/>
  </w:font>
  <w:font w:name="黑体">
    <w:panose1 w:val="02010609060101010101"/>
    <w:charset w:val="86"/>
    <w:family w:val="auto"/>
    <w:pitch w:val="default"/>
    <w:sig w:usb0="800002BF" w:usb1="38CF7CFA" w:usb2="00000016" w:usb3="00000000" w:csb0="00040001" w:csb1="00000000"/>
    <w:embedRegular r:id="rId2" w:fontKey="{230A8943-9A5F-451C-885F-9EF2BE56C5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A6C745C3-CAAD-4C39-B7E2-F3F163239986}"/>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4" w:fontKey="{49C2424A-FE85-4F1D-AB00-53BB4460D345}"/>
  </w:font>
  <w:font w:name="方正公文小标宋">
    <w:panose1 w:val="02000500000000000000"/>
    <w:charset w:val="86"/>
    <w:family w:val="auto"/>
    <w:pitch w:val="default"/>
    <w:sig w:usb0="A00002BF" w:usb1="38CF7CFA" w:usb2="00000016" w:usb3="00000000" w:csb0="00040001" w:csb1="00000000"/>
    <w:embedRegular r:id="rId5" w:fontKey="{7241024B-1F7A-4893-A52D-E73AD3D7C205}"/>
  </w:font>
  <w:font w:name="Wingdings 2">
    <w:panose1 w:val="05020102010507070707"/>
    <w:charset w:val="00"/>
    <w:family w:val="auto"/>
    <w:pitch w:val="default"/>
    <w:sig w:usb0="00000000" w:usb1="00000000" w:usb2="00000000" w:usb3="00000000" w:csb0="80000000" w:csb1="00000000"/>
    <w:embedRegular r:id="rId6" w:fontKey="{DCB0D55F-CC6A-41A6-945E-14E79013472F}"/>
  </w:font>
  <w:font w:name="仿宋_GB2312">
    <w:panose1 w:val="02010609030101010101"/>
    <w:charset w:val="86"/>
    <w:family w:val="modern"/>
    <w:pitch w:val="default"/>
    <w:sig w:usb0="00000001" w:usb1="080E0000" w:usb2="00000000" w:usb3="00000000" w:csb0="00040000" w:csb1="00000000"/>
    <w:embedRegular r:id="rId7" w:fontKey="{E7676698-FAB3-48AF-819A-EA5512B513A2}"/>
  </w:font>
  <w:font w:name="Verdana">
    <w:panose1 w:val="020B0604030504040204"/>
    <w:charset w:val="00"/>
    <w:family w:val="swiss"/>
    <w:pitch w:val="default"/>
    <w:sig w:usb0="A00006FF" w:usb1="4000205B" w:usb2="00000010" w:usb3="00000000" w:csb0="2000019F" w:csb1="00000000"/>
    <w:embedRegular r:id="rId8" w:fontKey="{60D521D6-F444-44D8-A7B2-4A3629AFE1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4030"/>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jc w:val="center"/>
                    </w:pPr>
                  </w:p>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4740"/>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42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016E5"/>
    <w:multiLevelType w:val="singleLevel"/>
    <w:tmpl w:val="90D016E5"/>
    <w:lvl w:ilvl="0" w:tentative="0">
      <w:start w:val="1"/>
      <w:numFmt w:val="decimal"/>
      <w:suff w:val="nothing"/>
      <w:lvlText w:val="%1、"/>
      <w:lvlJc w:val="left"/>
    </w:lvl>
  </w:abstractNum>
  <w:abstractNum w:abstractNumId="1">
    <w:nsid w:val="A9535E2A"/>
    <w:multiLevelType w:val="multilevel"/>
    <w:tmpl w:val="A9535E2A"/>
    <w:lvl w:ilvl="0" w:tentative="0">
      <w:start w:val="1"/>
      <w:numFmt w:val="chineseCounting"/>
      <w:pStyle w:val="4"/>
      <w:suff w:val="nothing"/>
      <w:lvlText w:val="%1、"/>
      <w:lvlJc w:val="left"/>
      <w:pPr>
        <w:ind w:left="0" w:firstLine="0"/>
      </w:pPr>
      <w:rPr>
        <w:rFonts w:hint="eastAsia" w:ascii="仿宋" w:hAnsi="仿宋" w:eastAsia="仿宋" w:cs="仿宋"/>
        <w:b/>
        <w:bCs/>
      </w:rPr>
    </w:lvl>
    <w:lvl w:ilvl="1" w:tentative="0">
      <w:start w:val="1"/>
      <w:numFmt w:val="chineseCounting"/>
      <w:suff w:val="nothing"/>
      <w:lvlText w:val="（%2）"/>
      <w:lvlJc w:val="left"/>
      <w:pPr>
        <w:tabs>
          <w:tab w:val="left" w:pos="420"/>
        </w:tabs>
        <w:ind w:left="0" w:firstLine="0"/>
      </w:pPr>
      <w:rPr>
        <w:rFonts w:hint="eastAsia" w:ascii="Times New Roman" w:hAnsi="Times New Roman" w:eastAsia="仿宋" w:cs="仿宋"/>
        <w:b/>
        <w:bCs/>
      </w:rPr>
    </w:lvl>
    <w:lvl w:ilvl="2" w:tentative="0">
      <w:start w:val="1"/>
      <w:numFmt w:val="decimal"/>
      <w:suff w:val="nothing"/>
      <w:lvlText w:val="%3."/>
      <w:lvlJc w:val="left"/>
      <w:pPr>
        <w:ind w:left="0" w:firstLine="0"/>
      </w:pPr>
      <w:rPr>
        <w:rFonts w:hint="eastAsia" w:ascii="仿宋" w:hAnsi="仿宋" w:eastAsia="仿宋" w:cs="仿宋"/>
        <w:b/>
        <w:bCs/>
      </w:rPr>
    </w:lvl>
    <w:lvl w:ilvl="3" w:tentative="0">
      <w:start w:val="1"/>
      <w:numFmt w:val="decimal"/>
      <w:suff w:val="nothing"/>
      <w:lvlText w:val="%3.%4."/>
      <w:lvlJc w:val="left"/>
      <w:pPr>
        <w:tabs>
          <w:tab w:val="left" w:pos="420"/>
        </w:tabs>
        <w:ind w:left="0" w:firstLine="0"/>
      </w:pPr>
      <w:rPr>
        <w:rFonts w:hint="eastAsia" w:ascii="仿宋" w:hAnsi="仿宋" w:eastAsia="仿宋" w:cs="仿宋"/>
        <w:b/>
        <w:bCs/>
      </w:rPr>
    </w:lvl>
    <w:lvl w:ilvl="4" w:tentative="0">
      <w:start w:val="1"/>
      <w:numFmt w:val="decimal"/>
      <w:suff w:val="nothing"/>
      <w:lvlText w:val="%3.%4.%5."/>
      <w:lvlJc w:val="left"/>
      <w:pPr>
        <w:tabs>
          <w:tab w:val="left" w:pos="420"/>
        </w:tabs>
        <w:ind w:left="0" w:firstLine="0"/>
      </w:pPr>
      <w:rPr>
        <w:rFonts w:hint="eastAsia" w:ascii="仿宋" w:hAnsi="仿宋" w:eastAsia="仿宋" w:cs="仿宋"/>
        <w:b/>
        <w:bCs/>
      </w:rPr>
    </w:lvl>
    <w:lvl w:ilvl="5" w:tentative="0">
      <w:start w:val="1"/>
      <w:numFmt w:val="decimal"/>
      <w:suff w:val="nothing"/>
      <w:lvlText w:val="%3.%4.%5.%6."/>
      <w:lvlJc w:val="left"/>
      <w:pPr>
        <w:ind w:left="0" w:firstLine="0"/>
      </w:pPr>
      <w:rPr>
        <w:rFonts w:hint="eastAsia" w:ascii="仿宋" w:hAnsi="仿宋" w:eastAsia="仿宋" w:cs="仿宋"/>
        <w:b/>
        <w:bCs/>
      </w:rPr>
    </w:lvl>
    <w:lvl w:ilvl="6" w:tentative="0">
      <w:start w:val="1"/>
      <w:numFmt w:val="decimal"/>
      <w:suff w:val="nothing"/>
      <w:lvlText w:val="%3.%4.%5.%6.%7."/>
      <w:lvlJc w:val="left"/>
      <w:pPr>
        <w:tabs>
          <w:tab w:val="left" w:pos="420"/>
        </w:tabs>
        <w:ind w:left="0" w:firstLine="0"/>
      </w:pPr>
      <w:rPr>
        <w:rFonts w:hint="eastAsia" w:ascii="仿宋" w:hAnsi="仿宋" w:eastAsia="仿宋" w:cs="仿宋"/>
        <w:b/>
        <w:bCs/>
      </w:rPr>
    </w:lvl>
    <w:lvl w:ilvl="7" w:tentative="0">
      <w:start w:val="1"/>
      <w:numFmt w:val="decimal"/>
      <w:suff w:val="nothing"/>
      <w:lvlText w:val="%3.%4.%5.%6.%7.%8."/>
      <w:lvlJc w:val="left"/>
      <w:pPr>
        <w:tabs>
          <w:tab w:val="left" w:pos="0"/>
        </w:tabs>
        <w:ind w:left="0" w:firstLine="0"/>
      </w:pPr>
      <w:rPr>
        <w:rFonts w:hint="eastAsia" w:ascii="仿宋" w:hAnsi="仿宋" w:eastAsia="仿宋" w:cs="仿宋"/>
        <w:b/>
        <w:bCs/>
      </w:rPr>
    </w:lvl>
    <w:lvl w:ilvl="8" w:tentative="0">
      <w:start w:val="1"/>
      <w:numFmt w:val="decimal"/>
      <w:suff w:val="nothing"/>
      <w:lvlText w:val="%3.%4.%5.%6.%7.%8.%9."/>
      <w:lvlJc w:val="left"/>
      <w:pPr>
        <w:tabs>
          <w:tab w:val="left" w:pos="0"/>
        </w:tabs>
        <w:ind w:left="0" w:firstLine="0"/>
      </w:pPr>
      <w:rPr>
        <w:rFonts w:hint="eastAsia" w:ascii="宋体" w:hAnsi="宋体" w:eastAsia="宋体" w:cs="宋体"/>
        <w:b/>
        <w:bCs/>
      </w:rPr>
    </w:lvl>
  </w:abstractNum>
  <w:abstractNum w:abstractNumId="2">
    <w:nsid w:val="BCC33BA1"/>
    <w:multiLevelType w:val="singleLevel"/>
    <w:tmpl w:val="BCC33BA1"/>
    <w:lvl w:ilvl="0" w:tentative="0">
      <w:start w:val="2"/>
      <w:numFmt w:val="chineseCounting"/>
      <w:suff w:val="nothing"/>
      <w:lvlText w:val="%1、"/>
      <w:lvlJc w:val="left"/>
      <w:rPr>
        <w:rFonts w:hint="eastAsia"/>
      </w:rPr>
    </w:lvl>
  </w:abstractNum>
  <w:abstractNum w:abstractNumId="3">
    <w:nsid w:val="DF5B3125"/>
    <w:multiLevelType w:val="singleLevel"/>
    <w:tmpl w:val="DF5B3125"/>
    <w:lvl w:ilvl="0" w:tentative="0">
      <w:start w:val="9"/>
      <w:numFmt w:val="chineseCounting"/>
      <w:suff w:val="nothing"/>
      <w:lvlText w:val="%1、"/>
      <w:lvlJc w:val="left"/>
      <w:rPr>
        <w:rFonts w:hint="eastAsia"/>
      </w:rPr>
    </w:lvl>
  </w:abstractNum>
  <w:abstractNum w:abstractNumId="4">
    <w:nsid w:val="007A050F"/>
    <w:multiLevelType w:val="multilevel"/>
    <w:tmpl w:val="007A050F"/>
    <w:lvl w:ilvl="0" w:tentative="0">
      <w:start w:val="1"/>
      <w:numFmt w:val="decimal"/>
      <w:lvlText w:val="%1、"/>
      <w:lvlJc w:val="left"/>
      <w:pPr>
        <w:ind w:left="397" w:hanging="360"/>
      </w:pPr>
      <w:rPr>
        <w:rFonts w:hint="default"/>
      </w:rPr>
    </w:lvl>
    <w:lvl w:ilvl="1" w:tentative="0">
      <w:start w:val="1"/>
      <w:numFmt w:val="lowerLetter"/>
      <w:lvlText w:val="%2)"/>
      <w:lvlJc w:val="left"/>
      <w:pPr>
        <w:ind w:left="877" w:hanging="420"/>
      </w:pPr>
    </w:lvl>
    <w:lvl w:ilvl="2" w:tentative="0">
      <w:start w:val="1"/>
      <w:numFmt w:val="lowerRoman"/>
      <w:lvlText w:val="%3."/>
      <w:lvlJc w:val="right"/>
      <w:pPr>
        <w:ind w:left="1297" w:hanging="420"/>
      </w:pPr>
    </w:lvl>
    <w:lvl w:ilvl="3" w:tentative="0">
      <w:start w:val="1"/>
      <w:numFmt w:val="decimal"/>
      <w:lvlText w:val="%4."/>
      <w:lvlJc w:val="left"/>
      <w:pPr>
        <w:ind w:left="1717" w:hanging="420"/>
      </w:pPr>
    </w:lvl>
    <w:lvl w:ilvl="4" w:tentative="0">
      <w:start w:val="1"/>
      <w:numFmt w:val="lowerLetter"/>
      <w:lvlText w:val="%5)"/>
      <w:lvlJc w:val="left"/>
      <w:pPr>
        <w:ind w:left="2137" w:hanging="420"/>
      </w:pPr>
    </w:lvl>
    <w:lvl w:ilvl="5" w:tentative="0">
      <w:start w:val="1"/>
      <w:numFmt w:val="lowerRoman"/>
      <w:lvlText w:val="%6."/>
      <w:lvlJc w:val="right"/>
      <w:pPr>
        <w:ind w:left="2557" w:hanging="420"/>
      </w:pPr>
    </w:lvl>
    <w:lvl w:ilvl="6" w:tentative="0">
      <w:start w:val="1"/>
      <w:numFmt w:val="decimal"/>
      <w:lvlText w:val="%7."/>
      <w:lvlJc w:val="left"/>
      <w:pPr>
        <w:ind w:left="2977" w:hanging="420"/>
      </w:pPr>
    </w:lvl>
    <w:lvl w:ilvl="7" w:tentative="0">
      <w:start w:val="1"/>
      <w:numFmt w:val="lowerLetter"/>
      <w:lvlText w:val="%8)"/>
      <w:lvlJc w:val="left"/>
      <w:pPr>
        <w:ind w:left="3397" w:hanging="420"/>
      </w:pPr>
    </w:lvl>
    <w:lvl w:ilvl="8" w:tentative="0">
      <w:start w:val="1"/>
      <w:numFmt w:val="lowerRoman"/>
      <w:lvlText w:val="%9."/>
      <w:lvlJc w:val="right"/>
      <w:pPr>
        <w:ind w:left="3817" w:hanging="420"/>
      </w:pPr>
    </w:lvl>
  </w:abstractNum>
  <w:abstractNum w:abstractNumId="5">
    <w:nsid w:val="06A64B93"/>
    <w:multiLevelType w:val="multilevel"/>
    <w:tmpl w:val="06A64B9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11A3550D"/>
    <w:multiLevelType w:val="multilevel"/>
    <w:tmpl w:val="11A355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3642520"/>
    <w:multiLevelType w:val="multilevel"/>
    <w:tmpl w:val="13642520"/>
    <w:lvl w:ilvl="0" w:tentative="0">
      <w:start w:val="1"/>
      <w:numFmt w:val="upperLetter"/>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8">
    <w:nsid w:val="14680BFE"/>
    <w:multiLevelType w:val="multilevel"/>
    <w:tmpl w:val="14680BFE"/>
    <w:lvl w:ilvl="0" w:tentative="0">
      <w:start w:val="1"/>
      <w:numFmt w:val="decimal"/>
      <w:lvlText w:val="%1）"/>
      <w:lvlJc w:val="left"/>
      <w:pPr>
        <w:ind w:left="3763" w:hanging="36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1C1630FC"/>
    <w:multiLevelType w:val="multilevel"/>
    <w:tmpl w:val="1C1630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0C6034A"/>
    <w:multiLevelType w:val="multilevel"/>
    <w:tmpl w:val="20C6034A"/>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1">
    <w:nsid w:val="25392CBB"/>
    <w:multiLevelType w:val="multilevel"/>
    <w:tmpl w:val="25392CBB"/>
    <w:lvl w:ilvl="0" w:tentative="0">
      <w:start w:val="1"/>
      <w:numFmt w:val="decimal"/>
      <w:lvlText w:val="%1、"/>
      <w:lvlJc w:val="left"/>
      <w:pPr>
        <w:ind w:left="735" w:hanging="735"/>
      </w:pPr>
      <w:rPr>
        <w:rFonts w:hint="default"/>
        <w:b w:val="0"/>
        <w:color w:val="000000"/>
        <w:sz w:val="21"/>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2">
    <w:nsid w:val="29096956"/>
    <w:multiLevelType w:val="multilevel"/>
    <w:tmpl w:val="290969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A985517"/>
    <w:multiLevelType w:val="multilevel"/>
    <w:tmpl w:val="2A985517"/>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4">
    <w:nsid w:val="2D3F74F1"/>
    <w:multiLevelType w:val="multilevel"/>
    <w:tmpl w:val="2D3F74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D485D01"/>
    <w:multiLevelType w:val="multilevel"/>
    <w:tmpl w:val="2D485D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ECF07F6"/>
    <w:multiLevelType w:val="multilevel"/>
    <w:tmpl w:val="2ECF07F6"/>
    <w:lvl w:ilvl="0" w:tentative="0">
      <w:start w:val="1"/>
      <w:numFmt w:val="decimal"/>
      <w:lvlText w:val="%1"/>
      <w:lvlJc w:val="left"/>
      <w:pPr>
        <w:ind w:left="432" w:hanging="432"/>
      </w:pPr>
      <w:rPr>
        <w:rFonts w:ascii="仿宋" w:hAnsi="仿宋" w:eastAsia="仿宋"/>
      </w:rPr>
    </w:lvl>
    <w:lvl w:ilvl="1" w:tentative="0">
      <w:start w:val="1"/>
      <w:numFmt w:val="decimal"/>
      <w:lvlText w:val="%1.%2"/>
      <w:lvlJc w:val="left"/>
      <w:pPr>
        <w:ind w:left="1002" w:hanging="576"/>
      </w:pPr>
      <w:rPr>
        <w:rFonts w:ascii="仿宋" w:hAnsi="仿宋" w:eastAsia="仿宋"/>
      </w:rPr>
    </w:lvl>
    <w:lvl w:ilvl="2" w:tentative="0">
      <w:start w:val="1"/>
      <w:numFmt w:val="decimal"/>
      <w:pStyle w:val="2"/>
      <w:lvlText w:val="%1.%2.%3"/>
      <w:lvlJc w:val="left"/>
      <w:pPr>
        <w:ind w:left="720" w:hanging="720"/>
      </w:pPr>
    </w:lvl>
    <w:lvl w:ilvl="3" w:tentative="0">
      <w:start w:val="1"/>
      <w:numFmt w:val="decimal"/>
      <w:lvlText w:val="%1.%2.%3.%4"/>
      <w:lvlJc w:val="left"/>
      <w:pPr>
        <w:ind w:left="1432"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7">
    <w:nsid w:val="306D0F6C"/>
    <w:multiLevelType w:val="multilevel"/>
    <w:tmpl w:val="306D0F6C"/>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8">
    <w:nsid w:val="30EE6A6A"/>
    <w:multiLevelType w:val="multilevel"/>
    <w:tmpl w:val="30EE6A6A"/>
    <w:lvl w:ilvl="0" w:tentative="0">
      <w:start w:val="1"/>
      <w:numFmt w:val="upperLetter"/>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9">
    <w:nsid w:val="35BD533B"/>
    <w:multiLevelType w:val="multilevel"/>
    <w:tmpl w:val="35BD53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FD64894"/>
    <w:multiLevelType w:val="multilevel"/>
    <w:tmpl w:val="3FD64894"/>
    <w:lvl w:ilvl="0" w:tentative="0">
      <w:start w:val="1"/>
      <w:numFmt w:val="decimal"/>
      <w:lvlText w:val="%1、"/>
      <w:lvlJc w:val="left"/>
      <w:pPr>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01C374F"/>
    <w:multiLevelType w:val="multilevel"/>
    <w:tmpl w:val="401C374F"/>
    <w:lvl w:ilvl="0" w:tentative="0">
      <w:start w:val="1"/>
      <w:numFmt w:val="decimal"/>
      <w:pStyle w:val="29"/>
      <w:lvlText w:val="表%1."/>
      <w:lvlJc w:val="left"/>
      <w:pPr>
        <w:tabs>
          <w:tab w:val="left" w:pos="220"/>
        </w:tabs>
        <w:ind w:left="2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428476D1"/>
    <w:multiLevelType w:val="multilevel"/>
    <w:tmpl w:val="428476D1"/>
    <w:lvl w:ilvl="0" w:tentative="0">
      <w:start w:val="1"/>
      <w:numFmt w:val="decimal"/>
      <w:lvlText w:val="%1、"/>
      <w:lvlJc w:val="left"/>
      <w:pPr>
        <w:ind w:left="1920" w:hanging="360"/>
      </w:pPr>
      <w:rPr>
        <w:rFonts w:hint="default"/>
      </w:r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abstractNum w:abstractNumId="23">
    <w:nsid w:val="462133C7"/>
    <w:multiLevelType w:val="multilevel"/>
    <w:tmpl w:val="462133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66B49DC"/>
    <w:multiLevelType w:val="multilevel"/>
    <w:tmpl w:val="466B49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78D32F5"/>
    <w:multiLevelType w:val="multilevel"/>
    <w:tmpl w:val="478D32F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CCD22F8"/>
    <w:multiLevelType w:val="multilevel"/>
    <w:tmpl w:val="4CCD22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FBF182E"/>
    <w:multiLevelType w:val="multilevel"/>
    <w:tmpl w:val="4FBF18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07A1356"/>
    <w:multiLevelType w:val="multilevel"/>
    <w:tmpl w:val="507A1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2DDEC00"/>
    <w:multiLevelType w:val="singleLevel"/>
    <w:tmpl w:val="52DDEC00"/>
    <w:lvl w:ilvl="0" w:tentative="0">
      <w:start w:val="1"/>
      <w:numFmt w:val="chineseCounting"/>
      <w:suff w:val="nothing"/>
      <w:lvlText w:val="%1、"/>
      <w:lvlJc w:val="left"/>
      <w:rPr>
        <w:rFonts w:hint="eastAsia"/>
      </w:rPr>
    </w:lvl>
  </w:abstractNum>
  <w:abstractNum w:abstractNumId="30">
    <w:nsid w:val="546D1FA3"/>
    <w:multiLevelType w:val="multilevel"/>
    <w:tmpl w:val="546D1F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C2A73EF"/>
    <w:multiLevelType w:val="multilevel"/>
    <w:tmpl w:val="5C2A73E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CD34E60"/>
    <w:multiLevelType w:val="multilevel"/>
    <w:tmpl w:val="5CD34E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067267D"/>
    <w:multiLevelType w:val="multilevel"/>
    <w:tmpl w:val="6067267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2D3762D"/>
    <w:multiLevelType w:val="multilevel"/>
    <w:tmpl w:val="62D3762D"/>
    <w:lvl w:ilvl="0" w:tentative="0">
      <w:start w:val="1"/>
      <w:numFmt w:val="decimal"/>
      <w:lvlText w:val="%1）"/>
      <w:lvlJc w:val="left"/>
      <w:pPr>
        <w:ind w:left="784" w:hanging="36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5">
    <w:nsid w:val="69C318E5"/>
    <w:multiLevelType w:val="multilevel"/>
    <w:tmpl w:val="69C318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AA16610"/>
    <w:multiLevelType w:val="multilevel"/>
    <w:tmpl w:val="6AA16610"/>
    <w:lvl w:ilvl="0" w:tentative="0">
      <w:start w:val="1"/>
      <w:numFmt w:val="decimal"/>
      <w:lvlText w:val="%1）"/>
      <w:lvlJc w:val="left"/>
      <w:pPr>
        <w:ind w:left="784" w:hanging="36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7">
    <w:nsid w:val="7412379E"/>
    <w:multiLevelType w:val="multilevel"/>
    <w:tmpl w:val="7412379E"/>
    <w:lvl w:ilvl="0" w:tentative="0">
      <w:start w:val="1"/>
      <w:numFmt w:val="decimal"/>
      <w:lvlText w:val="%1、"/>
      <w:lvlJc w:val="left"/>
      <w:pPr>
        <w:ind w:left="1159" w:hanging="735"/>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8">
    <w:nsid w:val="77A70D60"/>
    <w:multiLevelType w:val="multilevel"/>
    <w:tmpl w:val="77A70D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9AC0372"/>
    <w:multiLevelType w:val="multilevel"/>
    <w:tmpl w:val="79AC0372"/>
    <w:lvl w:ilvl="0" w:tentative="0">
      <w:start w:val="1"/>
      <w:numFmt w:val="decimal"/>
      <w:lvlText w:val="%1、"/>
      <w:lvlJc w:val="left"/>
      <w:pPr>
        <w:ind w:left="360" w:hanging="360"/>
      </w:pPr>
      <w:rPr>
        <w:rFonts w:hint="default"/>
        <w:b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ADE6BA5"/>
    <w:multiLevelType w:val="multilevel"/>
    <w:tmpl w:val="7ADE6B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C9822CB"/>
    <w:multiLevelType w:val="multilevel"/>
    <w:tmpl w:val="7C9822CB"/>
    <w:lvl w:ilvl="0" w:tentative="0">
      <w:start w:val="1"/>
      <w:numFmt w:val="decimal"/>
      <w:lvlText w:val="%1、"/>
      <w:lvlJc w:val="left"/>
      <w:pPr>
        <w:ind w:left="1159" w:hanging="735"/>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
  </w:num>
  <w:num w:numId="2">
    <w:abstractNumId w:val="16"/>
  </w:num>
  <w:num w:numId="3">
    <w:abstractNumId w:val="21"/>
  </w:num>
  <w:num w:numId="4">
    <w:abstractNumId w:val="10"/>
  </w:num>
  <w:num w:numId="5">
    <w:abstractNumId w:val="31"/>
  </w:num>
  <w:num w:numId="6">
    <w:abstractNumId w:val="8"/>
  </w:num>
  <w:num w:numId="7">
    <w:abstractNumId w:val="9"/>
  </w:num>
  <w:num w:numId="8">
    <w:abstractNumId w:val="40"/>
  </w:num>
  <w:num w:numId="9">
    <w:abstractNumId w:val="39"/>
  </w:num>
  <w:num w:numId="10">
    <w:abstractNumId w:val="23"/>
  </w:num>
  <w:num w:numId="11">
    <w:abstractNumId w:val="19"/>
  </w:num>
  <w:num w:numId="12">
    <w:abstractNumId w:val="30"/>
  </w:num>
  <w:num w:numId="13">
    <w:abstractNumId w:val="34"/>
  </w:num>
  <w:num w:numId="14">
    <w:abstractNumId w:val="12"/>
  </w:num>
  <w:num w:numId="15">
    <w:abstractNumId w:val="33"/>
  </w:num>
  <w:num w:numId="16">
    <w:abstractNumId w:val="36"/>
  </w:num>
  <w:num w:numId="17">
    <w:abstractNumId w:val="22"/>
  </w:num>
  <w:num w:numId="18">
    <w:abstractNumId w:val="41"/>
  </w:num>
  <w:num w:numId="19">
    <w:abstractNumId w:val="37"/>
  </w:num>
  <w:num w:numId="20">
    <w:abstractNumId w:val="11"/>
  </w:num>
  <w:num w:numId="21">
    <w:abstractNumId w:val="14"/>
  </w:num>
  <w:num w:numId="22">
    <w:abstractNumId w:val="26"/>
  </w:num>
  <w:num w:numId="23">
    <w:abstractNumId w:val="25"/>
  </w:num>
  <w:num w:numId="24">
    <w:abstractNumId w:val="24"/>
  </w:num>
  <w:num w:numId="25">
    <w:abstractNumId w:val="27"/>
  </w:num>
  <w:num w:numId="26">
    <w:abstractNumId w:val="35"/>
  </w:num>
  <w:num w:numId="27">
    <w:abstractNumId w:val="17"/>
  </w:num>
  <w:num w:numId="28">
    <w:abstractNumId w:val="18"/>
  </w:num>
  <w:num w:numId="29">
    <w:abstractNumId w:val="7"/>
  </w:num>
  <w:num w:numId="30">
    <w:abstractNumId w:val="4"/>
  </w:num>
  <w:num w:numId="31">
    <w:abstractNumId w:val="6"/>
  </w:num>
  <w:num w:numId="32">
    <w:abstractNumId w:val="13"/>
  </w:num>
  <w:num w:numId="33">
    <w:abstractNumId w:val="28"/>
  </w:num>
  <w:num w:numId="34">
    <w:abstractNumId w:val="32"/>
  </w:num>
  <w:num w:numId="35">
    <w:abstractNumId w:val="38"/>
  </w:num>
  <w:num w:numId="36">
    <w:abstractNumId w:val="20"/>
  </w:num>
  <w:num w:numId="37">
    <w:abstractNumId w:val="15"/>
  </w:num>
  <w:num w:numId="38">
    <w:abstractNumId w:val="2"/>
  </w:num>
  <w:num w:numId="39">
    <w:abstractNumId w:val="5"/>
  </w:num>
  <w:num w:numId="40">
    <w:abstractNumId w:val="0"/>
  </w:num>
  <w:num w:numId="41">
    <w:abstractNumId w:val="2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jBmZGIwZTIyYzM1MWQ5ZjlkZDViZTZkYzBmM2FmYzMifQ=="/>
  </w:docVars>
  <w:rsids>
    <w:rsidRoot w:val="00000000"/>
    <w:rsid w:val="000535A6"/>
    <w:rsid w:val="003C28DE"/>
    <w:rsid w:val="00732078"/>
    <w:rsid w:val="00764157"/>
    <w:rsid w:val="00E76150"/>
    <w:rsid w:val="012A1031"/>
    <w:rsid w:val="01324702"/>
    <w:rsid w:val="013637D1"/>
    <w:rsid w:val="0145215C"/>
    <w:rsid w:val="01550F0E"/>
    <w:rsid w:val="01A7043C"/>
    <w:rsid w:val="01C858A8"/>
    <w:rsid w:val="020531A4"/>
    <w:rsid w:val="0224187C"/>
    <w:rsid w:val="02BE18FE"/>
    <w:rsid w:val="02F77693"/>
    <w:rsid w:val="036D4CFA"/>
    <w:rsid w:val="03A52548"/>
    <w:rsid w:val="03A964DC"/>
    <w:rsid w:val="03D92041"/>
    <w:rsid w:val="03DB240E"/>
    <w:rsid w:val="04060948"/>
    <w:rsid w:val="043210F1"/>
    <w:rsid w:val="04463D2B"/>
    <w:rsid w:val="049820AD"/>
    <w:rsid w:val="04A100C6"/>
    <w:rsid w:val="050D65F7"/>
    <w:rsid w:val="05362844"/>
    <w:rsid w:val="059D583A"/>
    <w:rsid w:val="059F7DDE"/>
    <w:rsid w:val="05AD1B88"/>
    <w:rsid w:val="05DE61E6"/>
    <w:rsid w:val="063B7194"/>
    <w:rsid w:val="06A47322"/>
    <w:rsid w:val="06B07B82"/>
    <w:rsid w:val="072200F8"/>
    <w:rsid w:val="076143CD"/>
    <w:rsid w:val="07812A3C"/>
    <w:rsid w:val="07CB1A68"/>
    <w:rsid w:val="07E72244"/>
    <w:rsid w:val="0808579C"/>
    <w:rsid w:val="08346591"/>
    <w:rsid w:val="083D48CB"/>
    <w:rsid w:val="083D71F3"/>
    <w:rsid w:val="08C5087D"/>
    <w:rsid w:val="08DE573D"/>
    <w:rsid w:val="08EE786F"/>
    <w:rsid w:val="091343F8"/>
    <w:rsid w:val="09273A00"/>
    <w:rsid w:val="094445DE"/>
    <w:rsid w:val="09A339CE"/>
    <w:rsid w:val="09C120A6"/>
    <w:rsid w:val="09DE4F1E"/>
    <w:rsid w:val="0A051F93"/>
    <w:rsid w:val="0A116B8A"/>
    <w:rsid w:val="0A5E5C25"/>
    <w:rsid w:val="0A886720"/>
    <w:rsid w:val="0AA572D2"/>
    <w:rsid w:val="0ABB5878"/>
    <w:rsid w:val="0AC459AA"/>
    <w:rsid w:val="0AD6392F"/>
    <w:rsid w:val="0ADD081A"/>
    <w:rsid w:val="0AF91B48"/>
    <w:rsid w:val="0B2C354F"/>
    <w:rsid w:val="0B41349E"/>
    <w:rsid w:val="0B4E401B"/>
    <w:rsid w:val="0B5E5DFE"/>
    <w:rsid w:val="0B931032"/>
    <w:rsid w:val="0B9F1F73"/>
    <w:rsid w:val="0BB21B28"/>
    <w:rsid w:val="0BEA1489"/>
    <w:rsid w:val="0BF978D5"/>
    <w:rsid w:val="0C170939"/>
    <w:rsid w:val="0C213BB5"/>
    <w:rsid w:val="0C575F4D"/>
    <w:rsid w:val="0C825B1D"/>
    <w:rsid w:val="0C8B146A"/>
    <w:rsid w:val="0C923886"/>
    <w:rsid w:val="0CAE6912"/>
    <w:rsid w:val="0CB8153E"/>
    <w:rsid w:val="0CF55E0E"/>
    <w:rsid w:val="0D020A0B"/>
    <w:rsid w:val="0D0E5602"/>
    <w:rsid w:val="0D181FDD"/>
    <w:rsid w:val="0D1A32C5"/>
    <w:rsid w:val="0D1E5559"/>
    <w:rsid w:val="0D271C66"/>
    <w:rsid w:val="0D570D57"/>
    <w:rsid w:val="0D5A3220"/>
    <w:rsid w:val="0D643474"/>
    <w:rsid w:val="0D690A8B"/>
    <w:rsid w:val="0D85043F"/>
    <w:rsid w:val="0D9553DC"/>
    <w:rsid w:val="0DC80C78"/>
    <w:rsid w:val="0E252C04"/>
    <w:rsid w:val="0E293668"/>
    <w:rsid w:val="0E65475F"/>
    <w:rsid w:val="0E8160BF"/>
    <w:rsid w:val="0E99714E"/>
    <w:rsid w:val="0EAB0ABC"/>
    <w:rsid w:val="0EE94E2B"/>
    <w:rsid w:val="0EEA668C"/>
    <w:rsid w:val="0F1F3AF7"/>
    <w:rsid w:val="0F580DB7"/>
    <w:rsid w:val="0F6A5651"/>
    <w:rsid w:val="0F775CD4"/>
    <w:rsid w:val="0FD62478"/>
    <w:rsid w:val="0FD71CFA"/>
    <w:rsid w:val="0FDE750E"/>
    <w:rsid w:val="103233B6"/>
    <w:rsid w:val="10583751"/>
    <w:rsid w:val="10A11BCB"/>
    <w:rsid w:val="10B22749"/>
    <w:rsid w:val="10B965C7"/>
    <w:rsid w:val="10CA28CF"/>
    <w:rsid w:val="1111746F"/>
    <w:rsid w:val="11292A0B"/>
    <w:rsid w:val="11423ACC"/>
    <w:rsid w:val="11762537"/>
    <w:rsid w:val="11A0605B"/>
    <w:rsid w:val="11AD363C"/>
    <w:rsid w:val="11DF131B"/>
    <w:rsid w:val="12323B41"/>
    <w:rsid w:val="125A6BF4"/>
    <w:rsid w:val="12A83E03"/>
    <w:rsid w:val="12C56CCB"/>
    <w:rsid w:val="130848A2"/>
    <w:rsid w:val="1318281A"/>
    <w:rsid w:val="1349141A"/>
    <w:rsid w:val="13491BE7"/>
    <w:rsid w:val="13960100"/>
    <w:rsid w:val="13B660AC"/>
    <w:rsid w:val="13C724CC"/>
    <w:rsid w:val="14030A39"/>
    <w:rsid w:val="14092680"/>
    <w:rsid w:val="14215188"/>
    <w:rsid w:val="142D2812"/>
    <w:rsid w:val="146C6731"/>
    <w:rsid w:val="14740441"/>
    <w:rsid w:val="148B12E6"/>
    <w:rsid w:val="14CA6F83"/>
    <w:rsid w:val="14DD7A09"/>
    <w:rsid w:val="14F50E56"/>
    <w:rsid w:val="15277B3D"/>
    <w:rsid w:val="153100E0"/>
    <w:rsid w:val="15357EA3"/>
    <w:rsid w:val="154318D4"/>
    <w:rsid w:val="156F29B6"/>
    <w:rsid w:val="1572255E"/>
    <w:rsid w:val="1598015F"/>
    <w:rsid w:val="161D6647"/>
    <w:rsid w:val="162C356B"/>
    <w:rsid w:val="165F2A2B"/>
    <w:rsid w:val="1691133B"/>
    <w:rsid w:val="16F07598"/>
    <w:rsid w:val="17591B70"/>
    <w:rsid w:val="17742E13"/>
    <w:rsid w:val="17793FC0"/>
    <w:rsid w:val="17DF2075"/>
    <w:rsid w:val="181A12FF"/>
    <w:rsid w:val="189A41EE"/>
    <w:rsid w:val="18B05E11"/>
    <w:rsid w:val="18BC67D2"/>
    <w:rsid w:val="18F02060"/>
    <w:rsid w:val="190B4AAB"/>
    <w:rsid w:val="19145D4E"/>
    <w:rsid w:val="19202945"/>
    <w:rsid w:val="194B4244"/>
    <w:rsid w:val="194D300E"/>
    <w:rsid w:val="197D5C29"/>
    <w:rsid w:val="198D3173"/>
    <w:rsid w:val="19A05834"/>
    <w:rsid w:val="1A177C84"/>
    <w:rsid w:val="1A683FD2"/>
    <w:rsid w:val="1A7F18ED"/>
    <w:rsid w:val="1A871D10"/>
    <w:rsid w:val="1AE43F3C"/>
    <w:rsid w:val="1AED56D7"/>
    <w:rsid w:val="1AF021E7"/>
    <w:rsid w:val="1B4D72F6"/>
    <w:rsid w:val="1B5E7941"/>
    <w:rsid w:val="1B77744E"/>
    <w:rsid w:val="1BC17CE4"/>
    <w:rsid w:val="1BDB7AAB"/>
    <w:rsid w:val="1BEC6B0F"/>
    <w:rsid w:val="1BEE3C67"/>
    <w:rsid w:val="1BF067A7"/>
    <w:rsid w:val="1C077DEC"/>
    <w:rsid w:val="1C0876C1"/>
    <w:rsid w:val="1C1111DB"/>
    <w:rsid w:val="1C625023"/>
    <w:rsid w:val="1C715266"/>
    <w:rsid w:val="1C9B24F2"/>
    <w:rsid w:val="1CA90EA4"/>
    <w:rsid w:val="1CAF179F"/>
    <w:rsid w:val="1CE67A02"/>
    <w:rsid w:val="1D0600A4"/>
    <w:rsid w:val="1D0B1216"/>
    <w:rsid w:val="1D100F23"/>
    <w:rsid w:val="1D373FDD"/>
    <w:rsid w:val="1D9F40CF"/>
    <w:rsid w:val="1DBC69B5"/>
    <w:rsid w:val="1DC31AF1"/>
    <w:rsid w:val="1DC50460"/>
    <w:rsid w:val="1E663E28"/>
    <w:rsid w:val="1E75316A"/>
    <w:rsid w:val="1E7E1740"/>
    <w:rsid w:val="1ECD600D"/>
    <w:rsid w:val="1EDA74E2"/>
    <w:rsid w:val="1EDB2E6A"/>
    <w:rsid w:val="1F2C1918"/>
    <w:rsid w:val="1F452DA5"/>
    <w:rsid w:val="1F533349"/>
    <w:rsid w:val="1FB74902"/>
    <w:rsid w:val="1FBD7A77"/>
    <w:rsid w:val="1FDF0FA7"/>
    <w:rsid w:val="202645B9"/>
    <w:rsid w:val="2035240D"/>
    <w:rsid w:val="20417F77"/>
    <w:rsid w:val="209D0D1F"/>
    <w:rsid w:val="2156677D"/>
    <w:rsid w:val="215F7298"/>
    <w:rsid w:val="21AD3AD2"/>
    <w:rsid w:val="21B225A8"/>
    <w:rsid w:val="21B5306A"/>
    <w:rsid w:val="21C47209"/>
    <w:rsid w:val="21DD4838"/>
    <w:rsid w:val="22400BB0"/>
    <w:rsid w:val="224A458F"/>
    <w:rsid w:val="22C75BE0"/>
    <w:rsid w:val="22DE784D"/>
    <w:rsid w:val="22EC3898"/>
    <w:rsid w:val="234372D9"/>
    <w:rsid w:val="23802048"/>
    <w:rsid w:val="23D41EDB"/>
    <w:rsid w:val="23DC5C6B"/>
    <w:rsid w:val="23E30C6E"/>
    <w:rsid w:val="24015121"/>
    <w:rsid w:val="241E2177"/>
    <w:rsid w:val="246B4C91"/>
    <w:rsid w:val="249473FB"/>
    <w:rsid w:val="24B71C84"/>
    <w:rsid w:val="24BE3012"/>
    <w:rsid w:val="24EA3B8E"/>
    <w:rsid w:val="251B4558"/>
    <w:rsid w:val="251C2C9A"/>
    <w:rsid w:val="253902A6"/>
    <w:rsid w:val="25585215"/>
    <w:rsid w:val="25910769"/>
    <w:rsid w:val="259B3353"/>
    <w:rsid w:val="25FD7B6A"/>
    <w:rsid w:val="262C709E"/>
    <w:rsid w:val="26415CA9"/>
    <w:rsid w:val="26597496"/>
    <w:rsid w:val="265B6B76"/>
    <w:rsid w:val="26695200"/>
    <w:rsid w:val="267274AB"/>
    <w:rsid w:val="26B7240F"/>
    <w:rsid w:val="26FA19F3"/>
    <w:rsid w:val="26FC7682"/>
    <w:rsid w:val="2707220D"/>
    <w:rsid w:val="27673E35"/>
    <w:rsid w:val="276B56D3"/>
    <w:rsid w:val="278607BA"/>
    <w:rsid w:val="27A43A41"/>
    <w:rsid w:val="27B973DA"/>
    <w:rsid w:val="27D807D6"/>
    <w:rsid w:val="27F332EE"/>
    <w:rsid w:val="28463A4A"/>
    <w:rsid w:val="28E55666"/>
    <w:rsid w:val="28F36F76"/>
    <w:rsid w:val="29453D02"/>
    <w:rsid w:val="295757E3"/>
    <w:rsid w:val="297E0FC2"/>
    <w:rsid w:val="29A841FB"/>
    <w:rsid w:val="29A94BD5"/>
    <w:rsid w:val="29F6754F"/>
    <w:rsid w:val="2A113EF2"/>
    <w:rsid w:val="2A225DF1"/>
    <w:rsid w:val="2A6816CC"/>
    <w:rsid w:val="2A961C58"/>
    <w:rsid w:val="2AD728B0"/>
    <w:rsid w:val="2AE91E8B"/>
    <w:rsid w:val="2B632B65"/>
    <w:rsid w:val="2B7E52A9"/>
    <w:rsid w:val="2B8C3E6A"/>
    <w:rsid w:val="2B9A264F"/>
    <w:rsid w:val="2BA94A1C"/>
    <w:rsid w:val="2BB4592B"/>
    <w:rsid w:val="2BD870AF"/>
    <w:rsid w:val="2C0F476E"/>
    <w:rsid w:val="2C29790B"/>
    <w:rsid w:val="2C5223C6"/>
    <w:rsid w:val="2C6950B0"/>
    <w:rsid w:val="2C804246"/>
    <w:rsid w:val="2CB371D5"/>
    <w:rsid w:val="2CCB6C14"/>
    <w:rsid w:val="2D241E80"/>
    <w:rsid w:val="2D8748E9"/>
    <w:rsid w:val="2DCD2787"/>
    <w:rsid w:val="2E5F5866"/>
    <w:rsid w:val="2EB436F9"/>
    <w:rsid w:val="2F0B154A"/>
    <w:rsid w:val="2F3C1703"/>
    <w:rsid w:val="2F5F53F2"/>
    <w:rsid w:val="2F793A1F"/>
    <w:rsid w:val="2F7D2448"/>
    <w:rsid w:val="2F911A4F"/>
    <w:rsid w:val="2F9848AD"/>
    <w:rsid w:val="2FB55C81"/>
    <w:rsid w:val="2FCF7117"/>
    <w:rsid w:val="2FEE3691"/>
    <w:rsid w:val="30186255"/>
    <w:rsid w:val="30273B58"/>
    <w:rsid w:val="30945900"/>
    <w:rsid w:val="30B3391F"/>
    <w:rsid w:val="30D01F83"/>
    <w:rsid w:val="312406A1"/>
    <w:rsid w:val="317C04DD"/>
    <w:rsid w:val="31EB393F"/>
    <w:rsid w:val="31EB3B05"/>
    <w:rsid w:val="32494863"/>
    <w:rsid w:val="32741A08"/>
    <w:rsid w:val="331A7FAD"/>
    <w:rsid w:val="33947D60"/>
    <w:rsid w:val="33C146F5"/>
    <w:rsid w:val="33C543BD"/>
    <w:rsid w:val="33D47543"/>
    <w:rsid w:val="34125129"/>
    <w:rsid w:val="341E3ACD"/>
    <w:rsid w:val="3421711A"/>
    <w:rsid w:val="343070EA"/>
    <w:rsid w:val="34853B4C"/>
    <w:rsid w:val="34877A78"/>
    <w:rsid w:val="348E2A01"/>
    <w:rsid w:val="34A00986"/>
    <w:rsid w:val="34B61F58"/>
    <w:rsid w:val="3519313D"/>
    <w:rsid w:val="35447564"/>
    <w:rsid w:val="355C665B"/>
    <w:rsid w:val="357065AB"/>
    <w:rsid w:val="35847960"/>
    <w:rsid w:val="35CD0D14"/>
    <w:rsid w:val="361046C1"/>
    <w:rsid w:val="367A136C"/>
    <w:rsid w:val="36820344"/>
    <w:rsid w:val="368F480F"/>
    <w:rsid w:val="36900240"/>
    <w:rsid w:val="36A22655"/>
    <w:rsid w:val="36E06005"/>
    <w:rsid w:val="3701395E"/>
    <w:rsid w:val="37697057"/>
    <w:rsid w:val="37744822"/>
    <w:rsid w:val="37783FC2"/>
    <w:rsid w:val="37936580"/>
    <w:rsid w:val="37BF2ED1"/>
    <w:rsid w:val="37E666B0"/>
    <w:rsid w:val="37EC3F5E"/>
    <w:rsid w:val="3814146F"/>
    <w:rsid w:val="386D4D82"/>
    <w:rsid w:val="387E139F"/>
    <w:rsid w:val="38C70290"/>
    <w:rsid w:val="38C764E2"/>
    <w:rsid w:val="39194863"/>
    <w:rsid w:val="394C636C"/>
    <w:rsid w:val="394D449F"/>
    <w:rsid w:val="39A60299"/>
    <w:rsid w:val="39B94734"/>
    <w:rsid w:val="3A0E06F0"/>
    <w:rsid w:val="3A106F28"/>
    <w:rsid w:val="3A1A070C"/>
    <w:rsid w:val="3A5367BE"/>
    <w:rsid w:val="3A6B166A"/>
    <w:rsid w:val="3AE80991"/>
    <w:rsid w:val="3B135643"/>
    <w:rsid w:val="3BAF01FF"/>
    <w:rsid w:val="3BD10EFB"/>
    <w:rsid w:val="3BEC625F"/>
    <w:rsid w:val="3BEE1FD7"/>
    <w:rsid w:val="3BF13876"/>
    <w:rsid w:val="3C027831"/>
    <w:rsid w:val="3C1D6806"/>
    <w:rsid w:val="3C29648D"/>
    <w:rsid w:val="3CE534A4"/>
    <w:rsid w:val="3CE55188"/>
    <w:rsid w:val="3D347EBE"/>
    <w:rsid w:val="3D420661"/>
    <w:rsid w:val="3D505308"/>
    <w:rsid w:val="3DA61E89"/>
    <w:rsid w:val="3E1F506E"/>
    <w:rsid w:val="3E426AC0"/>
    <w:rsid w:val="3E573E64"/>
    <w:rsid w:val="3E86638D"/>
    <w:rsid w:val="3E974BA8"/>
    <w:rsid w:val="3F10773B"/>
    <w:rsid w:val="3F5770F9"/>
    <w:rsid w:val="3F5860E5"/>
    <w:rsid w:val="3F7E0D55"/>
    <w:rsid w:val="3FB11B10"/>
    <w:rsid w:val="3FB75B5A"/>
    <w:rsid w:val="3FBE44C2"/>
    <w:rsid w:val="3FD140EA"/>
    <w:rsid w:val="402C1320"/>
    <w:rsid w:val="40396BF8"/>
    <w:rsid w:val="409C002E"/>
    <w:rsid w:val="40AB206C"/>
    <w:rsid w:val="40B17B33"/>
    <w:rsid w:val="40ED4F53"/>
    <w:rsid w:val="40FA31CC"/>
    <w:rsid w:val="41C45CB4"/>
    <w:rsid w:val="41DD6D76"/>
    <w:rsid w:val="4207270C"/>
    <w:rsid w:val="423D7815"/>
    <w:rsid w:val="427F1BDB"/>
    <w:rsid w:val="43036368"/>
    <w:rsid w:val="430622FC"/>
    <w:rsid w:val="43114B39"/>
    <w:rsid w:val="431C38CE"/>
    <w:rsid w:val="431E31A2"/>
    <w:rsid w:val="43413334"/>
    <w:rsid w:val="436B19C0"/>
    <w:rsid w:val="43C24475"/>
    <w:rsid w:val="43D20FDF"/>
    <w:rsid w:val="44104FA2"/>
    <w:rsid w:val="449E3E03"/>
    <w:rsid w:val="44A41DCD"/>
    <w:rsid w:val="44F21A70"/>
    <w:rsid w:val="45723C79"/>
    <w:rsid w:val="46242379"/>
    <w:rsid w:val="471072A6"/>
    <w:rsid w:val="47383773"/>
    <w:rsid w:val="47617B01"/>
    <w:rsid w:val="47A7360C"/>
    <w:rsid w:val="47FF0804"/>
    <w:rsid w:val="481B5CA1"/>
    <w:rsid w:val="481E1C9D"/>
    <w:rsid w:val="48223734"/>
    <w:rsid w:val="484E4529"/>
    <w:rsid w:val="489857A5"/>
    <w:rsid w:val="489D725F"/>
    <w:rsid w:val="48A00AFD"/>
    <w:rsid w:val="48C32870"/>
    <w:rsid w:val="48CA6B5A"/>
    <w:rsid w:val="491D1624"/>
    <w:rsid w:val="494029CE"/>
    <w:rsid w:val="494C7070"/>
    <w:rsid w:val="49722E45"/>
    <w:rsid w:val="4A31571D"/>
    <w:rsid w:val="4AAA68CA"/>
    <w:rsid w:val="4AB72517"/>
    <w:rsid w:val="4AE561DB"/>
    <w:rsid w:val="4B05504C"/>
    <w:rsid w:val="4B1C20D6"/>
    <w:rsid w:val="4B427C4A"/>
    <w:rsid w:val="4B591DFB"/>
    <w:rsid w:val="4B5C0D0B"/>
    <w:rsid w:val="4B5C6F5D"/>
    <w:rsid w:val="4B6A7A80"/>
    <w:rsid w:val="4B700C5B"/>
    <w:rsid w:val="4BCA4555"/>
    <w:rsid w:val="4BD5286C"/>
    <w:rsid w:val="4BDD2EB5"/>
    <w:rsid w:val="4BE16C9D"/>
    <w:rsid w:val="4BEA7E5D"/>
    <w:rsid w:val="4BED4059"/>
    <w:rsid w:val="4BEF7DD1"/>
    <w:rsid w:val="4C2C4E0B"/>
    <w:rsid w:val="4C520100"/>
    <w:rsid w:val="4C9141EC"/>
    <w:rsid w:val="4C96451A"/>
    <w:rsid w:val="4CA23096"/>
    <w:rsid w:val="4CE90438"/>
    <w:rsid w:val="4CE97906"/>
    <w:rsid w:val="4D070E32"/>
    <w:rsid w:val="4D0F6BE6"/>
    <w:rsid w:val="4D1D36CF"/>
    <w:rsid w:val="4D7872D4"/>
    <w:rsid w:val="4D902EEE"/>
    <w:rsid w:val="4DA03C92"/>
    <w:rsid w:val="4DBC342A"/>
    <w:rsid w:val="4DBE0BDB"/>
    <w:rsid w:val="4DCD4142"/>
    <w:rsid w:val="4DD62A40"/>
    <w:rsid w:val="4DDF1CAE"/>
    <w:rsid w:val="4DFE42FC"/>
    <w:rsid w:val="4E075509"/>
    <w:rsid w:val="4E113D5D"/>
    <w:rsid w:val="4E196EC7"/>
    <w:rsid w:val="4E2262EE"/>
    <w:rsid w:val="4E3A2F69"/>
    <w:rsid w:val="4E6532B2"/>
    <w:rsid w:val="4EFD267A"/>
    <w:rsid w:val="4F257D84"/>
    <w:rsid w:val="4F5672D4"/>
    <w:rsid w:val="4F710AFD"/>
    <w:rsid w:val="4F8E537E"/>
    <w:rsid w:val="4FAC4470"/>
    <w:rsid w:val="4FED4628"/>
    <w:rsid w:val="50506965"/>
    <w:rsid w:val="505D7A63"/>
    <w:rsid w:val="505E20E8"/>
    <w:rsid w:val="50C17863"/>
    <w:rsid w:val="50E579F5"/>
    <w:rsid w:val="515626A1"/>
    <w:rsid w:val="51730B5D"/>
    <w:rsid w:val="518475BB"/>
    <w:rsid w:val="518A4855"/>
    <w:rsid w:val="51C03390"/>
    <w:rsid w:val="51ED4DB3"/>
    <w:rsid w:val="52566DC5"/>
    <w:rsid w:val="52750905"/>
    <w:rsid w:val="52866565"/>
    <w:rsid w:val="52F932E4"/>
    <w:rsid w:val="53673A3C"/>
    <w:rsid w:val="538057B3"/>
    <w:rsid w:val="53A05E55"/>
    <w:rsid w:val="53B06098"/>
    <w:rsid w:val="53D16DC4"/>
    <w:rsid w:val="53E21FCA"/>
    <w:rsid w:val="54532EC8"/>
    <w:rsid w:val="54C82B6D"/>
    <w:rsid w:val="54CD2C7A"/>
    <w:rsid w:val="54F226E1"/>
    <w:rsid w:val="54FE6ABB"/>
    <w:rsid w:val="553E6CA6"/>
    <w:rsid w:val="554F18E1"/>
    <w:rsid w:val="555D3BD4"/>
    <w:rsid w:val="555D3FFE"/>
    <w:rsid w:val="55824EA3"/>
    <w:rsid w:val="55872E29"/>
    <w:rsid w:val="558E2409"/>
    <w:rsid w:val="55E52B0F"/>
    <w:rsid w:val="56026CB7"/>
    <w:rsid w:val="56436C26"/>
    <w:rsid w:val="56496330"/>
    <w:rsid w:val="5674401F"/>
    <w:rsid w:val="56BE73D2"/>
    <w:rsid w:val="56CE4A87"/>
    <w:rsid w:val="56FB4C08"/>
    <w:rsid w:val="57016C0B"/>
    <w:rsid w:val="57154464"/>
    <w:rsid w:val="571F7091"/>
    <w:rsid w:val="57236B81"/>
    <w:rsid w:val="57291C6D"/>
    <w:rsid w:val="577C4FEF"/>
    <w:rsid w:val="57B7411F"/>
    <w:rsid w:val="57FD5624"/>
    <w:rsid w:val="586B44D1"/>
    <w:rsid w:val="586C6306"/>
    <w:rsid w:val="587B71B7"/>
    <w:rsid w:val="5894304C"/>
    <w:rsid w:val="58975A79"/>
    <w:rsid w:val="589D3C92"/>
    <w:rsid w:val="58DA7FB5"/>
    <w:rsid w:val="58E1507F"/>
    <w:rsid w:val="58F05189"/>
    <w:rsid w:val="59113119"/>
    <w:rsid w:val="591D7EBC"/>
    <w:rsid w:val="59442F30"/>
    <w:rsid w:val="597D409E"/>
    <w:rsid w:val="59DA5D72"/>
    <w:rsid w:val="5A631774"/>
    <w:rsid w:val="5A9B4926"/>
    <w:rsid w:val="5A9F7FD7"/>
    <w:rsid w:val="5AC266B1"/>
    <w:rsid w:val="5AD00DCE"/>
    <w:rsid w:val="5AD05272"/>
    <w:rsid w:val="5AE42ACB"/>
    <w:rsid w:val="5B537302"/>
    <w:rsid w:val="5B8A3673"/>
    <w:rsid w:val="5BA3015F"/>
    <w:rsid w:val="5BA40562"/>
    <w:rsid w:val="5BF22FC6"/>
    <w:rsid w:val="5C055938"/>
    <w:rsid w:val="5C213CB5"/>
    <w:rsid w:val="5C512D32"/>
    <w:rsid w:val="5C561899"/>
    <w:rsid w:val="5C5872CD"/>
    <w:rsid w:val="5C961BA3"/>
    <w:rsid w:val="5CB339BC"/>
    <w:rsid w:val="5CC73208"/>
    <w:rsid w:val="5CEE378D"/>
    <w:rsid w:val="5D3A2E77"/>
    <w:rsid w:val="5D9F0F2C"/>
    <w:rsid w:val="5DD41FFB"/>
    <w:rsid w:val="5DD60DF1"/>
    <w:rsid w:val="5DFD637E"/>
    <w:rsid w:val="5E1A3443"/>
    <w:rsid w:val="5E281158"/>
    <w:rsid w:val="5E2A3532"/>
    <w:rsid w:val="5E361890"/>
    <w:rsid w:val="5E3E4826"/>
    <w:rsid w:val="5E7F18F6"/>
    <w:rsid w:val="5EC0115A"/>
    <w:rsid w:val="5EF868BC"/>
    <w:rsid w:val="5F13572D"/>
    <w:rsid w:val="5F3833E6"/>
    <w:rsid w:val="5F4D50E3"/>
    <w:rsid w:val="5F6146B0"/>
    <w:rsid w:val="5FA261F9"/>
    <w:rsid w:val="5FDA624B"/>
    <w:rsid w:val="607429B5"/>
    <w:rsid w:val="609808A1"/>
    <w:rsid w:val="60AE1A2D"/>
    <w:rsid w:val="60B66CA4"/>
    <w:rsid w:val="60F8107F"/>
    <w:rsid w:val="611C2FBF"/>
    <w:rsid w:val="61374C63"/>
    <w:rsid w:val="61564461"/>
    <w:rsid w:val="62051CA5"/>
    <w:rsid w:val="620A09E6"/>
    <w:rsid w:val="622C5484"/>
    <w:rsid w:val="625E13B5"/>
    <w:rsid w:val="62D022B3"/>
    <w:rsid w:val="62DB2A06"/>
    <w:rsid w:val="62E0001C"/>
    <w:rsid w:val="62E418BB"/>
    <w:rsid w:val="6300421A"/>
    <w:rsid w:val="630540BC"/>
    <w:rsid w:val="632F69CC"/>
    <w:rsid w:val="63393170"/>
    <w:rsid w:val="634D4855"/>
    <w:rsid w:val="636661E7"/>
    <w:rsid w:val="637325CA"/>
    <w:rsid w:val="63750765"/>
    <w:rsid w:val="639A01CB"/>
    <w:rsid w:val="647E6F44"/>
    <w:rsid w:val="64A532CB"/>
    <w:rsid w:val="64BC389B"/>
    <w:rsid w:val="64EE4C72"/>
    <w:rsid w:val="65085009"/>
    <w:rsid w:val="65247AA1"/>
    <w:rsid w:val="654169F1"/>
    <w:rsid w:val="65A215B9"/>
    <w:rsid w:val="65D13BDB"/>
    <w:rsid w:val="66391F1D"/>
    <w:rsid w:val="66AD6AFC"/>
    <w:rsid w:val="66EA796E"/>
    <w:rsid w:val="67010561"/>
    <w:rsid w:val="677B47B7"/>
    <w:rsid w:val="678C06FD"/>
    <w:rsid w:val="68187DB3"/>
    <w:rsid w:val="685079F2"/>
    <w:rsid w:val="686139AD"/>
    <w:rsid w:val="68754193"/>
    <w:rsid w:val="68815DFE"/>
    <w:rsid w:val="68AF2326"/>
    <w:rsid w:val="68BC5EB7"/>
    <w:rsid w:val="68EF2D67"/>
    <w:rsid w:val="69120AEC"/>
    <w:rsid w:val="69283D05"/>
    <w:rsid w:val="69B542C5"/>
    <w:rsid w:val="69BF6EB2"/>
    <w:rsid w:val="69D63CA9"/>
    <w:rsid w:val="6A243D9B"/>
    <w:rsid w:val="6A517B30"/>
    <w:rsid w:val="6A723C50"/>
    <w:rsid w:val="6B002D5C"/>
    <w:rsid w:val="6B290F6C"/>
    <w:rsid w:val="6BB87D88"/>
    <w:rsid w:val="6CA9147F"/>
    <w:rsid w:val="6CF44DF0"/>
    <w:rsid w:val="6D561607"/>
    <w:rsid w:val="6D7E46BA"/>
    <w:rsid w:val="6DB85E1E"/>
    <w:rsid w:val="6DFE57FA"/>
    <w:rsid w:val="6E930639"/>
    <w:rsid w:val="6EE449F0"/>
    <w:rsid w:val="6F346B83"/>
    <w:rsid w:val="6F89208C"/>
    <w:rsid w:val="6F99226F"/>
    <w:rsid w:val="6FBE65EC"/>
    <w:rsid w:val="703E7620"/>
    <w:rsid w:val="70464F50"/>
    <w:rsid w:val="70765B1C"/>
    <w:rsid w:val="708E730A"/>
    <w:rsid w:val="709F5073"/>
    <w:rsid w:val="70A24B63"/>
    <w:rsid w:val="70A50D82"/>
    <w:rsid w:val="70AE52B6"/>
    <w:rsid w:val="70BA2B31"/>
    <w:rsid w:val="710B6BAC"/>
    <w:rsid w:val="71B26DDD"/>
    <w:rsid w:val="71E155DE"/>
    <w:rsid w:val="7249173A"/>
    <w:rsid w:val="7294672D"/>
    <w:rsid w:val="72996137"/>
    <w:rsid w:val="72C83F3E"/>
    <w:rsid w:val="7306762B"/>
    <w:rsid w:val="73530396"/>
    <w:rsid w:val="73590256"/>
    <w:rsid w:val="735C549D"/>
    <w:rsid w:val="73814F04"/>
    <w:rsid w:val="73F41B79"/>
    <w:rsid w:val="741713C4"/>
    <w:rsid w:val="743261FE"/>
    <w:rsid w:val="749E5641"/>
    <w:rsid w:val="7521699E"/>
    <w:rsid w:val="75A76FC6"/>
    <w:rsid w:val="75C335B1"/>
    <w:rsid w:val="760211CE"/>
    <w:rsid w:val="76041905"/>
    <w:rsid w:val="760B62F8"/>
    <w:rsid w:val="766C3C49"/>
    <w:rsid w:val="767979DF"/>
    <w:rsid w:val="76FF4ABD"/>
    <w:rsid w:val="76FF5720"/>
    <w:rsid w:val="7851759A"/>
    <w:rsid w:val="786F17CF"/>
    <w:rsid w:val="789322F5"/>
    <w:rsid w:val="789F2118"/>
    <w:rsid w:val="78A43B6E"/>
    <w:rsid w:val="78E21FA1"/>
    <w:rsid w:val="79463877"/>
    <w:rsid w:val="794E3ADA"/>
    <w:rsid w:val="7A072F38"/>
    <w:rsid w:val="7A397CD4"/>
    <w:rsid w:val="7A91688C"/>
    <w:rsid w:val="7A9C6BF6"/>
    <w:rsid w:val="7AD93877"/>
    <w:rsid w:val="7B3311D9"/>
    <w:rsid w:val="7B3D3E06"/>
    <w:rsid w:val="7B897636"/>
    <w:rsid w:val="7B9563AD"/>
    <w:rsid w:val="7BA31D83"/>
    <w:rsid w:val="7BF73FB5"/>
    <w:rsid w:val="7C0C0795"/>
    <w:rsid w:val="7C305719"/>
    <w:rsid w:val="7C7750F6"/>
    <w:rsid w:val="7CC145C3"/>
    <w:rsid w:val="7D1312C2"/>
    <w:rsid w:val="7DD30A52"/>
    <w:rsid w:val="7E1F77F3"/>
    <w:rsid w:val="7E4234E1"/>
    <w:rsid w:val="7E5D5724"/>
    <w:rsid w:val="7E611BB9"/>
    <w:rsid w:val="7E6671D0"/>
    <w:rsid w:val="7E724ECF"/>
    <w:rsid w:val="7E755FAB"/>
    <w:rsid w:val="7EAF6DC9"/>
    <w:rsid w:val="7EC37AE3"/>
    <w:rsid w:val="7EC95805"/>
    <w:rsid w:val="7F014491"/>
    <w:rsid w:val="7F4A4D43"/>
    <w:rsid w:val="7F645E05"/>
    <w:rsid w:val="7F9F55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9"/>
    <w:pPr>
      <w:keepNext/>
      <w:keepLines/>
      <w:numPr>
        <w:ilvl w:val="0"/>
        <w:numId w:val="1"/>
      </w:numPr>
      <w:jc w:val="center"/>
      <w:outlineLvl w:val="0"/>
    </w:pPr>
    <w:rPr>
      <w:b/>
      <w:kern w:val="44"/>
      <w:sz w:val="36"/>
    </w:rPr>
  </w:style>
  <w:style w:type="paragraph" w:styleId="3">
    <w:name w:val="heading 2"/>
    <w:basedOn w:val="4"/>
    <w:next w:val="1"/>
    <w:qFormat/>
    <w:uiPriority w:val="0"/>
    <w:pPr>
      <w:keepNext/>
      <w:keepLines/>
      <w:spacing w:before="260" w:after="260"/>
      <w:jc w:val="left"/>
      <w:outlineLvl w:val="1"/>
    </w:pPr>
    <w:rPr>
      <w:rFonts w:ascii="Cambria" w:hAnsi="Cambria"/>
      <w:bCs/>
      <w:kern w:val="0"/>
      <w:sz w:val="28"/>
      <w:szCs w:val="32"/>
    </w:rPr>
  </w:style>
  <w:style w:type="paragraph" w:styleId="2">
    <w:name w:val="heading 3"/>
    <w:basedOn w:val="3"/>
    <w:next w:val="1"/>
    <w:autoRedefine/>
    <w:unhideWhenUsed/>
    <w:qFormat/>
    <w:uiPriority w:val="0"/>
    <w:pPr>
      <w:keepNext/>
      <w:keepLines/>
      <w:numPr>
        <w:ilvl w:val="2"/>
        <w:numId w:val="2"/>
      </w:numPr>
      <w:spacing w:before="260" w:after="260" w:line="416" w:lineRule="auto"/>
      <w:outlineLvl w:val="2"/>
    </w:pPr>
    <w:rPr>
      <w:rFonts w:ascii="Times New Roman" w:hAnsi="Times New Roman" w:eastAsia="宋体" w:cs="Times New Roman"/>
      <w:sz w:val="32"/>
      <w:szCs w:val="32"/>
    </w:rPr>
  </w:style>
  <w:style w:type="character" w:default="1" w:styleId="19">
    <w:name w:val="Default Paragraph Font"/>
    <w:semiHidden/>
    <w:unhideWhenUsed/>
    <w:qFormat/>
    <w:uiPriority w:val="1"/>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kern w:val="0"/>
      <w:sz w:val="20"/>
      <w:szCs w:val="20"/>
    </w:rPr>
  </w:style>
  <w:style w:type="paragraph" w:styleId="6">
    <w:name w:val="Body Text"/>
    <w:basedOn w:val="1"/>
    <w:next w:val="1"/>
    <w:autoRedefine/>
    <w:semiHidden/>
    <w:qFormat/>
    <w:uiPriority w:val="0"/>
    <w:rPr>
      <w:rFonts w:ascii="Arial" w:hAnsi="Arial" w:eastAsia="Arial" w:cs="Arial"/>
      <w:sz w:val="21"/>
      <w:szCs w:val="21"/>
      <w:lang w:val="en-US" w:eastAsia="en-US" w:bidi="ar-SA"/>
    </w:rPr>
  </w:style>
  <w:style w:type="paragraph" w:styleId="7">
    <w:name w:val="Body Text Indent"/>
    <w:basedOn w:val="1"/>
    <w:next w:val="8"/>
    <w:autoRedefine/>
    <w:qFormat/>
    <w:uiPriority w:val="0"/>
    <w:pPr>
      <w:widowControl/>
      <w:spacing w:after="120" w:line="425" w:lineRule="atLeast"/>
      <w:ind w:left="420" w:leftChars="200"/>
      <w:textAlignment w:val="baseline"/>
    </w:pPr>
    <w:rPr>
      <w:color w:val="000000"/>
      <w:kern w:val="0"/>
      <w:szCs w:val="20"/>
      <w:u w:color="000000"/>
    </w:rPr>
  </w:style>
  <w:style w:type="paragraph" w:styleId="8">
    <w:name w:val="envelope return"/>
    <w:basedOn w:val="1"/>
    <w:qFormat/>
    <w:uiPriority w:val="0"/>
    <w:pPr>
      <w:snapToGrid w:val="0"/>
    </w:pPr>
    <w:rPr>
      <w:rFonts w:ascii="Arial" w:hAnsi="Arial" w:cs="Arial"/>
    </w:rPr>
  </w:style>
  <w:style w:type="paragraph" w:styleId="9">
    <w:name w:val="Plain Text"/>
    <w:basedOn w:val="1"/>
    <w:link w:val="25"/>
    <w:qFormat/>
    <w:uiPriority w:val="0"/>
    <w:rPr>
      <w:rFonts w:ascii="宋体" w:hAnsi="Courier New"/>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3">
    <w:name w:val="table of figures"/>
    <w:basedOn w:val="1"/>
    <w:next w:val="1"/>
    <w:qFormat/>
    <w:uiPriority w:val="0"/>
    <w:rPr>
      <w:rFonts w:ascii="Times New Roman" w:hAnsi="Times New Roman"/>
      <w:szCs w:val="24"/>
    </w:rPr>
  </w:style>
  <w:style w:type="paragraph" w:styleId="14">
    <w:name w:val="Normal (Web)"/>
    <w:basedOn w:val="1"/>
    <w:unhideWhenUsed/>
    <w:qFormat/>
    <w:uiPriority w:val="99"/>
    <w:pPr>
      <w:widowControl/>
      <w:spacing w:before="75" w:after="75"/>
      <w:jc w:val="left"/>
    </w:pPr>
    <w:rPr>
      <w:rFonts w:ascii="宋体" w:hAnsi="宋体" w:cs="宋体"/>
      <w:kern w:val="0"/>
      <w:sz w:val="24"/>
      <w:szCs w:val="24"/>
    </w:rPr>
  </w:style>
  <w:style w:type="paragraph" w:styleId="15">
    <w:name w:val="Body Text First Indent"/>
    <w:basedOn w:val="6"/>
    <w:qFormat/>
    <w:uiPriority w:val="0"/>
    <w:pPr>
      <w:spacing w:line="360" w:lineRule="auto"/>
      <w:ind w:firstLine="420" w:firstLineChars="100"/>
    </w:pPr>
    <w:rPr>
      <w:rFonts w:ascii="Times New Roman" w:hAnsi="Times New Roman" w:eastAsia="宋体" w:cs="Times New Roman"/>
      <w:szCs w:val="24"/>
    </w:rPr>
  </w:style>
  <w:style w:type="paragraph" w:styleId="16">
    <w:name w:val="Body Text First Indent 2"/>
    <w:basedOn w:val="7"/>
    <w:next w:val="12"/>
    <w:autoRedefine/>
    <w:qFormat/>
    <w:uiPriority w:val="99"/>
    <w:pPr>
      <w:ind w:firstLine="420"/>
    </w:pPr>
  </w:style>
  <w:style w:type="table" w:styleId="18">
    <w:name w:val="Table Grid"/>
    <w:basedOn w:val="1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unhideWhenUsed/>
    <w:qFormat/>
    <w:uiPriority w:val="99"/>
    <w:rPr>
      <w:color w:val="0563C1"/>
      <w:u w:val="single"/>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微软雅黑" w:hAnsi="微软雅黑" w:eastAsia="微软雅黑" w:cs="微软雅黑"/>
      <w:sz w:val="24"/>
      <w:szCs w:val="24"/>
      <w:lang w:val="en-US" w:eastAsia="en-US" w:bidi="ar-SA"/>
    </w:rPr>
  </w:style>
  <w:style w:type="paragraph" w:customStyle="1" w:styleId="23">
    <w:name w:val="大连银行无格式"/>
    <w:basedOn w:val="24"/>
    <w:qFormat/>
    <w:uiPriority w:val="0"/>
    <w:pPr>
      <w:widowControl/>
      <w:spacing w:line="360" w:lineRule="auto"/>
      <w:jc w:val="left"/>
    </w:pPr>
    <w:rPr>
      <w:rFonts w:ascii="黑体" w:hAnsi="Times New Roman" w:eastAsia="黑体" w:cs="Times New Roman"/>
      <w:kern w:val="0"/>
      <w:sz w:val="24"/>
      <w:szCs w:val="32"/>
      <w:lang w:val="zh-CN" w:eastAsia="en-US" w:bidi="en-US"/>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5">
    <w:name w:val="纯文本 字符"/>
    <w:link w:val="9"/>
    <w:autoRedefine/>
    <w:qFormat/>
    <w:uiPriority w:val="0"/>
    <w:rPr>
      <w:rFonts w:ascii="宋体" w:hAnsi="Courier New"/>
    </w:rPr>
  </w:style>
  <w:style w:type="paragraph" w:customStyle="1" w:styleId="26">
    <w:name w:val="Char2"/>
    <w:basedOn w:val="1"/>
    <w:autoRedefine/>
    <w:qFormat/>
    <w:uiPriority w:val="0"/>
  </w:style>
  <w:style w:type="paragraph" w:styleId="27">
    <w:name w:val="List Paragraph"/>
    <w:basedOn w:val="1"/>
    <w:qFormat/>
    <w:uiPriority w:val="34"/>
    <w:pPr>
      <w:ind w:firstLine="420" w:firstLineChars="200"/>
    </w:pPr>
    <w:rPr>
      <w:kern w:val="0"/>
      <w:sz w:val="20"/>
      <w:szCs w:val="20"/>
    </w:rPr>
  </w:style>
  <w:style w:type="paragraph" w:customStyle="1" w:styleId="28">
    <w:name w:val="列出段落11"/>
    <w:basedOn w:val="1"/>
    <w:autoRedefine/>
    <w:qFormat/>
    <w:uiPriority w:val="0"/>
    <w:pPr>
      <w:ind w:firstLine="420" w:firstLineChars="200"/>
    </w:pPr>
  </w:style>
  <w:style w:type="paragraph" w:customStyle="1" w:styleId="29">
    <w:name w:val="表格目录"/>
    <w:basedOn w:val="13"/>
    <w:next w:val="5"/>
    <w:autoRedefine/>
    <w:qFormat/>
    <w:uiPriority w:val="0"/>
    <w:pPr>
      <w:numPr>
        <w:ilvl w:val="0"/>
        <w:numId w:val="3"/>
      </w:numPr>
      <w:jc w:val="center"/>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15837</Words>
  <Characters>16156</Characters>
  <TotalTime>1</TotalTime>
  <ScaleCrop>false</ScaleCrop>
  <LinksUpToDate>false</LinksUpToDate>
  <CharactersWithSpaces>17127</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2024-12-26T17:28:00Z</dcterms:created>
  <dc:creator>高媛</dc:creator>
  <cp:lastModifiedBy>高军</cp:lastModifiedBy>
  <dcterms:modified xsi:type="dcterms:W3CDTF">2025-11-20T09:44:15Z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2025-05-20T16:29:06Z</vt:filetime>
  </property>
  <property fmtid="{D5CDD505-2E9C-101B-9397-08002B2CF9AE}" pid="4" name="KSOTemplateDocerSaveRecord">
    <vt:lpwstr>eyJoZGlkIjoiOGRlMGQ4MjA4OWNhZDkyNmMyZDQxYzQwYTUzNzdiYjIiLCJ1c2VySWQiOiIxNDQ3ODIwMTk1In0=</vt:lpwstr>
  </property>
  <property fmtid="{D5CDD505-2E9C-101B-9397-08002B2CF9AE}" pid="5" name="KSOProductBuildVer">
    <vt:lpwstr>2052-12.1.0.16120</vt:lpwstr>
  </property>
  <property fmtid="{D5CDD505-2E9C-101B-9397-08002B2CF9AE}" pid="6" name="ICV">
    <vt:lpwstr>C1FFBDCE52DD40C2AF84209E3929C5D3_13</vt:lpwstr>
  </property>
</Properties>
</file>